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67F" w:rsidRDefault="0003067F"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Pr>
                                    <w:rFonts w:ascii="Century Gothic" w:hAnsi="Century Gothic"/>
                                    <w:sz w:val="40"/>
                                    <w:szCs w:val="40"/>
                                    <w:lang w:bidi="es-ES"/>
                                  </w:rPr>
                                  <w:t xml:space="preserve">de la Agencia Española de Protección de Datos </w:t>
                                </w:r>
                              </w:sdtContent>
                            </w:sdt>
                            <w:r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03067F" w:rsidRDefault="0003067F"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Pr>
                              <w:rFonts w:ascii="Century Gothic" w:hAnsi="Century Gothic"/>
                              <w:sz w:val="40"/>
                              <w:szCs w:val="40"/>
                              <w:lang w:bidi="es-ES"/>
                            </w:rPr>
                            <w:t xml:space="preserve">de la Agencia Española de Protección de Datos </w:t>
                          </w:r>
                        </w:sdtContent>
                      </w:sdt>
                      <w:r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03067F" w:rsidRDefault="0003067F"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03067F" w:rsidRDefault="0003067F"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FD5847"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7465AA">
        <w:tc>
          <w:tcPr>
            <w:tcW w:w="1668" w:type="dxa"/>
            <w:shd w:val="clear" w:color="auto" w:fill="008A3E"/>
          </w:tcPr>
          <w:p w:rsidR="00A249BB" w:rsidRPr="007465AA" w:rsidRDefault="00A249BB" w:rsidP="00B07CA6">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B07CA6">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B07CA6">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B07CA6">
            <w:pPr>
              <w:rPr>
                <w:sz w:val="18"/>
                <w:szCs w:val="18"/>
              </w:rPr>
            </w:pPr>
            <w:r w:rsidRPr="007465AA">
              <w:rPr>
                <w:sz w:val="18"/>
                <w:szCs w:val="18"/>
              </w:rPr>
              <w:t>Localización y estructuración de la Información</w:t>
            </w:r>
          </w:p>
        </w:tc>
        <w:tc>
          <w:tcPr>
            <w:tcW w:w="5528" w:type="dxa"/>
          </w:tcPr>
          <w:p w:rsidR="00A249BB" w:rsidRPr="007465AA" w:rsidRDefault="00540929" w:rsidP="00B07CA6">
            <w:pPr>
              <w:rPr>
                <w:sz w:val="18"/>
                <w:szCs w:val="18"/>
              </w:rPr>
            </w:pPr>
            <w:r w:rsidRPr="007465AA">
              <w:rPr>
                <w:sz w:val="18"/>
                <w:szCs w:val="18"/>
              </w:rPr>
              <w:t>Portal de Transparencia</w:t>
            </w:r>
          </w:p>
        </w:tc>
        <w:tc>
          <w:tcPr>
            <w:tcW w:w="709" w:type="dxa"/>
            <w:vAlign w:val="center"/>
          </w:tcPr>
          <w:p w:rsidR="00A249BB" w:rsidRPr="007465AA" w:rsidRDefault="00A249BB" w:rsidP="00B07CA6">
            <w:pPr>
              <w:jc w:val="center"/>
              <w:rPr>
                <w:sz w:val="18"/>
                <w:szCs w:val="18"/>
              </w:rPr>
            </w:pPr>
          </w:p>
        </w:tc>
        <w:tc>
          <w:tcPr>
            <w:tcW w:w="2777" w:type="dxa"/>
          </w:tcPr>
          <w:p w:rsidR="00A249BB" w:rsidRPr="007465AA" w:rsidRDefault="00A249BB" w:rsidP="00B07CA6">
            <w:pPr>
              <w:rPr>
                <w:sz w:val="18"/>
                <w:szCs w:val="18"/>
              </w:rPr>
            </w:pPr>
          </w:p>
        </w:tc>
      </w:tr>
      <w:tr w:rsidR="00A249BB" w:rsidRPr="007465AA" w:rsidTr="007465AA">
        <w:tc>
          <w:tcPr>
            <w:tcW w:w="1668" w:type="dxa"/>
            <w:vMerge/>
          </w:tcPr>
          <w:p w:rsidR="00A249BB" w:rsidRPr="007465AA" w:rsidRDefault="00A249BB" w:rsidP="00B07CA6">
            <w:pPr>
              <w:rPr>
                <w:sz w:val="18"/>
                <w:szCs w:val="18"/>
              </w:rPr>
            </w:pPr>
          </w:p>
        </w:tc>
        <w:tc>
          <w:tcPr>
            <w:tcW w:w="5528" w:type="dxa"/>
          </w:tcPr>
          <w:p w:rsidR="00A249BB" w:rsidRPr="007465AA" w:rsidRDefault="00A249BB" w:rsidP="00B07CA6">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B07CA6">
            <w:pPr>
              <w:jc w:val="center"/>
              <w:rPr>
                <w:sz w:val="18"/>
                <w:szCs w:val="18"/>
              </w:rPr>
            </w:pPr>
          </w:p>
        </w:tc>
        <w:tc>
          <w:tcPr>
            <w:tcW w:w="2777" w:type="dxa"/>
          </w:tcPr>
          <w:p w:rsidR="00A249BB" w:rsidRPr="007465AA" w:rsidRDefault="00A249BB" w:rsidP="00B07CA6">
            <w:pPr>
              <w:rPr>
                <w:sz w:val="18"/>
                <w:szCs w:val="18"/>
              </w:rPr>
            </w:pPr>
          </w:p>
        </w:tc>
      </w:tr>
      <w:tr w:rsidR="00A249BB" w:rsidRPr="007465AA" w:rsidTr="007465AA">
        <w:tc>
          <w:tcPr>
            <w:tcW w:w="1668" w:type="dxa"/>
            <w:vMerge/>
          </w:tcPr>
          <w:p w:rsidR="00A249BB" w:rsidRPr="007465AA" w:rsidRDefault="00A249BB" w:rsidP="00B07CA6">
            <w:pPr>
              <w:rPr>
                <w:sz w:val="18"/>
                <w:szCs w:val="18"/>
              </w:rPr>
            </w:pPr>
          </w:p>
        </w:tc>
        <w:tc>
          <w:tcPr>
            <w:tcW w:w="5528" w:type="dxa"/>
          </w:tcPr>
          <w:p w:rsidR="00A249BB" w:rsidRPr="007465AA" w:rsidRDefault="00A249BB" w:rsidP="00B07CA6">
            <w:pPr>
              <w:rPr>
                <w:sz w:val="18"/>
                <w:szCs w:val="18"/>
              </w:rPr>
            </w:pPr>
            <w:r w:rsidRPr="007465AA">
              <w:rPr>
                <w:sz w:val="18"/>
                <w:szCs w:val="18"/>
              </w:rPr>
              <w:t>Estructuración conforme a LTAIBG</w:t>
            </w:r>
          </w:p>
        </w:tc>
        <w:tc>
          <w:tcPr>
            <w:tcW w:w="709" w:type="dxa"/>
            <w:vAlign w:val="center"/>
          </w:tcPr>
          <w:p w:rsidR="00A249BB" w:rsidRPr="007465AA" w:rsidRDefault="00A249BB" w:rsidP="00B07CA6">
            <w:pPr>
              <w:jc w:val="center"/>
              <w:rPr>
                <w:sz w:val="18"/>
                <w:szCs w:val="18"/>
              </w:rPr>
            </w:pPr>
          </w:p>
        </w:tc>
        <w:tc>
          <w:tcPr>
            <w:tcW w:w="2777" w:type="dxa"/>
          </w:tcPr>
          <w:p w:rsidR="00A249BB" w:rsidRPr="007465AA" w:rsidRDefault="00A249BB" w:rsidP="00B07CA6">
            <w:pPr>
              <w:rPr>
                <w:sz w:val="18"/>
                <w:szCs w:val="18"/>
              </w:rPr>
            </w:pPr>
          </w:p>
        </w:tc>
      </w:tr>
      <w:tr w:rsidR="00A249BB" w:rsidRPr="007465AA" w:rsidTr="00FD5847">
        <w:trPr>
          <w:trHeight w:val="481"/>
        </w:trPr>
        <w:tc>
          <w:tcPr>
            <w:tcW w:w="1668" w:type="dxa"/>
            <w:vMerge/>
          </w:tcPr>
          <w:p w:rsidR="00A249BB" w:rsidRPr="007465AA" w:rsidRDefault="00A249BB" w:rsidP="00B07CA6">
            <w:pPr>
              <w:rPr>
                <w:sz w:val="18"/>
                <w:szCs w:val="18"/>
              </w:rPr>
            </w:pPr>
          </w:p>
        </w:tc>
        <w:tc>
          <w:tcPr>
            <w:tcW w:w="5528" w:type="dxa"/>
          </w:tcPr>
          <w:p w:rsidR="00A249BB" w:rsidRPr="007465AA" w:rsidRDefault="00A249BB" w:rsidP="00B07CA6">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A249BB" w:rsidP="00B07CA6">
            <w:pPr>
              <w:jc w:val="center"/>
              <w:rPr>
                <w:sz w:val="18"/>
                <w:szCs w:val="18"/>
              </w:rPr>
            </w:pPr>
          </w:p>
        </w:tc>
        <w:tc>
          <w:tcPr>
            <w:tcW w:w="2777" w:type="dxa"/>
          </w:tcPr>
          <w:p w:rsidR="00A249BB" w:rsidRPr="007465AA" w:rsidRDefault="00A249BB" w:rsidP="00B07CA6">
            <w:pPr>
              <w:rPr>
                <w:sz w:val="18"/>
                <w:szCs w:val="18"/>
              </w:rPr>
            </w:pPr>
          </w:p>
        </w:tc>
      </w:tr>
      <w:tr w:rsidR="00AE2731" w:rsidRPr="007465AA" w:rsidTr="00FD5847">
        <w:trPr>
          <w:trHeight w:val="289"/>
        </w:trPr>
        <w:tc>
          <w:tcPr>
            <w:tcW w:w="1668" w:type="dxa"/>
            <w:vMerge w:val="restart"/>
            <w:vAlign w:val="center"/>
          </w:tcPr>
          <w:p w:rsidR="00AE2731" w:rsidRPr="007465AA" w:rsidRDefault="00AE2731" w:rsidP="00B07CA6">
            <w:pPr>
              <w:rPr>
                <w:sz w:val="18"/>
                <w:szCs w:val="18"/>
              </w:rPr>
            </w:pPr>
            <w:r w:rsidRPr="007465AA">
              <w:rPr>
                <w:sz w:val="18"/>
                <w:szCs w:val="18"/>
              </w:rPr>
              <w:t>Publicación de Contenidos</w:t>
            </w:r>
          </w:p>
        </w:tc>
        <w:tc>
          <w:tcPr>
            <w:tcW w:w="5528" w:type="dxa"/>
          </w:tcPr>
          <w:p w:rsidR="00AE2731" w:rsidRPr="007465AA" w:rsidRDefault="00AE2731" w:rsidP="00FD5847">
            <w:pPr>
              <w:rPr>
                <w:sz w:val="18"/>
                <w:szCs w:val="18"/>
              </w:rPr>
            </w:pPr>
            <w:r>
              <w:rPr>
                <w:sz w:val="18"/>
                <w:szCs w:val="18"/>
              </w:rPr>
              <w:t>Registro Actividades de Tratamiento</w:t>
            </w:r>
            <w:r w:rsidR="00FD5847">
              <w:rPr>
                <w:sz w:val="18"/>
                <w:szCs w:val="18"/>
              </w:rPr>
              <w:t xml:space="preserve">: ubicar esta información en el Bloque Información Institucional, Organizativa y de Planificación. </w:t>
            </w:r>
          </w:p>
        </w:tc>
        <w:tc>
          <w:tcPr>
            <w:tcW w:w="709" w:type="dxa"/>
          </w:tcPr>
          <w:p w:rsidR="00AE2731" w:rsidRPr="007465AA" w:rsidRDefault="00AE2731" w:rsidP="00FD5847">
            <w:pPr>
              <w:jc w:val="center"/>
              <w:rPr>
                <w:sz w:val="18"/>
                <w:szCs w:val="18"/>
              </w:rPr>
            </w:pPr>
            <w:r>
              <w:rPr>
                <w:sz w:val="18"/>
                <w:szCs w:val="18"/>
              </w:rPr>
              <w:t>X</w:t>
            </w:r>
          </w:p>
        </w:tc>
        <w:tc>
          <w:tcPr>
            <w:tcW w:w="2777" w:type="dxa"/>
          </w:tcPr>
          <w:p w:rsidR="00AE2731" w:rsidRPr="007465AA" w:rsidRDefault="00FD5847" w:rsidP="00FD5847">
            <w:pPr>
              <w:rPr>
                <w:sz w:val="18"/>
                <w:szCs w:val="18"/>
              </w:rPr>
            </w:pPr>
            <w:r>
              <w:rPr>
                <w:sz w:val="18"/>
                <w:szCs w:val="18"/>
              </w:rPr>
              <w:t>Si</w:t>
            </w:r>
          </w:p>
        </w:tc>
      </w:tr>
      <w:tr w:rsidR="00AE2731" w:rsidRPr="007465AA" w:rsidTr="007465AA">
        <w:tc>
          <w:tcPr>
            <w:tcW w:w="1668" w:type="dxa"/>
            <w:vMerge/>
            <w:vAlign w:val="center"/>
          </w:tcPr>
          <w:p w:rsidR="00AE2731" w:rsidRPr="007465AA" w:rsidRDefault="00AE2731" w:rsidP="00B07CA6">
            <w:pPr>
              <w:rPr>
                <w:sz w:val="18"/>
                <w:szCs w:val="18"/>
              </w:rPr>
            </w:pPr>
          </w:p>
        </w:tc>
        <w:tc>
          <w:tcPr>
            <w:tcW w:w="5528" w:type="dxa"/>
          </w:tcPr>
          <w:p w:rsidR="00AE2731" w:rsidRPr="007465AA" w:rsidRDefault="00AE2731" w:rsidP="00B07CA6">
            <w:pPr>
              <w:rPr>
                <w:sz w:val="18"/>
                <w:szCs w:val="18"/>
              </w:rPr>
            </w:pPr>
            <w:r w:rsidRPr="007465AA">
              <w:rPr>
                <w:sz w:val="18"/>
                <w:szCs w:val="18"/>
              </w:rPr>
              <w:t>Contratos</w:t>
            </w:r>
          </w:p>
        </w:tc>
        <w:tc>
          <w:tcPr>
            <w:tcW w:w="709" w:type="dxa"/>
          </w:tcPr>
          <w:p w:rsidR="00AE2731" w:rsidRPr="007465AA" w:rsidRDefault="00AE2731" w:rsidP="002553F4">
            <w:pPr>
              <w:jc w:val="center"/>
              <w:rPr>
                <w:sz w:val="18"/>
                <w:szCs w:val="18"/>
              </w:rPr>
            </w:pPr>
            <w:r>
              <w:rPr>
                <w:sz w:val="18"/>
                <w:szCs w:val="18"/>
              </w:rPr>
              <w:t>X</w:t>
            </w:r>
          </w:p>
        </w:tc>
        <w:tc>
          <w:tcPr>
            <w:tcW w:w="2777" w:type="dxa"/>
          </w:tcPr>
          <w:p w:rsidR="00AE2731" w:rsidRPr="007465AA" w:rsidRDefault="00AE2731" w:rsidP="002553F4">
            <w:pPr>
              <w:rPr>
                <w:sz w:val="18"/>
                <w:szCs w:val="18"/>
              </w:rPr>
            </w:pPr>
            <w:r>
              <w:rPr>
                <w:sz w:val="18"/>
                <w:szCs w:val="18"/>
              </w:rPr>
              <w:t>Si, Cuadro-resumen contratos información actualizada a 31.10.2021</w:t>
            </w:r>
          </w:p>
        </w:tc>
      </w:tr>
      <w:tr w:rsidR="00AE2731" w:rsidRPr="007465AA" w:rsidTr="007465AA">
        <w:tc>
          <w:tcPr>
            <w:tcW w:w="1668" w:type="dxa"/>
            <w:vMerge/>
            <w:vAlign w:val="center"/>
          </w:tcPr>
          <w:p w:rsidR="00AE2731" w:rsidRPr="007465AA" w:rsidRDefault="00AE2731" w:rsidP="00B07CA6">
            <w:pPr>
              <w:rPr>
                <w:sz w:val="18"/>
                <w:szCs w:val="18"/>
              </w:rPr>
            </w:pPr>
          </w:p>
        </w:tc>
        <w:tc>
          <w:tcPr>
            <w:tcW w:w="5528" w:type="dxa"/>
          </w:tcPr>
          <w:p w:rsidR="00AE2731" w:rsidRPr="007465AA" w:rsidRDefault="00AE2731" w:rsidP="00B07CA6">
            <w:pPr>
              <w:rPr>
                <w:sz w:val="18"/>
                <w:szCs w:val="18"/>
              </w:rPr>
            </w:pPr>
            <w:r w:rsidRPr="007465AA">
              <w:rPr>
                <w:sz w:val="18"/>
                <w:szCs w:val="18"/>
              </w:rPr>
              <w:t>Datos estadísticos sobre contratos</w:t>
            </w:r>
          </w:p>
        </w:tc>
        <w:tc>
          <w:tcPr>
            <w:tcW w:w="709" w:type="dxa"/>
          </w:tcPr>
          <w:p w:rsidR="00AE2731" w:rsidRPr="007465AA" w:rsidRDefault="00AE2731" w:rsidP="00B07CA6">
            <w:pPr>
              <w:jc w:val="center"/>
              <w:rPr>
                <w:sz w:val="18"/>
                <w:szCs w:val="18"/>
              </w:rPr>
            </w:pPr>
            <w:r>
              <w:rPr>
                <w:sz w:val="18"/>
                <w:szCs w:val="18"/>
              </w:rPr>
              <w:t>X</w:t>
            </w:r>
          </w:p>
        </w:tc>
        <w:tc>
          <w:tcPr>
            <w:tcW w:w="2777" w:type="dxa"/>
          </w:tcPr>
          <w:p w:rsidR="00AE2731" w:rsidRPr="007465AA" w:rsidRDefault="0003067F" w:rsidP="0003067F">
            <w:pPr>
              <w:rPr>
                <w:sz w:val="18"/>
                <w:szCs w:val="18"/>
              </w:rPr>
            </w:pPr>
            <w:r>
              <w:rPr>
                <w:sz w:val="18"/>
                <w:szCs w:val="18"/>
              </w:rPr>
              <w:t>Si</w:t>
            </w:r>
          </w:p>
        </w:tc>
      </w:tr>
      <w:tr w:rsidR="00AE2731" w:rsidRPr="007465AA" w:rsidTr="007465AA">
        <w:tc>
          <w:tcPr>
            <w:tcW w:w="1668" w:type="dxa"/>
            <w:vMerge/>
            <w:vAlign w:val="center"/>
          </w:tcPr>
          <w:p w:rsidR="00AE2731" w:rsidRPr="007465AA" w:rsidRDefault="00AE2731" w:rsidP="00B07CA6">
            <w:pPr>
              <w:rPr>
                <w:sz w:val="18"/>
                <w:szCs w:val="18"/>
              </w:rPr>
            </w:pPr>
          </w:p>
        </w:tc>
        <w:tc>
          <w:tcPr>
            <w:tcW w:w="5528" w:type="dxa"/>
          </w:tcPr>
          <w:p w:rsidR="00AE2731" w:rsidRPr="007465AA" w:rsidRDefault="00AE2731" w:rsidP="00B07CA6">
            <w:pPr>
              <w:rPr>
                <w:sz w:val="18"/>
                <w:szCs w:val="18"/>
              </w:rPr>
            </w:pPr>
            <w:r w:rsidRPr="007465AA">
              <w:rPr>
                <w:sz w:val="18"/>
                <w:szCs w:val="18"/>
              </w:rPr>
              <w:t>Presupuesto</w:t>
            </w:r>
          </w:p>
        </w:tc>
        <w:tc>
          <w:tcPr>
            <w:tcW w:w="709" w:type="dxa"/>
          </w:tcPr>
          <w:p w:rsidR="00AE2731" w:rsidRPr="007465AA" w:rsidRDefault="00AE2731" w:rsidP="00B07CA6">
            <w:pPr>
              <w:jc w:val="center"/>
              <w:rPr>
                <w:sz w:val="18"/>
                <w:szCs w:val="18"/>
              </w:rPr>
            </w:pPr>
            <w:r>
              <w:rPr>
                <w:sz w:val="18"/>
                <w:szCs w:val="18"/>
              </w:rPr>
              <w:t>X</w:t>
            </w:r>
          </w:p>
        </w:tc>
        <w:tc>
          <w:tcPr>
            <w:tcW w:w="2777" w:type="dxa"/>
          </w:tcPr>
          <w:p w:rsidR="00AE2731" w:rsidRPr="007465AA" w:rsidRDefault="00FD5847" w:rsidP="00B07CA6">
            <w:pPr>
              <w:rPr>
                <w:sz w:val="18"/>
                <w:szCs w:val="18"/>
              </w:rPr>
            </w:pPr>
            <w:r>
              <w:rPr>
                <w:sz w:val="18"/>
                <w:szCs w:val="18"/>
              </w:rPr>
              <w:t>Si</w:t>
            </w:r>
          </w:p>
        </w:tc>
      </w:tr>
      <w:tr w:rsidR="00AE2731" w:rsidRPr="007465AA" w:rsidTr="007465AA">
        <w:tc>
          <w:tcPr>
            <w:tcW w:w="1668" w:type="dxa"/>
            <w:vMerge/>
            <w:vAlign w:val="center"/>
          </w:tcPr>
          <w:p w:rsidR="00AE2731" w:rsidRPr="007465AA" w:rsidRDefault="00AE2731" w:rsidP="00B07CA6">
            <w:pPr>
              <w:rPr>
                <w:sz w:val="18"/>
                <w:szCs w:val="18"/>
              </w:rPr>
            </w:pPr>
          </w:p>
        </w:tc>
        <w:tc>
          <w:tcPr>
            <w:tcW w:w="5528" w:type="dxa"/>
          </w:tcPr>
          <w:p w:rsidR="00AE2731" w:rsidRPr="007465AA" w:rsidRDefault="00AE2731" w:rsidP="00B07CA6">
            <w:pPr>
              <w:rPr>
                <w:sz w:val="18"/>
                <w:szCs w:val="18"/>
              </w:rPr>
            </w:pPr>
            <w:r w:rsidRPr="007465AA">
              <w:rPr>
                <w:sz w:val="18"/>
                <w:szCs w:val="18"/>
              </w:rPr>
              <w:t>Ejecución presupuestaria</w:t>
            </w:r>
          </w:p>
        </w:tc>
        <w:tc>
          <w:tcPr>
            <w:tcW w:w="709" w:type="dxa"/>
          </w:tcPr>
          <w:p w:rsidR="00AE2731" w:rsidRPr="007465AA" w:rsidRDefault="00AE2731" w:rsidP="00B07CA6">
            <w:pPr>
              <w:jc w:val="center"/>
              <w:rPr>
                <w:sz w:val="18"/>
                <w:szCs w:val="18"/>
              </w:rPr>
            </w:pPr>
            <w:r>
              <w:rPr>
                <w:sz w:val="18"/>
                <w:szCs w:val="18"/>
              </w:rPr>
              <w:t>X</w:t>
            </w:r>
          </w:p>
        </w:tc>
        <w:tc>
          <w:tcPr>
            <w:tcW w:w="2777" w:type="dxa"/>
          </w:tcPr>
          <w:p w:rsidR="00AE2731" w:rsidRPr="007465AA" w:rsidRDefault="00AE2731" w:rsidP="00B07CA6">
            <w:pPr>
              <w:rPr>
                <w:sz w:val="18"/>
                <w:szCs w:val="18"/>
              </w:rPr>
            </w:pPr>
            <w:r>
              <w:rPr>
                <w:sz w:val="18"/>
                <w:szCs w:val="18"/>
              </w:rPr>
              <w:t>Presupuesto 2021 ejecución actualizada a 15.10.2021</w:t>
            </w:r>
          </w:p>
        </w:tc>
      </w:tr>
      <w:tr w:rsidR="00AE2731" w:rsidRPr="007465AA" w:rsidTr="007465AA">
        <w:tc>
          <w:tcPr>
            <w:tcW w:w="1668" w:type="dxa"/>
            <w:vMerge/>
            <w:vAlign w:val="center"/>
          </w:tcPr>
          <w:p w:rsidR="00AE2731" w:rsidRPr="007465AA" w:rsidRDefault="00AE2731" w:rsidP="00B07CA6">
            <w:pPr>
              <w:rPr>
                <w:sz w:val="18"/>
                <w:szCs w:val="18"/>
              </w:rPr>
            </w:pPr>
          </w:p>
        </w:tc>
        <w:tc>
          <w:tcPr>
            <w:tcW w:w="5528" w:type="dxa"/>
          </w:tcPr>
          <w:p w:rsidR="00AE2731" w:rsidRPr="007465AA" w:rsidRDefault="00AE2731" w:rsidP="00B07CA6">
            <w:pPr>
              <w:rPr>
                <w:sz w:val="18"/>
                <w:szCs w:val="18"/>
              </w:rPr>
            </w:pPr>
            <w:r w:rsidRPr="007465AA">
              <w:rPr>
                <w:sz w:val="18"/>
                <w:szCs w:val="18"/>
              </w:rPr>
              <w:t>Retribuciones de los máximos responsables</w:t>
            </w:r>
          </w:p>
        </w:tc>
        <w:tc>
          <w:tcPr>
            <w:tcW w:w="709" w:type="dxa"/>
          </w:tcPr>
          <w:p w:rsidR="00AE2731" w:rsidRPr="007465AA" w:rsidRDefault="00AE2731" w:rsidP="00B07CA6">
            <w:pPr>
              <w:jc w:val="center"/>
              <w:rPr>
                <w:sz w:val="18"/>
                <w:szCs w:val="18"/>
              </w:rPr>
            </w:pPr>
            <w:r>
              <w:rPr>
                <w:sz w:val="18"/>
                <w:szCs w:val="18"/>
              </w:rPr>
              <w:t>X</w:t>
            </w:r>
          </w:p>
        </w:tc>
        <w:tc>
          <w:tcPr>
            <w:tcW w:w="2777" w:type="dxa"/>
          </w:tcPr>
          <w:p w:rsidR="00AE2731" w:rsidRDefault="00AE2731" w:rsidP="00B07CA6">
            <w:pPr>
              <w:rPr>
                <w:sz w:val="18"/>
                <w:szCs w:val="18"/>
              </w:rPr>
            </w:pPr>
            <w:r>
              <w:rPr>
                <w:sz w:val="18"/>
                <w:szCs w:val="18"/>
              </w:rPr>
              <w:t>Directora: actualizada a 26.2.2021</w:t>
            </w:r>
          </w:p>
          <w:p w:rsidR="00AE2731" w:rsidRPr="007465AA" w:rsidRDefault="00AE2731" w:rsidP="00B07CA6">
            <w:pPr>
              <w:rPr>
                <w:sz w:val="18"/>
                <w:szCs w:val="18"/>
              </w:rPr>
            </w:pPr>
            <w:r>
              <w:rPr>
                <w:sz w:val="18"/>
                <w:szCs w:val="18"/>
              </w:rPr>
              <w:t>Resto Personal: 29.04.2021</w:t>
            </w:r>
          </w:p>
        </w:tc>
      </w:tr>
      <w:tr w:rsidR="00AE2731" w:rsidRPr="007465AA" w:rsidTr="007465AA">
        <w:tc>
          <w:tcPr>
            <w:tcW w:w="1668" w:type="dxa"/>
            <w:vMerge/>
            <w:vAlign w:val="center"/>
          </w:tcPr>
          <w:p w:rsidR="00AE2731" w:rsidRPr="007465AA" w:rsidRDefault="00AE2731" w:rsidP="00B07CA6">
            <w:pPr>
              <w:rPr>
                <w:sz w:val="18"/>
                <w:szCs w:val="18"/>
              </w:rPr>
            </w:pPr>
          </w:p>
        </w:tc>
        <w:tc>
          <w:tcPr>
            <w:tcW w:w="5528" w:type="dxa"/>
          </w:tcPr>
          <w:p w:rsidR="00AE2731" w:rsidRPr="007465AA" w:rsidRDefault="00AE2731" w:rsidP="00B07CA6">
            <w:pPr>
              <w:rPr>
                <w:sz w:val="18"/>
                <w:szCs w:val="18"/>
              </w:rPr>
            </w:pPr>
            <w:r w:rsidRPr="00337C82">
              <w:rPr>
                <w:sz w:val="18"/>
                <w:szCs w:val="18"/>
              </w:rPr>
              <w:t>Resoluciones de autorización o reconocimiento de compatibilidad de empleados</w:t>
            </w:r>
          </w:p>
        </w:tc>
        <w:tc>
          <w:tcPr>
            <w:tcW w:w="709" w:type="dxa"/>
          </w:tcPr>
          <w:p w:rsidR="00AE2731" w:rsidRPr="007465AA" w:rsidRDefault="00AE2731" w:rsidP="00B07CA6">
            <w:pPr>
              <w:jc w:val="center"/>
              <w:rPr>
                <w:sz w:val="18"/>
                <w:szCs w:val="18"/>
              </w:rPr>
            </w:pPr>
            <w:r>
              <w:rPr>
                <w:sz w:val="18"/>
                <w:szCs w:val="18"/>
              </w:rPr>
              <w:t>X</w:t>
            </w:r>
          </w:p>
        </w:tc>
        <w:tc>
          <w:tcPr>
            <w:tcW w:w="2777" w:type="dxa"/>
          </w:tcPr>
          <w:p w:rsidR="00AE2731" w:rsidRPr="007465AA" w:rsidRDefault="00AE2731" w:rsidP="00B07CA6">
            <w:pPr>
              <w:rPr>
                <w:sz w:val="18"/>
                <w:szCs w:val="18"/>
              </w:rPr>
            </w:pPr>
            <w:r>
              <w:rPr>
                <w:sz w:val="18"/>
                <w:szCs w:val="18"/>
              </w:rPr>
              <w:t>No existen a fecha 29.04.2021</w:t>
            </w:r>
          </w:p>
        </w:tc>
      </w:tr>
      <w:tr w:rsidR="00AE2731" w:rsidRPr="007465AA" w:rsidTr="007465AA">
        <w:tc>
          <w:tcPr>
            <w:tcW w:w="1668" w:type="dxa"/>
            <w:vMerge/>
            <w:vAlign w:val="center"/>
          </w:tcPr>
          <w:p w:rsidR="00AE2731" w:rsidRPr="007465AA" w:rsidRDefault="00AE2731" w:rsidP="00B07CA6">
            <w:pPr>
              <w:rPr>
                <w:sz w:val="18"/>
                <w:szCs w:val="18"/>
              </w:rPr>
            </w:pPr>
          </w:p>
        </w:tc>
        <w:tc>
          <w:tcPr>
            <w:tcW w:w="5528" w:type="dxa"/>
          </w:tcPr>
          <w:p w:rsidR="00AE2731" w:rsidRPr="007465AA" w:rsidRDefault="00AE2731" w:rsidP="00776A54">
            <w:pPr>
              <w:rPr>
                <w:sz w:val="18"/>
                <w:szCs w:val="18"/>
              </w:rPr>
            </w:pPr>
            <w:r w:rsidRPr="007465AA">
              <w:rPr>
                <w:sz w:val="18"/>
                <w:szCs w:val="18"/>
              </w:rPr>
              <w:t xml:space="preserve">Resoluciones de autorización </w:t>
            </w:r>
            <w:r w:rsidR="00776A54">
              <w:rPr>
                <w:sz w:val="18"/>
                <w:szCs w:val="18"/>
              </w:rPr>
              <w:t>para el ejercicio de actividades privadas al cese de altos cargos</w:t>
            </w:r>
          </w:p>
        </w:tc>
        <w:tc>
          <w:tcPr>
            <w:tcW w:w="709" w:type="dxa"/>
          </w:tcPr>
          <w:p w:rsidR="00AE2731" w:rsidRPr="007465AA" w:rsidRDefault="00776A54" w:rsidP="00B07CA6">
            <w:pPr>
              <w:jc w:val="center"/>
              <w:rPr>
                <w:sz w:val="18"/>
                <w:szCs w:val="18"/>
              </w:rPr>
            </w:pPr>
            <w:r>
              <w:rPr>
                <w:sz w:val="18"/>
                <w:szCs w:val="18"/>
              </w:rPr>
              <w:t>X</w:t>
            </w:r>
          </w:p>
        </w:tc>
        <w:tc>
          <w:tcPr>
            <w:tcW w:w="2777" w:type="dxa"/>
          </w:tcPr>
          <w:p w:rsidR="00AE2731" w:rsidRPr="007465AA" w:rsidRDefault="00776A54" w:rsidP="00B07CA6">
            <w:pPr>
              <w:rPr>
                <w:sz w:val="18"/>
                <w:szCs w:val="18"/>
              </w:rPr>
            </w:pPr>
            <w:proofErr w:type="spellStart"/>
            <w:r>
              <w:rPr>
                <w:sz w:val="18"/>
                <w:szCs w:val="18"/>
              </w:rPr>
              <w:t>Si</w:t>
            </w:r>
            <w:proofErr w:type="spellEnd"/>
            <w:r>
              <w:rPr>
                <w:sz w:val="18"/>
                <w:szCs w:val="18"/>
              </w:rPr>
              <w:t>, no existen a fecha 26.02.2021</w:t>
            </w:r>
          </w:p>
        </w:tc>
      </w:tr>
      <w:tr w:rsidR="00AE2731" w:rsidRPr="007465AA" w:rsidTr="007465AA">
        <w:trPr>
          <w:trHeight w:val="265"/>
        </w:trPr>
        <w:tc>
          <w:tcPr>
            <w:tcW w:w="1668" w:type="dxa"/>
            <w:vMerge w:val="restart"/>
            <w:vAlign w:val="center"/>
          </w:tcPr>
          <w:p w:rsidR="00AE2731" w:rsidRPr="007465AA" w:rsidRDefault="00AE2731" w:rsidP="00B07CA6">
            <w:pPr>
              <w:rPr>
                <w:sz w:val="18"/>
                <w:szCs w:val="18"/>
              </w:rPr>
            </w:pPr>
            <w:r w:rsidRPr="007465AA">
              <w:rPr>
                <w:sz w:val="18"/>
                <w:szCs w:val="18"/>
              </w:rPr>
              <w:t xml:space="preserve">Calidad de la Información </w:t>
            </w:r>
          </w:p>
        </w:tc>
        <w:tc>
          <w:tcPr>
            <w:tcW w:w="5528" w:type="dxa"/>
          </w:tcPr>
          <w:p w:rsidR="00AE2731" w:rsidRPr="007465AA" w:rsidRDefault="00AE2731" w:rsidP="00B07CA6">
            <w:pPr>
              <w:rPr>
                <w:sz w:val="18"/>
                <w:szCs w:val="18"/>
              </w:rPr>
            </w:pPr>
            <w:r w:rsidRPr="007465AA">
              <w:rPr>
                <w:sz w:val="18"/>
                <w:szCs w:val="18"/>
              </w:rPr>
              <w:t>Estructuración</w:t>
            </w:r>
          </w:p>
        </w:tc>
        <w:tc>
          <w:tcPr>
            <w:tcW w:w="709" w:type="dxa"/>
            <w:vAlign w:val="center"/>
          </w:tcPr>
          <w:p w:rsidR="00AE2731" w:rsidRPr="007465AA" w:rsidRDefault="00AE2731" w:rsidP="00B07CA6">
            <w:pPr>
              <w:jc w:val="center"/>
              <w:rPr>
                <w:sz w:val="18"/>
                <w:szCs w:val="18"/>
              </w:rPr>
            </w:pPr>
          </w:p>
        </w:tc>
        <w:tc>
          <w:tcPr>
            <w:tcW w:w="2777" w:type="dxa"/>
          </w:tcPr>
          <w:p w:rsidR="00AE2731" w:rsidRPr="007465AA" w:rsidRDefault="00AE2731" w:rsidP="00B07CA6">
            <w:pPr>
              <w:rPr>
                <w:sz w:val="18"/>
                <w:szCs w:val="18"/>
              </w:rPr>
            </w:pPr>
          </w:p>
        </w:tc>
      </w:tr>
      <w:tr w:rsidR="00AE2731" w:rsidRPr="007465AA" w:rsidTr="007465AA">
        <w:tc>
          <w:tcPr>
            <w:tcW w:w="1668" w:type="dxa"/>
            <w:vMerge/>
          </w:tcPr>
          <w:p w:rsidR="00AE2731" w:rsidRPr="007465AA" w:rsidRDefault="00AE2731" w:rsidP="00B07CA6">
            <w:pPr>
              <w:rPr>
                <w:sz w:val="18"/>
                <w:szCs w:val="18"/>
              </w:rPr>
            </w:pPr>
          </w:p>
        </w:tc>
        <w:tc>
          <w:tcPr>
            <w:tcW w:w="5528" w:type="dxa"/>
          </w:tcPr>
          <w:p w:rsidR="00AE2731" w:rsidRPr="007465AA" w:rsidRDefault="00AE2731" w:rsidP="00B07CA6">
            <w:pPr>
              <w:rPr>
                <w:sz w:val="18"/>
                <w:szCs w:val="18"/>
              </w:rPr>
            </w:pPr>
            <w:r w:rsidRPr="007465AA">
              <w:rPr>
                <w:sz w:val="18"/>
                <w:szCs w:val="18"/>
              </w:rPr>
              <w:t xml:space="preserve">Accesibilidad </w:t>
            </w:r>
          </w:p>
        </w:tc>
        <w:tc>
          <w:tcPr>
            <w:tcW w:w="709" w:type="dxa"/>
            <w:vAlign w:val="center"/>
          </w:tcPr>
          <w:p w:rsidR="00AE2731" w:rsidRPr="007465AA" w:rsidRDefault="00AE2731" w:rsidP="00B07CA6">
            <w:pPr>
              <w:jc w:val="center"/>
              <w:rPr>
                <w:sz w:val="18"/>
                <w:szCs w:val="18"/>
              </w:rPr>
            </w:pPr>
          </w:p>
        </w:tc>
        <w:tc>
          <w:tcPr>
            <w:tcW w:w="2777" w:type="dxa"/>
          </w:tcPr>
          <w:p w:rsidR="00AE2731" w:rsidRPr="007465AA" w:rsidRDefault="00AE2731" w:rsidP="00B07CA6">
            <w:pPr>
              <w:rPr>
                <w:sz w:val="18"/>
                <w:szCs w:val="18"/>
              </w:rPr>
            </w:pPr>
          </w:p>
        </w:tc>
      </w:tr>
      <w:tr w:rsidR="00AE2731" w:rsidRPr="007465AA" w:rsidTr="007465AA">
        <w:tc>
          <w:tcPr>
            <w:tcW w:w="1668" w:type="dxa"/>
            <w:vMerge/>
          </w:tcPr>
          <w:p w:rsidR="00AE2731" w:rsidRPr="007465AA" w:rsidRDefault="00AE2731" w:rsidP="00B07CA6">
            <w:pPr>
              <w:rPr>
                <w:sz w:val="18"/>
                <w:szCs w:val="18"/>
              </w:rPr>
            </w:pPr>
          </w:p>
        </w:tc>
        <w:tc>
          <w:tcPr>
            <w:tcW w:w="5528" w:type="dxa"/>
          </w:tcPr>
          <w:p w:rsidR="00AE2731" w:rsidRPr="007465AA" w:rsidRDefault="00AE2731" w:rsidP="00B07CA6">
            <w:pPr>
              <w:rPr>
                <w:sz w:val="18"/>
                <w:szCs w:val="18"/>
              </w:rPr>
            </w:pPr>
            <w:r w:rsidRPr="007465AA">
              <w:rPr>
                <w:sz w:val="18"/>
                <w:szCs w:val="18"/>
              </w:rPr>
              <w:t>Claridad</w:t>
            </w:r>
          </w:p>
        </w:tc>
        <w:tc>
          <w:tcPr>
            <w:tcW w:w="709" w:type="dxa"/>
            <w:vAlign w:val="center"/>
          </w:tcPr>
          <w:p w:rsidR="00AE2731" w:rsidRPr="007465AA" w:rsidRDefault="00AE2731" w:rsidP="00B07CA6">
            <w:pPr>
              <w:jc w:val="center"/>
              <w:rPr>
                <w:sz w:val="18"/>
                <w:szCs w:val="18"/>
              </w:rPr>
            </w:pPr>
          </w:p>
        </w:tc>
        <w:tc>
          <w:tcPr>
            <w:tcW w:w="2777" w:type="dxa"/>
          </w:tcPr>
          <w:p w:rsidR="00AE2731" w:rsidRPr="007465AA" w:rsidRDefault="00AE2731" w:rsidP="00B07CA6">
            <w:pPr>
              <w:rPr>
                <w:sz w:val="18"/>
                <w:szCs w:val="18"/>
              </w:rPr>
            </w:pPr>
          </w:p>
        </w:tc>
      </w:tr>
      <w:tr w:rsidR="00AE2731" w:rsidRPr="007465AA" w:rsidTr="007465AA">
        <w:tc>
          <w:tcPr>
            <w:tcW w:w="1668" w:type="dxa"/>
            <w:vMerge/>
          </w:tcPr>
          <w:p w:rsidR="00AE2731" w:rsidRPr="007465AA" w:rsidRDefault="00AE2731" w:rsidP="00B07CA6">
            <w:pPr>
              <w:rPr>
                <w:sz w:val="18"/>
                <w:szCs w:val="18"/>
              </w:rPr>
            </w:pPr>
          </w:p>
        </w:tc>
        <w:tc>
          <w:tcPr>
            <w:tcW w:w="5528" w:type="dxa"/>
          </w:tcPr>
          <w:p w:rsidR="00AE2731" w:rsidRPr="007465AA" w:rsidRDefault="00AE2731" w:rsidP="00B07CA6">
            <w:pPr>
              <w:rPr>
                <w:sz w:val="18"/>
                <w:szCs w:val="18"/>
              </w:rPr>
            </w:pPr>
            <w:r w:rsidRPr="007465AA">
              <w:rPr>
                <w:sz w:val="18"/>
                <w:szCs w:val="18"/>
              </w:rPr>
              <w:t xml:space="preserve">Reutilización </w:t>
            </w:r>
          </w:p>
        </w:tc>
        <w:tc>
          <w:tcPr>
            <w:tcW w:w="709" w:type="dxa"/>
            <w:vAlign w:val="center"/>
          </w:tcPr>
          <w:p w:rsidR="00AE2731" w:rsidRPr="007465AA" w:rsidRDefault="00AE2731" w:rsidP="00B07CA6">
            <w:pPr>
              <w:jc w:val="center"/>
              <w:rPr>
                <w:sz w:val="18"/>
                <w:szCs w:val="18"/>
              </w:rPr>
            </w:pPr>
          </w:p>
        </w:tc>
        <w:tc>
          <w:tcPr>
            <w:tcW w:w="2777" w:type="dxa"/>
          </w:tcPr>
          <w:p w:rsidR="00AE2731" w:rsidRPr="007465AA" w:rsidRDefault="00AE2731" w:rsidP="00B07CA6">
            <w:pPr>
              <w:rPr>
                <w:sz w:val="18"/>
                <w:szCs w:val="18"/>
              </w:rPr>
            </w:pPr>
          </w:p>
        </w:tc>
      </w:tr>
      <w:tr w:rsidR="00AE2731" w:rsidRPr="007465AA" w:rsidTr="007465AA">
        <w:tc>
          <w:tcPr>
            <w:tcW w:w="1668" w:type="dxa"/>
            <w:vMerge/>
          </w:tcPr>
          <w:p w:rsidR="00AE2731" w:rsidRPr="007465AA" w:rsidRDefault="00AE2731" w:rsidP="00B07CA6">
            <w:pPr>
              <w:rPr>
                <w:sz w:val="18"/>
                <w:szCs w:val="18"/>
              </w:rPr>
            </w:pPr>
          </w:p>
        </w:tc>
        <w:tc>
          <w:tcPr>
            <w:tcW w:w="5528" w:type="dxa"/>
          </w:tcPr>
          <w:p w:rsidR="00AE2731" w:rsidRPr="007465AA" w:rsidRDefault="00AE2731" w:rsidP="00B07CA6">
            <w:pPr>
              <w:rPr>
                <w:sz w:val="18"/>
                <w:szCs w:val="18"/>
              </w:rPr>
            </w:pPr>
            <w:r w:rsidRPr="007465AA">
              <w:rPr>
                <w:sz w:val="18"/>
                <w:szCs w:val="18"/>
              </w:rPr>
              <w:t xml:space="preserve">Datación y Actualización </w:t>
            </w:r>
          </w:p>
        </w:tc>
        <w:tc>
          <w:tcPr>
            <w:tcW w:w="709" w:type="dxa"/>
            <w:vAlign w:val="center"/>
          </w:tcPr>
          <w:p w:rsidR="00AE2731" w:rsidRPr="007465AA" w:rsidRDefault="00AE2731" w:rsidP="00B07CA6">
            <w:pPr>
              <w:jc w:val="center"/>
              <w:rPr>
                <w:sz w:val="18"/>
                <w:szCs w:val="18"/>
              </w:rPr>
            </w:pPr>
          </w:p>
        </w:tc>
        <w:tc>
          <w:tcPr>
            <w:tcW w:w="2777" w:type="dxa"/>
          </w:tcPr>
          <w:p w:rsidR="00AE2731" w:rsidRPr="007465AA" w:rsidRDefault="00AE2731" w:rsidP="00B07CA6">
            <w:pPr>
              <w:rPr>
                <w:sz w:val="18"/>
                <w:szCs w:val="18"/>
              </w:rPr>
            </w:pPr>
          </w:p>
        </w:tc>
      </w:tr>
      <w:tr w:rsidR="00AE2731" w:rsidRPr="007465AA" w:rsidTr="007465AA">
        <w:tc>
          <w:tcPr>
            <w:tcW w:w="7196" w:type="dxa"/>
            <w:gridSpan w:val="2"/>
          </w:tcPr>
          <w:p w:rsidR="00AE2731" w:rsidRPr="007465AA" w:rsidRDefault="00AE2731" w:rsidP="00B07CA6">
            <w:pPr>
              <w:jc w:val="right"/>
              <w:rPr>
                <w:b/>
                <w:sz w:val="18"/>
                <w:szCs w:val="18"/>
              </w:rPr>
            </w:pPr>
            <w:r w:rsidRPr="007465AA">
              <w:rPr>
                <w:b/>
                <w:sz w:val="18"/>
                <w:szCs w:val="18"/>
              </w:rPr>
              <w:t>Total Recomendaciones</w:t>
            </w:r>
          </w:p>
        </w:tc>
        <w:tc>
          <w:tcPr>
            <w:tcW w:w="709" w:type="dxa"/>
            <w:vAlign w:val="center"/>
          </w:tcPr>
          <w:p w:rsidR="00AE2731" w:rsidRPr="007465AA" w:rsidRDefault="00776A54" w:rsidP="00B07CA6">
            <w:pPr>
              <w:jc w:val="center"/>
              <w:rPr>
                <w:b/>
                <w:sz w:val="18"/>
                <w:szCs w:val="18"/>
              </w:rPr>
            </w:pPr>
            <w:r>
              <w:rPr>
                <w:b/>
                <w:sz w:val="18"/>
                <w:szCs w:val="18"/>
              </w:rPr>
              <w:t>8</w:t>
            </w:r>
          </w:p>
        </w:tc>
        <w:tc>
          <w:tcPr>
            <w:tcW w:w="2777" w:type="dxa"/>
          </w:tcPr>
          <w:p w:rsidR="00AE2731" w:rsidRPr="007465AA" w:rsidRDefault="00AE2731" w:rsidP="00B07CA6">
            <w:pPr>
              <w:rPr>
                <w:b/>
                <w:sz w:val="18"/>
                <w:szCs w:val="18"/>
              </w:rPr>
            </w:pPr>
          </w:p>
        </w:tc>
      </w:tr>
    </w:tbl>
    <w:p w:rsidR="003A1694" w:rsidRDefault="003A1694" w:rsidP="00AC4A6F"/>
    <w:p w:rsidR="00DF56A7" w:rsidRDefault="00DF56A7" w:rsidP="00DF56A7">
      <w:pPr>
        <w:jc w:val="both"/>
      </w:pPr>
    </w:p>
    <w:p w:rsidR="00BA4354" w:rsidRDefault="00776A54" w:rsidP="00DF56A7">
      <w:pPr>
        <w:jc w:val="both"/>
      </w:pPr>
      <w:r>
        <w:t xml:space="preserve">AEPD </w:t>
      </w:r>
      <w:r w:rsidR="00C52EE5">
        <w:t xml:space="preserve">ha aplicado </w:t>
      </w:r>
      <w:r w:rsidR="0003067F">
        <w:t>todas las</w:t>
      </w:r>
      <w:r>
        <w:t xml:space="preserve"> </w:t>
      </w:r>
      <w:r w:rsidR="00C52EE5" w:rsidRPr="0076567C">
        <w:t>recomendaciones</w:t>
      </w:r>
      <w:r w:rsidR="00C52EE5">
        <w:t xml:space="preserve"> derivadas de</w:t>
      </w:r>
      <w:r>
        <w:t xml:space="preserve"> la evaluación realizada en 2021</w:t>
      </w:r>
      <w:r w:rsidR="00C52EE5">
        <w:t>.</w:t>
      </w:r>
    </w:p>
    <w:p w:rsidR="00FA5AFD" w:rsidRDefault="00FA5AFD"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3067F" w:rsidRPr="00F31BC3" w:rsidRDefault="0003067F"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03067F" w:rsidRPr="00F31BC3" w:rsidRDefault="0003067F"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FD5847"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1191" w:type="dxa"/>
        <w:tblInd w:w="-176" w:type="dxa"/>
        <w:tblLook w:val="04A0" w:firstRow="1" w:lastRow="0" w:firstColumn="1" w:lastColumn="0" w:noHBand="0" w:noVBand="1"/>
      </w:tblPr>
      <w:tblGrid>
        <w:gridCol w:w="4679"/>
        <w:gridCol w:w="814"/>
        <w:gridCol w:w="814"/>
        <w:gridCol w:w="814"/>
        <w:gridCol w:w="814"/>
        <w:gridCol w:w="814"/>
        <w:gridCol w:w="814"/>
        <w:gridCol w:w="814"/>
        <w:gridCol w:w="814"/>
      </w:tblGrid>
      <w:tr w:rsidR="009B3D23" w:rsidRPr="009B3D23" w:rsidTr="0032768A">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9" w:type="dxa"/>
            <w:tcBorders>
              <w:top w:val="single" w:sz="18" w:space="0" w:color="FFFFFF" w:themeColor="background1"/>
              <w:bottom w:val="single" w:sz="18" w:space="0" w:color="FFFFFF" w:themeColor="background1"/>
            </w:tcBorders>
            <w:shd w:val="clear" w:color="auto" w:fill="00642D"/>
            <w:noWrap/>
            <w:textDirection w:val="btLr"/>
            <w:vAlign w:val="center"/>
            <w:hideMark/>
          </w:tcPr>
          <w:p w:rsidR="009B3D23" w:rsidRPr="009B3D23" w:rsidRDefault="009B3D23" w:rsidP="009B3D23">
            <w:pPr>
              <w:spacing w:before="120" w:after="120" w:line="312" w:lineRule="auto"/>
              <w:ind w:left="113" w:right="113"/>
              <w:jc w:val="center"/>
              <w:rPr>
                <w:rFonts w:eastAsia="Calibri" w:cs="Calibri"/>
                <w:sz w:val="16"/>
                <w:szCs w:val="16"/>
              </w:rPr>
            </w:pPr>
          </w:p>
        </w:tc>
        <w:tc>
          <w:tcPr>
            <w:tcW w:w="0" w:type="auto"/>
            <w:tcBorders>
              <w:top w:val="single" w:sz="18" w:space="0" w:color="FFFFFF" w:themeColor="background1"/>
            </w:tcBorders>
            <w:shd w:val="clear" w:color="auto" w:fill="00642D"/>
            <w:noWrap/>
            <w:textDirection w:val="btLr"/>
            <w:vAlign w:val="center"/>
            <w:hideMark/>
          </w:tcPr>
          <w:p w:rsidR="009B3D23" w:rsidRPr="009B3D23" w:rsidRDefault="009B3D23" w:rsidP="009B3D23">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B3D23">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vAlign w:val="center"/>
            <w:hideMark/>
          </w:tcPr>
          <w:p w:rsidR="009B3D23" w:rsidRPr="009B3D23" w:rsidRDefault="009B3D23" w:rsidP="009B3D23">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B3D23">
              <w:rPr>
                <w:rFonts w:eastAsia="Calibri" w:cs="Calibri"/>
                <w:sz w:val="16"/>
                <w:szCs w:val="16"/>
              </w:rPr>
              <w:t>Forma</w:t>
            </w:r>
          </w:p>
        </w:tc>
        <w:tc>
          <w:tcPr>
            <w:tcW w:w="0" w:type="auto"/>
            <w:tcBorders>
              <w:top w:val="single" w:sz="18" w:space="0" w:color="FFFFFF" w:themeColor="background1"/>
            </w:tcBorders>
            <w:shd w:val="clear" w:color="auto" w:fill="00642D"/>
            <w:noWrap/>
            <w:textDirection w:val="btLr"/>
            <w:vAlign w:val="center"/>
            <w:hideMark/>
          </w:tcPr>
          <w:p w:rsidR="009B3D23" w:rsidRPr="009B3D23" w:rsidRDefault="009B3D23" w:rsidP="009B3D23">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B3D23">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vAlign w:val="center"/>
            <w:hideMark/>
          </w:tcPr>
          <w:p w:rsidR="009B3D23" w:rsidRPr="009B3D23" w:rsidRDefault="009B3D23" w:rsidP="009B3D23">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B3D23">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vAlign w:val="center"/>
            <w:hideMark/>
          </w:tcPr>
          <w:p w:rsidR="009B3D23" w:rsidRPr="009B3D23" w:rsidRDefault="009B3D23" w:rsidP="009B3D23">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B3D23">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vAlign w:val="center"/>
            <w:hideMark/>
          </w:tcPr>
          <w:p w:rsidR="009B3D23" w:rsidRPr="009B3D23" w:rsidRDefault="009B3D23" w:rsidP="009B3D23">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B3D23">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vAlign w:val="center"/>
            <w:hideMark/>
          </w:tcPr>
          <w:p w:rsidR="009B3D23" w:rsidRPr="009B3D23" w:rsidRDefault="009B3D23" w:rsidP="009B3D23">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B3D23">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vAlign w:val="center"/>
            <w:hideMark/>
          </w:tcPr>
          <w:p w:rsidR="009B3D23" w:rsidRPr="009B3D23" w:rsidRDefault="009B3D23" w:rsidP="009B3D23">
            <w:pPr>
              <w:spacing w:before="120" w:after="120" w:line="312" w:lineRule="auto"/>
              <w:ind w:left="113" w:right="113"/>
              <w:jc w:val="cente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B3D23">
              <w:rPr>
                <w:rFonts w:eastAsia="Calibri" w:cs="Calibri"/>
                <w:sz w:val="16"/>
                <w:szCs w:val="16"/>
              </w:rPr>
              <w:t>Total</w:t>
            </w:r>
          </w:p>
        </w:tc>
      </w:tr>
      <w:tr w:rsidR="009B3D23" w:rsidRPr="009B3D23" w:rsidTr="009B3D2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9B3D23" w:rsidRPr="009B3D23" w:rsidRDefault="009B3D23" w:rsidP="009B3D23">
            <w:pPr>
              <w:spacing w:before="120" w:after="120" w:line="312" w:lineRule="auto"/>
              <w:jc w:val="center"/>
              <w:rPr>
                <w:rFonts w:eastAsia="Calibri" w:cs="Calibri"/>
                <w:sz w:val="16"/>
                <w:szCs w:val="16"/>
              </w:rPr>
            </w:pPr>
            <w:r w:rsidRPr="009B3D23">
              <w:rPr>
                <w:rFonts w:eastAsia="Calibri" w:cs="Calibri"/>
                <w:sz w:val="16"/>
                <w:szCs w:val="16"/>
              </w:rPr>
              <w:t>Institucional, Organizativa y de Planificación</w:t>
            </w:r>
          </w:p>
        </w:tc>
        <w:tc>
          <w:tcPr>
            <w:tcW w:w="0" w:type="auto"/>
            <w:tcBorders>
              <w:left w:val="single" w:sz="18" w:space="0" w:color="FFFFFF" w:themeColor="background1"/>
            </w:tcBorders>
            <w:noWrap/>
            <w:vAlign w:val="center"/>
          </w:tcPr>
          <w:p w:rsidR="009B3D23" w:rsidRPr="009B3D23" w:rsidRDefault="009B3D23" w:rsidP="009B3D23">
            <w:pPr>
              <w:jc w:val="center"/>
              <w:cnfStyle w:val="000000100000" w:firstRow="0" w:lastRow="0" w:firstColumn="0" w:lastColumn="0" w:oddVBand="0" w:evenVBand="0" w:oddHBand="1" w:evenHBand="0" w:firstRowFirstColumn="0" w:firstRowLastColumn="0" w:lastRowFirstColumn="0" w:lastRowLastColumn="0"/>
              <w:rPr>
                <w:sz w:val="18"/>
                <w:szCs w:val="18"/>
              </w:rPr>
            </w:pPr>
            <w:r w:rsidRPr="009B3D23">
              <w:rPr>
                <w:sz w:val="18"/>
                <w:szCs w:val="18"/>
              </w:rPr>
              <w:t>100,0</w:t>
            </w:r>
          </w:p>
        </w:tc>
        <w:tc>
          <w:tcPr>
            <w:tcW w:w="0" w:type="auto"/>
            <w:noWrap/>
            <w:vAlign w:val="center"/>
          </w:tcPr>
          <w:p w:rsidR="009B3D23" w:rsidRPr="009B3D23" w:rsidRDefault="009B3D23" w:rsidP="009B3D23">
            <w:pPr>
              <w:jc w:val="center"/>
              <w:cnfStyle w:val="000000100000" w:firstRow="0" w:lastRow="0" w:firstColumn="0" w:lastColumn="0" w:oddVBand="0" w:evenVBand="0" w:oddHBand="1" w:evenHBand="0" w:firstRowFirstColumn="0" w:firstRowLastColumn="0" w:lastRowFirstColumn="0" w:lastRowLastColumn="0"/>
              <w:rPr>
                <w:sz w:val="18"/>
                <w:szCs w:val="18"/>
              </w:rPr>
            </w:pPr>
            <w:r w:rsidRPr="009B3D23">
              <w:rPr>
                <w:sz w:val="18"/>
                <w:szCs w:val="18"/>
              </w:rPr>
              <w:t>100,0</w:t>
            </w:r>
          </w:p>
        </w:tc>
        <w:tc>
          <w:tcPr>
            <w:tcW w:w="0" w:type="auto"/>
            <w:noWrap/>
            <w:vAlign w:val="center"/>
          </w:tcPr>
          <w:p w:rsidR="009B3D23" w:rsidRPr="009B3D23" w:rsidRDefault="009B3D23" w:rsidP="009B3D23">
            <w:pPr>
              <w:jc w:val="center"/>
              <w:cnfStyle w:val="000000100000" w:firstRow="0" w:lastRow="0" w:firstColumn="0" w:lastColumn="0" w:oddVBand="0" w:evenVBand="0" w:oddHBand="1" w:evenHBand="0" w:firstRowFirstColumn="0" w:firstRowLastColumn="0" w:lastRowFirstColumn="0" w:lastRowLastColumn="0"/>
              <w:rPr>
                <w:sz w:val="18"/>
                <w:szCs w:val="18"/>
              </w:rPr>
            </w:pPr>
            <w:r w:rsidRPr="009B3D23">
              <w:rPr>
                <w:sz w:val="18"/>
                <w:szCs w:val="18"/>
              </w:rPr>
              <w:t>100,0</w:t>
            </w:r>
          </w:p>
        </w:tc>
        <w:tc>
          <w:tcPr>
            <w:tcW w:w="0" w:type="auto"/>
            <w:noWrap/>
            <w:vAlign w:val="center"/>
          </w:tcPr>
          <w:p w:rsidR="009B3D23" w:rsidRPr="009B3D23" w:rsidRDefault="009B3D23" w:rsidP="009B3D23">
            <w:pPr>
              <w:jc w:val="center"/>
              <w:cnfStyle w:val="000000100000" w:firstRow="0" w:lastRow="0" w:firstColumn="0" w:lastColumn="0" w:oddVBand="0" w:evenVBand="0" w:oddHBand="1" w:evenHBand="0" w:firstRowFirstColumn="0" w:firstRowLastColumn="0" w:lastRowFirstColumn="0" w:lastRowLastColumn="0"/>
              <w:rPr>
                <w:sz w:val="18"/>
                <w:szCs w:val="18"/>
              </w:rPr>
            </w:pPr>
            <w:r w:rsidRPr="009B3D23">
              <w:rPr>
                <w:sz w:val="18"/>
                <w:szCs w:val="18"/>
              </w:rPr>
              <w:t>100,0</w:t>
            </w:r>
          </w:p>
        </w:tc>
        <w:tc>
          <w:tcPr>
            <w:tcW w:w="0" w:type="auto"/>
            <w:noWrap/>
            <w:vAlign w:val="center"/>
          </w:tcPr>
          <w:p w:rsidR="009B3D23" w:rsidRPr="009B3D23" w:rsidRDefault="009B3D23" w:rsidP="009B3D23">
            <w:pPr>
              <w:jc w:val="center"/>
              <w:cnfStyle w:val="000000100000" w:firstRow="0" w:lastRow="0" w:firstColumn="0" w:lastColumn="0" w:oddVBand="0" w:evenVBand="0" w:oddHBand="1" w:evenHBand="0" w:firstRowFirstColumn="0" w:firstRowLastColumn="0" w:lastRowFirstColumn="0" w:lastRowLastColumn="0"/>
              <w:rPr>
                <w:sz w:val="18"/>
                <w:szCs w:val="18"/>
              </w:rPr>
            </w:pPr>
            <w:r w:rsidRPr="009B3D23">
              <w:rPr>
                <w:sz w:val="18"/>
                <w:szCs w:val="18"/>
              </w:rPr>
              <w:t>100,0</w:t>
            </w:r>
          </w:p>
        </w:tc>
        <w:tc>
          <w:tcPr>
            <w:tcW w:w="0" w:type="auto"/>
            <w:noWrap/>
            <w:vAlign w:val="center"/>
          </w:tcPr>
          <w:p w:rsidR="009B3D23" w:rsidRPr="009B3D23" w:rsidRDefault="009B3D23" w:rsidP="009B3D23">
            <w:pPr>
              <w:jc w:val="center"/>
              <w:cnfStyle w:val="000000100000" w:firstRow="0" w:lastRow="0" w:firstColumn="0" w:lastColumn="0" w:oddVBand="0" w:evenVBand="0" w:oddHBand="1" w:evenHBand="0" w:firstRowFirstColumn="0" w:firstRowLastColumn="0" w:lastRowFirstColumn="0" w:lastRowLastColumn="0"/>
              <w:rPr>
                <w:sz w:val="18"/>
                <w:szCs w:val="18"/>
              </w:rPr>
            </w:pPr>
            <w:r w:rsidRPr="009B3D23">
              <w:rPr>
                <w:sz w:val="18"/>
                <w:szCs w:val="18"/>
              </w:rPr>
              <w:t>90,0</w:t>
            </w:r>
          </w:p>
        </w:tc>
        <w:tc>
          <w:tcPr>
            <w:tcW w:w="0" w:type="auto"/>
            <w:noWrap/>
            <w:vAlign w:val="center"/>
          </w:tcPr>
          <w:p w:rsidR="009B3D23" w:rsidRPr="009B3D23" w:rsidRDefault="009B3D23" w:rsidP="009B3D23">
            <w:pPr>
              <w:jc w:val="center"/>
              <w:cnfStyle w:val="000000100000" w:firstRow="0" w:lastRow="0" w:firstColumn="0" w:lastColumn="0" w:oddVBand="0" w:evenVBand="0" w:oddHBand="1" w:evenHBand="0" w:firstRowFirstColumn="0" w:firstRowLastColumn="0" w:lastRowFirstColumn="0" w:lastRowLastColumn="0"/>
              <w:rPr>
                <w:sz w:val="18"/>
                <w:szCs w:val="18"/>
              </w:rPr>
            </w:pPr>
            <w:r w:rsidRPr="009B3D23">
              <w:rPr>
                <w:sz w:val="18"/>
                <w:szCs w:val="18"/>
              </w:rPr>
              <w:t>100,0</w:t>
            </w:r>
          </w:p>
        </w:tc>
        <w:tc>
          <w:tcPr>
            <w:tcW w:w="0" w:type="auto"/>
            <w:noWrap/>
            <w:vAlign w:val="center"/>
          </w:tcPr>
          <w:p w:rsidR="009B3D23" w:rsidRPr="009B3D23" w:rsidRDefault="009B3D23" w:rsidP="009B3D23">
            <w:pPr>
              <w:jc w:val="center"/>
              <w:cnfStyle w:val="000000100000" w:firstRow="0" w:lastRow="0" w:firstColumn="0" w:lastColumn="0" w:oddVBand="0" w:evenVBand="0" w:oddHBand="1" w:evenHBand="0" w:firstRowFirstColumn="0" w:firstRowLastColumn="0" w:lastRowFirstColumn="0" w:lastRowLastColumn="0"/>
              <w:rPr>
                <w:sz w:val="18"/>
                <w:szCs w:val="18"/>
              </w:rPr>
            </w:pPr>
            <w:r w:rsidRPr="009B3D23">
              <w:rPr>
                <w:sz w:val="18"/>
                <w:szCs w:val="18"/>
              </w:rPr>
              <w:t>98,6</w:t>
            </w:r>
          </w:p>
        </w:tc>
      </w:tr>
      <w:tr w:rsidR="009B3D23" w:rsidRPr="009B3D23" w:rsidTr="009B3D23">
        <w:trPr>
          <w:trHeight w:val="555"/>
        </w:trPr>
        <w:tc>
          <w:tcPr>
            <w:cnfStyle w:val="001000000000" w:firstRow="0" w:lastRow="0" w:firstColumn="1" w:lastColumn="0" w:oddVBand="0" w:evenVBand="0" w:oddHBand="0" w:evenHBand="0" w:firstRowFirstColumn="0" w:firstRowLastColumn="0" w:lastRowFirstColumn="0" w:lastRowLastColumn="0"/>
            <w:tcW w:w="46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tcPr>
          <w:p w:rsidR="009B3D23" w:rsidRPr="009B3D23" w:rsidRDefault="009B3D23" w:rsidP="009B3D23">
            <w:pPr>
              <w:spacing w:before="120" w:after="120" w:line="312" w:lineRule="auto"/>
              <w:jc w:val="center"/>
              <w:rPr>
                <w:rFonts w:eastAsia="Calibri" w:cs="Calibri"/>
                <w:sz w:val="16"/>
                <w:szCs w:val="16"/>
              </w:rPr>
            </w:pPr>
            <w:r w:rsidRPr="009B3D23">
              <w:rPr>
                <w:rFonts w:eastAsia="Calibri" w:cs="Calibri"/>
                <w:sz w:val="16"/>
                <w:szCs w:val="16"/>
              </w:rPr>
              <w:t>De relevancia jurídica</w:t>
            </w:r>
          </w:p>
        </w:tc>
        <w:tc>
          <w:tcPr>
            <w:tcW w:w="0" w:type="auto"/>
            <w:tcBorders>
              <w:left w:val="single" w:sz="18" w:space="0" w:color="FFFFFF" w:themeColor="background1"/>
            </w:tcBorders>
            <w:noWrap/>
            <w:vAlign w:val="center"/>
          </w:tcPr>
          <w:p w:rsidR="009B3D23" w:rsidRPr="009B3D23" w:rsidRDefault="009B3D23" w:rsidP="009B3D23">
            <w:pPr>
              <w:jc w:val="center"/>
              <w:cnfStyle w:val="000000000000" w:firstRow="0" w:lastRow="0" w:firstColumn="0" w:lastColumn="0" w:oddVBand="0" w:evenVBand="0" w:oddHBand="0" w:evenHBand="0" w:firstRowFirstColumn="0" w:firstRowLastColumn="0" w:lastRowFirstColumn="0" w:lastRowLastColumn="0"/>
              <w:rPr>
                <w:sz w:val="18"/>
                <w:szCs w:val="18"/>
              </w:rPr>
            </w:pPr>
            <w:r w:rsidRPr="009B3D23">
              <w:rPr>
                <w:sz w:val="18"/>
                <w:szCs w:val="18"/>
              </w:rPr>
              <w:t>100,0</w:t>
            </w:r>
          </w:p>
        </w:tc>
        <w:tc>
          <w:tcPr>
            <w:tcW w:w="0" w:type="auto"/>
            <w:noWrap/>
            <w:vAlign w:val="center"/>
          </w:tcPr>
          <w:p w:rsidR="009B3D23" w:rsidRPr="009B3D23" w:rsidRDefault="009B3D23" w:rsidP="009B3D23">
            <w:pPr>
              <w:jc w:val="center"/>
              <w:cnfStyle w:val="000000000000" w:firstRow="0" w:lastRow="0" w:firstColumn="0" w:lastColumn="0" w:oddVBand="0" w:evenVBand="0" w:oddHBand="0" w:evenHBand="0" w:firstRowFirstColumn="0" w:firstRowLastColumn="0" w:lastRowFirstColumn="0" w:lastRowLastColumn="0"/>
              <w:rPr>
                <w:sz w:val="18"/>
                <w:szCs w:val="18"/>
              </w:rPr>
            </w:pPr>
            <w:r w:rsidRPr="009B3D23">
              <w:rPr>
                <w:sz w:val="18"/>
                <w:szCs w:val="18"/>
              </w:rPr>
              <w:t>100,0</w:t>
            </w:r>
          </w:p>
        </w:tc>
        <w:tc>
          <w:tcPr>
            <w:tcW w:w="0" w:type="auto"/>
            <w:noWrap/>
            <w:vAlign w:val="center"/>
          </w:tcPr>
          <w:p w:rsidR="009B3D23" w:rsidRPr="009B3D23" w:rsidRDefault="009B3D23" w:rsidP="009B3D23">
            <w:pPr>
              <w:jc w:val="center"/>
              <w:cnfStyle w:val="000000000000" w:firstRow="0" w:lastRow="0" w:firstColumn="0" w:lastColumn="0" w:oddVBand="0" w:evenVBand="0" w:oddHBand="0" w:evenHBand="0" w:firstRowFirstColumn="0" w:firstRowLastColumn="0" w:lastRowFirstColumn="0" w:lastRowLastColumn="0"/>
              <w:rPr>
                <w:sz w:val="18"/>
                <w:szCs w:val="18"/>
              </w:rPr>
            </w:pPr>
            <w:r w:rsidRPr="009B3D23">
              <w:rPr>
                <w:sz w:val="18"/>
                <w:szCs w:val="18"/>
              </w:rPr>
              <w:t>100,0</w:t>
            </w:r>
          </w:p>
        </w:tc>
        <w:tc>
          <w:tcPr>
            <w:tcW w:w="0" w:type="auto"/>
            <w:noWrap/>
            <w:vAlign w:val="center"/>
          </w:tcPr>
          <w:p w:rsidR="009B3D23" w:rsidRPr="009B3D23" w:rsidRDefault="009B3D23" w:rsidP="009B3D23">
            <w:pPr>
              <w:jc w:val="center"/>
              <w:cnfStyle w:val="000000000000" w:firstRow="0" w:lastRow="0" w:firstColumn="0" w:lastColumn="0" w:oddVBand="0" w:evenVBand="0" w:oddHBand="0" w:evenHBand="0" w:firstRowFirstColumn="0" w:firstRowLastColumn="0" w:lastRowFirstColumn="0" w:lastRowLastColumn="0"/>
              <w:rPr>
                <w:sz w:val="18"/>
                <w:szCs w:val="18"/>
              </w:rPr>
            </w:pPr>
            <w:r w:rsidRPr="009B3D23">
              <w:rPr>
                <w:sz w:val="18"/>
                <w:szCs w:val="18"/>
              </w:rPr>
              <w:t>100,0</w:t>
            </w:r>
          </w:p>
        </w:tc>
        <w:tc>
          <w:tcPr>
            <w:tcW w:w="0" w:type="auto"/>
            <w:noWrap/>
            <w:vAlign w:val="center"/>
          </w:tcPr>
          <w:p w:rsidR="009B3D23" w:rsidRPr="009B3D23" w:rsidRDefault="009B3D23" w:rsidP="009B3D23">
            <w:pPr>
              <w:jc w:val="center"/>
              <w:cnfStyle w:val="000000000000" w:firstRow="0" w:lastRow="0" w:firstColumn="0" w:lastColumn="0" w:oddVBand="0" w:evenVBand="0" w:oddHBand="0" w:evenHBand="0" w:firstRowFirstColumn="0" w:firstRowLastColumn="0" w:lastRowFirstColumn="0" w:lastRowLastColumn="0"/>
              <w:rPr>
                <w:sz w:val="18"/>
                <w:szCs w:val="18"/>
              </w:rPr>
            </w:pPr>
            <w:r w:rsidRPr="009B3D23">
              <w:rPr>
                <w:sz w:val="18"/>
                <w:szCs w:val="18"/>
              </w:rPr>
              <w:t>100,0</w:t>
            </w:r>
          </w:p>
        </w:tc>
        <w:tc>
          <w:tcPr>
            <w:tcW w:w="0" w:type="auto"/>
            <w:noWrap/>
            <w:vAlign w:val="center"/>
          </w:tcPr>
          <w:p w:rsidR="009B3D23" w:rsidRPr="009B3D23" w:rsidRDefault="009B3D23" w:rsidP="009B3D23">
            <w:pPr>
              <w:jc w:val="center"/>
              <w:cnfStyle w:val="000000000000" w:firstRow="0" w:lastRow="0" w:firstColumn="0" w:lastColumn="0" w:oddVBand="0" w:evenVBand="0" w:oddHBand="0" w:evenHBand="0" w:firstRowFirstColumn="0" w:firstRowLastColumn="0" w:lastRowFirstColumn="0" w:lastRowLastColumn="0"/>
              <w:rPr>
                <w:sz w:val="18"/>
                <w:szCs w:val="18"/>
              </w:rPr>
            </w:pPr>
            <w:r w:rsidRPr="009B3D23">
              <w:rPr>
                <w:sz w:val="18"/>
                <w:szCs w:val="18"/>
              </w:rPr>
              <w:t>100,0</w:t>
            </w:r>
          </w:p>
        </w:tc>
        <w:tc>
          <w:tcPr>
            <w:tcW w:w="0" w:type="auto"/>
            <w:noWrap/>
            <w:vAlign w:val="center"/>
          </w:tcPr>
          <w:p w:rsidR="009B3D23" w:rsidRPr="009B3D23" w:rsidRDefault="009B3D23" w:rsidP="009B3D23">
            <w:pPr>
              <w:jc w:val="center"/>
              <w:cnfStyle w:val="000000000000" w:firstRow="0" w:lastRow="0" w:firstColumn="0" w:lastColumn="0" w:oddVBand="0" w:evenVBand="0" w:oddHBand="0" w:evenHBand="0" w:firstRowFirstColumn="0" w:firstRowLastColumn="0" w:lastRowFirstColumn="0" w:lastRowLastColumn="0"/>
              <w:rPr>
                <w:sz w:val="18"/>
                <w:szCs w:val="18"/>
              </w:rPr>
            </w:pPr>
            <w:r w:rsidRPr="009B3D23">
              <w:rPr>
                <w:sz w:val="18"/>
                <w:szCs w:val="18"/>
              </w:rPr>
              <w:t>100,0</w:t>
            </w:r>
          </w:p>
        </w:tc>
        <w:tc>
          <w:tcPr>
            <w:tcW w:w="0" w:type="auto"/>
            <w:noWrap/>
            <w:vAlign w:val="center"/>
          </w:tcPr>
          <w:p w:rsidR="009B3D23" w:rsidRPr="009B3D23" w:rsidRDefault="009B3D23" w:rsidP="009B3D23">
            <w:pPr>
              <w:jc w:val="center"/>
              <w:cnfStyle w:val="000000000000" w:firstRow="0" w:lastRow="0" w:firstColumn="0" w:lastColumn="0" w:oddVBand="0" w:evenVBand="0" w:oddHBand="0" w:evenHBand="0" w:firstRowFirstColumn="0" w:firstRowLastColumn="0" w:lastRowFirstColumn="0" w:lastRowLastColumn="0"/>
              <w:rPr>
                <w:sz w:val="18"/>
                <w:szCs w:val="18"/>
              </w:rPr>
            </w:pPr>
            <w:r w:rsidRPr="009B3D23">
              <w:rPr>
                <w:sz w:val="18"/>
                <w:szCs w:val="18"/>
              </w:rPr>
              <w:t>100,0</w:t>
            </w:r>
          </w:p>
        </w:tc>
      </w:tr>
      <w:tr w:rsidR="009B3D23" w:rsidRPr="009B3D23" w:rsidTr="009B3D2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9B3D23" w:rsidRPr="009B3D23" w:rsidRDefault="009B3D23" w:rsidP="009B3D23">
            <w:pPr>
              <w:spacing w:before="120" w:after="120" w:line="312" w:lineRule="auto"/>
              <w:jc w:val="center"/>
              <w:rPr>
                <w:rFonts w:eastAsia="Calibri" w:cs="Calibri"/>
                <w:sz w:val="16"/>
                <w:szCs w:val="16"/>
              </w:rPr>
            </w:pPr>
            <w:r w:rsidRPr="009B3D23">
              <w:rPr>
                <w:rFonts w:eastAsia="Calibri" w:cs="Calibri"/>
                <w:sz w:val="16"/>
                <w:szCs w:val="16"/>
              </w:rPr>
              <w:t>Económica , Presupuestaria y Estadística</w:t>
            </w:r>
          </w:p>
        </w:tc>
        <w:tc>
          <w:tcPr>
            <w:tcW w:w="0" w:type="auto"/>
            <w:tcBorders>
              <w:left w:val="single" w:sz="18" w:space="0" w:color="FFFFFF" w:themeColor="background1"/>
            </w:tcBorders>
            <w:noWrap/>
            <w:vAlign w:val="center"/>
          </w:tcPr>
          <w:p w:rsidR="009B3D23" w:rsidRPr="009B3D23" w:rsidRDefault="009B3D23" w:rsidP="009B3D23">
            <w:pPr>
              <w:jc w:val="center"/>
              <w:cnfStyle w:val="000000100000" w:firstRow="0" w:lastRow="0" w:firstColumn="0" w:lastColumn="0" w:oddVBand="0" w:evenVBand="0" w:oddHBand="1" w:evenHBand="0" w:firstRowFirstColumn="0" w:firstRowLastColumn="0" w:lastRowFirstColumn="0" w:lastRowLastColumn="0"/>
              <w:rPr>
                <w:sz w:val="18"/>
                <w:szCs w:val="18"/>
              </w:rPr>
            </w:pPr>
            <w:r w:rsidRPr="009B3D23">
              <w:rPr>
                <w:sz w:val="18"/>
                <w:szCs w:val="18"/>
              </w:rPr>
              <w:t>92,3</w:t>
            </w:r>
          </w:p>
        </w:tc>
        <w:tc>
          <w:tcPr>
            <w:tcW w:w="0" w:type="auto"/>
            <w:noWrap/>
            <w:vAlign w:val="center"/>
          </w:tcPr>
          <w:p w:rsidR="009B3D23" w:rsidRPr="009B3D23" w:rsidRDefault="009B3D23" w:rsidP="009B3D23">
            <w:pPr>
              <w:jc w:val="center"/>
              <w:cnfStyle w:val="000000100000" w:firstRow="0" w:lastRow="0" w:firstColumn="0" w:lastColumn="0" w:oddVBand="0" w:evenVBand="0" w:oddHBand="1" w:evenHBand="0" w:firstRowFirstColumn="0" w:firstRowLastColumn="0" w:lastRowFirstColumn="0" w:lastRowLastColumn="0"/>
              <w:rPr>
                <w:sz w:val="18"/>
                <w:szCs w:val="18"/>
              </w:rPr>
            </w:pPr>
            <w:r w:rsidRPr="009B3D23">
              <w:rPr>
                <w:sz w:val="18"/>
                <w:szCs w:val="18"/>
              </w:rPr>
              <w:t>92,3</w:t>
            </w:r>
          </w:p>
        </w:tc>
        <w:tc>
          <w:tcPr>
            <w:tcW w:w="0" w:type="auto"/>
            <w:noWrap/>
            <w:vAlign w:val="center"/>
          </w:tcPr>
          <w:p w:rsidR="009B3D23" w:rsidRPr="009B3D23" w:rsidRDefault="009B3D23" w:rsidP="009B3D23">
            <w:pPr>
              <w:jc w:val="center"/>
              <w:cnfStyle w:val="000000100000" w:firstRow="0" w:lastRow="0" w:firstColumn="0" w:lastColumn="0" w:oddVBand="0" w:evenVBand="0" w:oddHBand="1" w:evenHBand="0" w:firstRowFirstColumn="0" w:firstRowLastColumn="0" w:lastRowFirstColumn="0" w:lastRowLastColumn="0"/>
              <w:rPr>
                <w:sz w:val="18"/>
                <w:szCs w:val="18"/>
              </w:rPr>
            </w:pPr>
            <w:r w:rsidRPr="009B3D23">
              <w:rPr>
                <w:sz w:val="18"/>
                <w:szCs w:val="18"/>
              </w:rPr>
              <w:t>92,3</w:t>
            </w:r>
          </w:p>
        </w:tc>
        <w:tc>
          <w:tcPr>
            <w:tcW w:w="0" w:type="auto"/>
            <w:noWrap/>
            <w:vAlign w:val="center"/>
          </w:tcPr>
          <w:p w:rsidR="009B3D23" w:rsidRPr="009B3D23" w:rsidRDefault="009B3D23" w:rsidP="009B3D23">
            <w:pPr>
              <w:jc w:val="center"/>
              <w:cnfStyle w:val="000000100000" w:firstRow="0" w:lastRow="0" w:firstColumn="0" w:lastColumn="0" w:oddVBand="0" w:evenVBand="0" w:oddHBand="1" w:evenHBand="0" w:firstRowFirstColumn="0" w:firstRowLastColumn="0" w:lastRowFirstColumn="0" w:lastRowLastColumn="0"/>
              <w:rPr>
                <w:sz w:val="18"/>
                <w:szCs w:val="18"/>
              </w:rPr>
            </w:pPr>
            <w:r w:rsidRPr="009B3D23">
              <w:rPr>
                <w:sz w:val="18"/>
                <w:szCs w:val="18"/>
              </w:rPr>
              <w:t>92,3</w:t>
            </w:r>
          </w:p>
        </w:tc>
        <w:tc>
          <w:tcPr>
            <w:tcW w:w="0" w:type="auto"/>
            <w:noWrap/>
            <w:vAlign w:val="center"/>
          </w:tcPr>
          <w:p w:rsidR="009B3D23" w:rsidRPr="009B3D23" w:rsidRDefault="009B3D23" w:rsidP="009B3D23">
            <w:pPr>
              <w:jc w:val="center"/>
              <w:cnfStyle w:val="000000100000" w:firstRow="0" w:lastRow="0" w:firstColumn="0" w:lastColumn="0" w:oddVBand="0" w:evenVBand="0" w:oddHBand="1" w:evenHBand="0" w:firstRowFirstColumn="0" w:firstRowLastColumn="0" w:lastRowFirstColumn="0" w:lastRowLastColumn="0"/>
              <w:rPr>
                <w:sz w:val="18"/>
                <w:szCs w:val="18"/>
              </w:rPr>
            </w:pPr>
            <w:r w:rsidRPr="009B3D23">
              <w:rPr>
                <w:sz w:val="18"/>
                <w:szCs w:val="18"/>
              </w:rPr>
              <w:t>92,3</w:t>
            </w:r>
          </w:p>
        </w:tc>
        <w:tc>
          <w:tcPr>
            <w:tcW w:w="0" w:type="auto"/>
            <w:noWrap/>
            <w:vAlign w:val="center"/>
          </w:tcPr>
          <w:p w:rsidR="009B3D23" w:rsidRPr="009B3D23" w:rsidRDefault="009B3D23" w:rsidP="009B3D23">
            <w:pPr>
              <w:jc w:val="center"/>
              <w:cnfStyle w:val="000000100000" w:firstRow="0" w:lastRow="0" w:firstColumn="0" w:lastColumn="0" w:oddVBand="0" w:evenVBand="0" w:oddHBand="1" w:evenHBand="0" w:firstRowFirstColumn="0" w:firstRowLastColumn="0" w:lastRowFirstColumn="0" w:lastRowLastColumn="0"/>
              <w:rPr>
                <w:sz w:val="18"/>
                <w:szCs w:val="18"/>
              </w:rPr>
            </w:pPr>
            <w:r w:rsidRPr="009B3D23">
              <w:rPr>
                <w:sz w:val="18"/>
                <w:szCs w:val="18"/>
              </w:rPr>
              <w:t>92,3</w:t>
            </w:r>
          </w:p>
        </w:tc>
        <w:tc>
          <w:tcPr>
            <w:tcW w:w="0" w:type="auto"/>
            <w:noWrap/>
            <w:vAlign w:val="center"/>
          </w:tcPr>
          <w:p w:rsidR="009B3D23" w:rsidRPr="009B3D23" w:rsidRDefault="009B3D23" w:rsidP="009B3D23">
            <w:pPr>
              <w:jc w:val="center"/>
              <w:cnfStyle w:val="000000100000" w:firstRow="0" w:lastRow="0" w:firstColumn="0" w:lastColumn="0" w:oddVBand="0" w:evenVBand="0" w:oddHBand="1" w:evenHBand="0" w:firstRowFirstColumn="0" w:firstRowLastColumn="0" w:lastRowFirstColumn="0" w:lastRowLastColumn="0"/>
              <w:rPr>
                <w:sz w:val="18"/>
                <w:szCs w:val="18"/>
              </w:rPr>
            </w:pPr>
            <w:r w:rsidRPr="009B3D23">
              <w:rPr>
                <w:sz w:val="18"/>
                <w:szCs w:val="18"/>
              </w:rPr>
              <w:t>92,3</w:t>
            </w:r>
          </w:p>
        </w:tc>
        <w:tc>
          <w:tcPr>
            <w:tcW w:w="0" w:type="auto"/>
            <w:noWrap/>
            <w:vAlign w:val="center"/>
          </w:tcPr>
          <w:p w:rsidR="009B3D23" w:rsidRPr="009B3D23" w:rsidRDefault="009B3D23" w:rsidP="009B3D23">
            <w:pPr>
              <w:jc w:val="center"/>
              <w:cnfStyle w:val="000000100000" w:firstRow="0" w:lastRow="0" w:firstColumn="0" w:lastColumn="0" w:oddVBand="0" w:evenVBand="0" w:oddHBand="1" w:evenHBand="0" w:firstRowFirstColumn="0" w:firstRowLastColumn="0" w:lastRowFirstColumn="0" w:lastRowLastColumn="0"/>
              <w:rPr>
                <w:sz w:val="18"/>
                <w:szCs w:val="18"/>
              </w:rPr>
            </w:pPr>
            <w:r w:rsidRPr="009B3D23">
              <w:rPr>
                <w:sz w:val="18"/>
                <w:szCs w:val="18"/>
              </w:rPr>
              <w:t>92,3</w:t>
            </w:r>
          </w:p>
        </w:tc>
      </w:tr>
      <w:tr w:rsidR="009B3D23" w:rsidRPr="009B3D23" w:rsidTr="009B3D23">
        <w:trPr>
          <w:trHeight w:val="555"/>
        </w:trPr>
        <w:tc>
          <w:tcPr>
            <w:cnfStyle w:val="001000000000" w:firstRow="0" w:lastRow="0" w:firstColumn="1" w:lastColumn="0" w:oddVBand="0" w:evenVBand="0" w:oddHBand="0" w:evenHBand="0" w:firstRowFirstColumn="0" w:firstRowLastColumn="0" w:lastRowFirstColumn="0" w:lastRowLastColumn="0"/>
            <w:tcW w:w="46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tcPr>
          <w:p w:rsidR="009B3D23" w:rsidRPr="009B3D23" w:rsidRDefault="009B3D23" w:rsidP="009B3D23">
            <w:pPr>
              <w:spacing w:before="120" w:after="120" w:line="312" w:lineRule="auto"/>
              <w:jc w:val="center"/>
              <w:rPr>
                <w:rFonts w:eastAsia="Calibri" w:cs="Calibri"/>
                <w:sz w:val="16"/>
                <w:szCs w:val="16"/>
              </w:rPr>
            </w:pPr>
            <w:r w:rsidRPr="009B3D23">
              <w:rPr>
                <w:rFonts w:eastAsia="Calibri" w:cs="Calibri"/>
                <w:sz w:val="16"/>
                <w:szCs w:val="16"/>
              </w:rPr>
              <w:t>Información patrimonial</w:t>
            </w:r>
          </w:p>
        </w:tc>
        <w:tc>
          <w:tcPr>
            <w:tcW w:w="0" w:type="auto"/>
            <w:gridSpan w:val="8"/>
            <w:tcBorders>
              <w:left w:val="single" w:sz="18" w:space="0" w:color="FFFFFF" w:themeColor="background1"/>
            </w:tcBorders>
            <w:noWrap/>
            <w:vAlign w:val="center"/>
          </w:tcPr>
          <w:p w:rsidR="009B3D23" w:rsidRPr="009B3D23" w:rsidRDefault="009B3D23" w:rsidP="009B3D2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rPr>
            </w:pPr>
            <w:r w:rsidRPr="009B3D23">
              <w:rPr>
                <w:rFonts w:eastAsia="Calibri" w:cs="Times New Roman"/>
                <w:sz w:val="18"/>
                <w:szCs w:val="18"/>
              </w:rPr>
              <w:t>NO APLICABLE</w:t>
            </w:r>
          </w:p>
        </w:tc>
      </w:tr>
      <w:tr w:rsidR="009B3D23" w:rsidRPr="009B3D23" w:rsidTr="009B3D2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9B3D23" w:rsidRPr="009B3D23" w:rsidRDefault="009B3D23" w:rsidP="009B3D23">
            <w:pPr>
              <w:spacing w:before="120" w:after="120" w:line="312" w:lineRule="auto"/>
              <w:jc w:val="center"/>
              <w:rPr>
                <w:rFonts w:eastAsia="Calibri" w:cs="Calibri"/>
                <w:i/>
                <w:sz w:val="16"/>
                <w:szCs w:val="16"/>
              </w:rPr>
            </w:pPr>
            <w:r w:rsidRPr="009B3D23">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9B3D23" w:rsidRPr="009B3D23" w:rsidRDefault="009B3D23" w:rsidP="009B3D2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9B3D23">
              <w:rPr>
                <w:b/>
                <w:i/>
                <w:sz w:val="18"/>
                <w:szCs w:val="18"/>
              </w:rPr>
              <w:t>95,8</w:t>
            </w:r>
          </w:p>
        </w:tc>
        <w:tc>
          <w:tcPr>
            <w:tcW w:w="0" w:type="auto"/>
            <w:noWrap/>
            <w:vAlign w:val="center"/>
          </w:tcPr>
          <w:p w:rsidR="009B3D23" w:rsidRPr="009B3D23" w:rsidRDefault="009B3D23" w:rsidP="009B3D2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9B3D23">
              <w:rPr>
                <w:b/>
                <w:i/>
                <w:sz w:val="18"/>
                <w:szCs w:val="18"/>
              </w:rPr>
              <w:t>95,8</w:t>
            </w:r>
          </w:p>
        </w:tc>
        <w:tc>
          <w:tcPr>
            <w:tcW w:w="0" w:type="auto"/>
            <w:noWrap/>
            <w:vAlign w:val="center"/>
          </w:tcPr>
          <w:p w:rsidR="009B3D23" w:rsidRPr="009B3D23" w:rsidRDefault="009B3D23" w:rsidP="009B3D2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9B3D23">
              <w:rPr>
                <w:b/>
                <w:i/>
                <w:sz w:val="18"/>
                <w:szCs w:val="18"/>
              </w:rPr>
              <w:t>95,8</w:t>
            </w:r>
          </w:p>
        </w:tc>
        <w:tc>
          <w:tcPr>
            <w:tcW w:w="0" w:type="auto"/>
            <w:noWrap/>
            <w:vAlign w:val="center"/>
          </w:tcPr>
          <w:p w:rsidR="009B3D23" w:rsidRPr="009B3D23" w:rsidRDefault="009B3D23" w:rsidP="009B3D2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9B3D23">
              <w:rPr>
                <w:b/>
                <w:i/>
                <w:sz w:val="18"/>
                <w:szCs w:val="18"/>
              </w:rPr>
              <w:t>95,8</w:t>
            </w:r>
          </w:p>
        </w:tc>
        <w:tc>
          <w:tcPr>
            <w:tcW w:w="0" w:type="auto"/>
            <w:noWrap/>
            <w:vAlign w:val="center"/>
          </w:tcPr>
          <w:p w:rsidR="009B3D23" w:rsidRPr="009B3D23" w:rsidRDefault="009B3D23" w:rsidP="009B3D2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9B3D23">
              <w:rPr>
                <w:b/>
                <w:i/>
                <w:sz w:val="18"/>
                <w:szCs w:val="18"/>
              </w:rPr>
              <w:t>95,8</w:t>
            </w:r>
          </w:p>
        </w:tc>
        <w:tc>
          <w:tcPr>
            <w:tcW w:w="0" w:type="auto"/>
            <w:noWrap/>
            <w:vAlign w:val="center"/>
          </w:tcPr>
          <w:p w:rsidR="009B3D23" w:rsidRPr="009B3D23" w:rsidRDefault="009B3D23" w:rsidP="009B3D2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9B3D23">
              <w:rPr>
                <w:b/>
                <w:i/>
                <w:sz w:val="18"/>
                <w:szCs w:val="18"/>
              </w:rPr>
              <w:t>91,7</w:t>
            </w:r>
          </w:p>
        </w:tc>
        <w:tc>
          <w:tcPr>
            <w:tcW w:w="0" w:type="auto"/>
            <w:noWrap/>
            <w:vAlign w:val="center"/>
          </w:tcPr>
          <w:p w:rsidR="009B3D23" w:rsidRPr="009B3D23" w:rsidRDefault="009B3D23" w:rsidP="009B3D2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9B3D23">
              <w:rPr>
                <w:b/>
                <w:i/>
                <w:sz w:val="18"/>
                <w:szCs w:val="18"/>
              </w:rPr>
              <w:t>95,8</w:t>
            </w:r>
          </w:p>
        </w:tc>
        <w:tc>
          <w:tcPr>
            <w:tcW w:w="0" w:type="auto"/>
            <w:noWrap/>
            <w:vAlign w:val="center"/>
          </w:tcPr>
          <w:p w:rsidR="009B3D23" w:rsidRPr="009B3D23" w:rsidRDefault="009B3D23" w:rsidP="009B3D23">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9B3D23">
              <w:rPr>
                <w:b/>
                <w:i/>
                <w:sz w:val="18"/>
                <w:szCs w:val="18"/>
              </w:rPr>
              <w:t>95,2</w:t>
            </w:r>
          </w:p>
        </w:tc>
      </w:tr>
    </w:tbl>
    <w:p w:rsidR="00FA5AFD" w:rsidRDefault="00FA5AFD" w:rsidP="00F05E2C">
      <w:pPr>
        <w:pStyle w:val="Cuerpodelboletn"/>
        <w:rPr>
          <w:lang w:bidi="es-ES"/>
        </w:rPr>
      </w:pPr>
    </w:p>
    <w:p w:rsidR="00BB3652" w:rsidRDefault="004061BC" w:rsidP="00BB3652">
      <w:pPr>
        <w:pStyle w:val="Cuerpodelboletn"/>
        <w:rPr>
          <w:lang w:bidi="es-ES"/>
        </w:rPr>
      </w:pPr>
      <w:r>
        <w:rPr>
          <w:lang w:bidi="es-ES"/>
        </w:rPr>
        <w:t xml:space="preserve">El Índice de Cumplimiento de la Información Obligatoria (ICIO) se sitúa en el </w:t>
      </w:r>
      <w:r w:rsidR="009B3D23">
        <w:rPr>
          <w:lang w:bidi="es-ES"/>
        </w:rPr>
        <w:t>95</w:t>
      </w:r>
      <w:r w:rsidR="00EB68A3">
        <w:rPr>
          <w:lang w:bidi="es-ES"/>
        </w:rPr>
        <w:t>,2</w:t>
      </w:r>
      <w:r>
        <w:rPr>
          <w:lang w:bidi="es-ES"/>
        </w:rPr>
        <w:t>%.</w:t>
      </w:r>
      <w:r w:rsidR="00BB3652">
        <w:rPr>
          <w:lang w:bidi="es-ES"/>
        </w:rPr>
        <w:t xml:space="preserve"> Respecto de 202</w:t>
      </w:r>
      <w:r w:rsidR="009B3D23">
        <w:rPr>
          <w:lang w:bidi="es-ES"/>
        </w:rPr>
        <w:t>1</w:t>
      </w:r>
      <w:r w:rsidR="00BB3652">
        <w:rPr>
          <w:lang w:bidi="es-ES"/>
        </w:rPr>
        <w:t xml:space="preserve"> se produce un incremento de </w:t>
      </w:r>
      <w:r w:rsidR="009B3D23">
        <w:rPr>
          <w:lang w:bidi="es-ES"/>
        </w:rPr>
        <w:t>17,5</w:t>
      </w:r>
      <w:r w:rsidR="00BB3652">
        <w:rPr>
          <w:lang w:bidi="es-ES"/>
        </w:rPr>
        <w:t xml:space="preserve"> puntos porcentuales atribuible</w:t>
      </w:r>
      <w:r w:rsidR="0076567C">
        <w:rPr>
          <w:lang w:bidi="es-ES"/>
        </w:rPr>
        <w:t>s a la aplicación de una de las recomendaciones efectuadas en 202</w:t>
      </w:r>
      <w:r w:rsidR="009B3D23">
        <w:rPr>
          <w:lang w:bidi="es-ES"/>
        </w:rPr>
        <w:t>1</w:t>
      </w:r>
      <w:r w:rsidR="00BB3652">
        <w:rPr>
          <w:lang w:bidi="es-ES"/>
        </w:rPr>
        <w:t>.</w:t>
      </w:r>
    </w:p>
    <w:p w:rsidR="009B3D23" w:rsidRDefault="0076567C" w:rsidP="00F05E2C">
      <w:pPr>
        <w:pStyle w:val="Cuerpodelboletn"/>
      </w:pPr>
      <w:r>
        <w:t>Por otra parte se ha revisado a la baja el cumplimiento de la obligación “</w:t>
      </w:r>
      <w:r w:rsidR="009B3D23">
        <w:t>modificaciones de contratos</w:t>
      </w:r>
      <w:r>
        <w:t xml:space="preserve">” dado que </w:t>
      </w:r>
      <w:r w:rsidR="009B3D23">
        <w:t xml:space="preserve">en el cuadro resumen de los contratos realizados no se incluye información sobre estas modificaciones, y que la alternativa – localizar esta información en el perfil del contratante de la AEPD – implica revisar una a una todas las licitaciones publicadas para conocer cuáles de ellas han sufrido modificaciones, dado que la Plataforma de Contratación del Sector Pública no incluye entre los criterios de búsqueda de su buscador de licitaciones las modificaciones. </w:t>
      </w:r>
    </w:p>
    <w:p w:rsidR="00A670E9" w:rsidRDefault="0076567C" w:rsidP="00F05E2C">
      <w:pPr>
        <w:pStyle w:val="Cuerpodelboletn"/>
      </w:pPr>
      <w:r>
        <w:t xml:space="preserve"> </w:t>
      </w:r>
    </w:p>
    <w:p w:rsidR="00EB68A3" w:rsidRDefault="00EB68A3" w:rsidP="00F05E2C">
      <w:pPr>
        <w:pStyle w:val="Cuerpodelboletn"/>
        <w:sectPr w:rsidR="00EB68A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BB3652" w:rsidRDefault="00BB3652" w:rsidP="00BB3652">
      <w:pPr>
        <w:pStyle w:val="Cuerpodelboletn"/>
      </w:pPr>
      <w:r>
        <w:t xml:space="preserve">Este CTBG no puede menos que </w:t>
      </w:r>
      <w:r w:rsidRPr="00BB3652">
        <w:rPr>
          <w:b/>
        </w:rPr>
        <w:t xml:space="preserve">valorar </w:t>
      </w:r>
      <w:r w:rsidR="009B3D23">
        <w:rPr>
          <w:b/>
        </w:rPr>
        <w:t xml:space="preserve">muy positivamente  </w:t>
      </w:r>
      <w:r>
        <w:t xml:space="preserve">la evolución del cumplimiento de las obligaciones de publicidad activa por parte de </w:t>
      </w:r>
      <w:r w:rsidR="009B3D23">
        <w:t>la AEPD</w:t>
      </w:r>
      <w:r>
        <w:t xml:space="preserve">. </w:t>
      </w:r>
      <w:r w:rsidR="0076567C">
        <w:t>S</w:t>
      </w:r>
      <w:r>
        <w:t>e ha</w:t>
      </w:r>
      <w:r w:rsidR="009B3D23">
        <w:t>n</w:t>
      </w:r>
      <w:r>
        <w:t xml:space="preserve"> aplicado </w:t>
      </w:r>
      <w:r w:rsidR="009B3D23">
        <w:t>todas</w:t>
      </w:r>
      <w:r>
        <w:t xml:space="preserve"> las recomendaciones efectuadas como consecuencia de la evaluación realizada en 202</w:t>
      </w:r>
      <w:r w:rsidR="009B3D23">
        <w:t>1</w:t>
      </w:r>
      <w:r>
        <w:t>.</w:t>
      </w:r>
    </w:p>
    <w:p w:rsidR="004D4B3E" w:rsidRDefault="009B3D23" w:rsidP="009B3D23">
      <w:pPr>
        <w:pStyle w:val="Sinespaciado"/>
        <w:spacing w:line="276" w:lineRule="auto"/>
        <w:jc w:val="both"/>
        <w:rPr>
          <w:rFonts w:ascii="Century Gothic" w:hAnsi="Century Gothic"/>
        </w:rPr>
      </w:pPr>
      <w:r>
        <w:rPr>
          <w:rFonts w:ascii="Century Gothic" w:hAnsi="Century Gothic"/>
        </w:rPr>
        <w:t xml:space="preserve">Bastaría con que se publicase información sobre las modificaciones de contratos y el organigrama en formato reutilizable para que el nivel de cumplimiento se </w:t>
      </w:r>
      <w:r w:rsidR="00C97991">
        <w:rPr>
          <w:rFonts w:ascii="Century Gothic" w:hAnsi="Century Gothic"/>
        </w:rPr>
        <w:t>sitúe</w:t>
      </w:r>
      <w:bookmarkStart w:id="0" w:name="_GoBack"/>
      <w:bookmarkEnd w:id="0"/>
      <w:r>
        <w:rPr>
          <w:rFonts w:ascii="Century Gothic" w:hAnsi="Century Gothic"/>
        </w:rPr>
        <w:t xml:space="preserve"> en el 100%.</w:t>
      </w:r>
    </w:p>
    <w:p w:rsidR="009B3D23" w:rsidRDefault="009B3D23" w:rsidP="009B3D23">
      <w:pPr>
        <w:pStyle w:val="Sinespaciado"/>
        <w:spacing w:line="276" w:lineRule="auto"/>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9B3D23">
        <w:rPr>
          <w:rFonts w:ascii="Century Gothic" w:hAnsi="Century Gothic"/>
        </w:rPr>
        <w:t>febrero</w:t>
      </w:r>
      <w:r>
        <w:rPr>
          <w:rFonts w:ascii="Century Gothic" w:hAnsi="Century Gothic"/>
        </w:rPr>
        <w:t xml:space="preserve"> de 202</w:t>
      </w:r>
      <w:r w:rsidR="009B3D23">
        <w:rPr>
          <w:rFonts w:ascii="Century Gothic" w:hAnsi="Century Gothic"/>
        </w:rPr>
        <w:t>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lastRenderedPageBreak/>
        <w:br w:type="page"/>
      </w: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3067F" w:rsidRPr="00F31BC3" w:rsidRDefault="0003067F"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03067F" w:rsidRPr="00F31BC3" w:rsidRDefault="0003067F"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3067F" w:rsidRPr="00F31BC3" w:rsidRDefault="0003067F"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03067F" w:rsidRPr="00F31BC3" w:rsidRDefault="0003067F"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67F" w:rsidRDefault="0003067F" w:rsidP="00F31BC3">
      <w:r>
        <w:separator/>
      </w:r>
    </w:p>
  </w:endnote>
  <w:endnote w:type="continuationSeparator" w:id="0">
    <w:p w:rsidR="0003067F" w:rsidRDefault="0003067F"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67F" w:rsidRDefault="0003067F" w:rsidP="00F31BC3">
      <w:r>
        <w:separator/>
      </w:r>
    </w:p>
  </w:footnote>
  <w:footnote w:type="continuationSeparator" w:id="0">
    <w:p w:rsidR="0003067F" w:rsidRDefault="0003067F"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067F"/>
    <w:rsid w:val="00032D8A"/>
    <w:rsid w:val="00040AF4"/>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DA8"/>
    <w:rsid w:val="001A5305"/>
    <w:rsid w:val="001C2217"/>
    <w:rsid w:val="001C3E2F"/>
    <w:rsid w:val="001C4509"/>
    <w:rsid w:val="001C7C78"/>
    <w:rsid w:val="001C7D84"/>
    <w:rsid w:val="001E5AAD"/>
    <w:rsid w:val="0021682B"/>
    <w:rsid w:val="00231D61"/>
    <w:rsid w:val="00243294"/>
    <w:rsid w:val="00244EDA"/>
    <w:rsid w:val="002467FA"/>
    <w:rsid w:val="00250846"/>
    <w:rsid w:val="002553F4"/>
    <w:rsid w:val="00263F79"/>
    <w:rsid w:val="002C19B9"/>
    <w:rsid w:val="002C1DD9"/>
    <w:rsid w:val="002C41B4"/>
    <w:rsid w:val="002D0702"/>
    <w:rsid w:val="002D27E4"/>
    <w:rsid w:val="002E409F"/>
    <w:rsid w:val="002E644A"/>
    <w:rsid w:val="002F06DC"/>
    <w:rsid w:val="0031769F"/>
    <w:rsid w:val="00337C82"/>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720A5"/>
    <w:rsid w:val="0047735C"/>
    <w:rsid w:val="004859CC"/>
    <w:rsid w:val="004A1663"/>
    <w:rsid w:val="004C6440"/>
    <w:rsid w:val="004C692C"/>
    <w:rsid w:val="004D4B3E"/>
    <w:rsid w:val="004D50CC"/>
    <w:rsid w:val="004D7037"/>
    <w:rsid w:val="004E7B33"/>
    <w:rsid w:val="00506864"/>
    <w:rsid w:val="00521C69"/>
    <w:rsid w:val="005301DF"/>
    <w:rsid w:val="00536832"/>
    <w:rsid w:val="00540929"/>
    <w:rsid w:val="00563295"/>
    <w:rsid w:val="00564E23"/>
    <w:rsid w:val="00582A8C"/>
    <w:rsid w:val="005B1544"/>
    <w:rsid w:val="005C4778"/>
    <w:rsid w:val="005E2505"/>
    <w:rsid w:val="005E6704"/>
    <w:rsid w:val="005F580F"/>
    <w:rsid w:val="00603DFC"/>
    <w:rsid w:val="00607613"/>
    <w:rsid w:val="006253FA"/>
    <w:rsid w:val="006266A5"/>
    <w:rsid w:val="00633EAA"/>
    <w:rsid w:val="0069673B"/>
    <w:rsid w:val="006B2C2E"/>
    <w:rsid w:val="006B75D8"/>
    <w:rsid w:val="006C0CDD"/>
    <w:rsid w:val="006D49E7"/>
    <w:rsid w:val="006D4C90"/>
    <w:rsid w:val="006E75DE"/>
    <w:rsid w:val="00702A3B"/>
    <w:rsid w:val="0070411B"/>
    <w:rsid w:val="007071A8"/>
    <w:rsid w:val="00707515"/>
    <w:rsid w:val="00707C14"/>
    <w:rsid w:val="00714C54"/>
    <w:rsid w:val="00717272"/>
    <w:rsid w:val="0073626B"/>
    <w:rsid w:val="007465AA"/>
    <w:rsid w:val="00751FAA"/>
    <w:rsid w:val="00760E4B"/>
    <w:rsid w:val="0076567C"/>
    <w:rsid w:val="0076640C"/>
    <w:rsid w:val="00767C60"/>
    <w:rsid w:val="00774C97"/>
    <w:rsid w:val="00776A54"/>
    <w:rsid w:val="00777FB3"/>
    <w:rsid w:val="00781700"/>
    <w:rsid w:val="00790143"/>
    <w:rsid w:val="007942B7"/>
    <w:rsid w:val="007954A6"/>
    <w:rsid w:val="007C65C5"/>
    <w:rsid w:val="007D1701"/>
    <w:rsid w:val="007D5CBF"/>
    <w:rsid w:val="007D69D9"/>
    <w:rsid w:val="007F1D56"/>
    <w:rsid w:val="007F5F9D"/>
    <w:rsid w:val="00800B69"/>
    <w:rsid w:val="00803D20"/>
    <w:rsid w:val="00805A8D"/>
    <w:rsid w:val="00807495"/>
    <w:rsid w:val="00816EC6"/>
    <w:rsid w:val="00821526"/>
    <w:rsid w:val="0082470D"/>
    <w:rsid w:val="00825ACB"/>
    <w:rsid w:val="00826275"/>
    <w:rsid w:val="00836976"/>
    <w:rsid w:val="008514EC"/>
    <w:rsid w:val="00853CB9"/>
    <w:rsid w:val="00865E5A"/>
    <w:rsid w:val="00882A5B"/>
    <w:rsid w:val="00891E6F"/>
    <w:rsid w:val="008921FC"/>
    <w:rsid w:val="00894358"/>
    <w:rsid w:val="0089455A"/>
    <w:rsid w:val="00897D04"/>
    <w:rsid w:val="008A5AAE"/>
    <w:rsid w:val="008D6E75"/>
    <w:rsid w:val="008F2EF6"/>
    <w:rsid w:val="00902A71"/>
    <w:rsid w:val="009039FD"/>
    <w:rsid w:val="00903FE0"/>
    <w:rsid w:val="00912DB4"/>
    <w:rsid w:val="00947271"/>
    <w:rsid w:val="009654DA"/>
    <w:rsid w:val="00965C69"/>
    <w:rsid w:val="00982299"/>
    <w:rsid w:val="009B067F"/>
    <w:rsid w:val="009B3D23"/>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C2723"/>
    <w:rsid w:val="00AC4A6F"/>
    <w:rsid w:val="00AD6065"/>
    <w:rsid w:val="00AE2731"/>
    <w:rsid w:val="00AE4F68"/>
    <w:rsid w:val="00AE6A4F"/>
    <w:rsid w:val="00AF196B"/>
    <w:rsid w:val="00AF5151"/>
    <w:rsid w:val="00B07CA6"/>
    <w:rsid w:val="00B1184C"/>
    <w:rsid w:val="00B220EC"/>
    <w:rsid w:val="00B5314A"/>
    <w:rsid w:val="00B56A3A"/>
    <w:rsid w:val="00B73275"/>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97991"/>
    <w:rsid w:val="00CB6837"/>
    <w:rsid w:val="00CC3B31"/>
    <w:rsid w:val="00CC48E8"/>
    <w:rsid w:val="00CD3DE8"/>
    <w:rsid w:val="00CF21EB"/>
    <w:rsid w:val="00D014E1"/>
    <w:rsid w:val="00D01CA1"/>
    <w:rsid w:val="00D1453D"/>
    <w:rsid w:val="00D41F4C"/>
    <w:rsid w:val="00D45F5C"/>
    <w:rsid w:val="00D520C8"/>
    <w:rsid w:val="00D70570"/>
    <w:rsid w:val="00D9090A"/>
    <w:rsid w:val="00D96084"/>
    <w:rsid w:val="00DA6660"/>
    <w:rsid w:val="00DC5B52"/>
    <w:rsid w:val="00DD515F"/>
    <w:rsid w:val="00DF25D7"/>
    <w:rsid w:val="00DF54AF"/>
    <w:rsid w:val="00DF555F"/>
    <w:rsid w:val="00DF56A7"/>
    <w:rsid w:val="00E023B5"/>
    <w:rsid w:val="00E17DF6"/>
    <w:rsid w:val="00E33169"/>
    <w:rsid w:val="00E51AC4"/>
    <w:rsid w:val="00E6528C"/>
    <w:rsid w:val="00E73F4D"/>
    <w:rsid w:val="00E83650"/>
    <w:rsid w:val="00EB68A3"/>
    <w:rsid w:val="00EC6A3E"/>
    <w:rsid w:val="00ED30F1"/>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B5F9E"/>
    <w:rsid w:val="00FC4E74"/>
    <w:rsid w:val="00FD4E10"/>
    <w:rsid w:val="00FD5847"/>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9B3D2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9B3D2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417516"/>
    <w:rsid w:val="00443EA4"/>
    <w:rsid w:val="00583D19"/>
    <w:rsid w:val="00587300"/>
    <w:rsid w:val="006A3CF4"/>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E88925-47F7-4875-AB05-E2409B1D1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0</TotalTime>
  <Pages>5</Pages>
  <Words>809</Words>
  <Characters>4454</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2008-09-26T23:14:00Z</cp:lastPrinted>
  <dcterms:created xsi:type="dcterms:W3CDTF">2022-02-14T09:20:00Z</dcterms:created>
  <dcterms:modified xsi:type="dcterms:W3CDTF">2022-02-14T09:20:00Z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