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DE4409">
      <w:r>
        <w:t xml:space="preserve">La </w:t>
      </w:r>
      <w:r w:rsidR="00B30F2C">
        <w:t>AEPD</w:t>
      </w:r>
      <w:r>
        <w:t xml:space="preserve"> no </w:t>
      </w:r>
      <w:r w:rsidR="00E0420E">
        <w:t xml:space="preserve"> ha enviado observaciones </w:t>
      </w:r>
      <w:r w:rsidR="00B30F2C">
        <w:t xml:space="preserve">en sentido estricto </w:t>
      </w:r>
      <w:r w:rsidR="00E0420E">
        <w:t xml:space="preserve">al informe provisional de evaluación. </w:t>
      </w:r>
      <w:r w:rsidR="00B30F2C">
        <w:t xml:space="preserve">Mediante correo electrónico ha informado a este CTBG de la aplicación durante el periodo de observaciones, de la totalidad de las recomendaciones efectuadas en 2021.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34747E"/>
    <w:rsid w:val="005E2607"/>
    <w:rsid w:val="00B30F2C"/>
    <w:rsid w:val="00B71300"/>
    <w:rsid w:val="00CF3B62"/>
    <w:rsid w:val="00DE4409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2022-03-23T13:09:00Z</dcterms:created>
  <dcterms:modified xsi:type="dcterms:W3CDTF">2022-03-23T13:09:00Z</dcterms:modified>
</cp:coreProperties>
</file>