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bookmarkStart w:id="0" w:name="_GoBack"/>
      <w:bookmarkEnd w:id="0"/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>alcance temporal de la evaluación se limita al periodo comprendido entre enero de 2020 y febrero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 xml:space="preserve">2021,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Si lo serán, cuando en 2022 se efectúe un seguimiento de la aplicación de las recomendaciones efectuadas.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06BC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AA06BC" w:rsidRPr="00C515F1" w:rsidRDefault="00AA06BC" w:rsidP="00AA06BC">
            <w:r w:rsidRPr="00C515F1">
              <w:t>CNMC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AA06BC" w:rsidRPr="00AA06BC" w:rsidRDefault="00AA06BC" w:rsidP="00AA0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A06BC">
              <w:rPr>
                <w:rFonts w:ascii="Century Gothic" w:hAnsi="Century Gothic"/>
                <w:sz w:val="18"/>
                <w:szCs w:val="18"/>
              </w:rPr>
              <w:t>1. Actualización a 2021 de la información estadística sobre contratación.</w:t>
            </w:r>
          </w:p>
          <w:p w:rsidR="00AA06BC" w:rsidRPr="00AA06BC" w:rsidRDefault="00AA06BC" w:rsidP="00AA0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A06BC">
              <w:rPr>
                <w:rFonts w:ascii="Century Gothic" w:hAnsi="Century Gothic"/>
                <w:sz w:val="18"/>
                <w:szCs w:val="18"/>
              </w:rPr>
              <w:t>2. Publicación de los informes de fiscalización del Tribunal de Cuentas.</w:t>
            </w:r>
          </w:p>
          <w:p w:rsidR="00AA06BC" w:rsidRPr="00AA06BC" w:rsidRDefault="00AA06BC" w:rsidP="00AA0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A06BC">
              <w:rPr>
                <w:rFonts w:ascii="Century Gothic" w:hAnsi="Century Gothic"/>
                <w:sz w:val="18"/>
                <w:szCs w:val="18"/>
              </w:rPr>
              <w:t xml:space="preserve">3. Actualización de la información sobre las cuentas anuales </w:t>
            </w:r>
          </w:p>
        </w:tc>
      </w:tr>
      <w:tr w:rsidR="00AA06BC" w:rsidRPr="00DE48E5" w:rsidTr="00B04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AA06BC" w:rsidRDefault="00AA06BC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CNMV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A06BC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información sobre modificaciones de contratos.</w:t>
            </w:r>
          </w:p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directa en la web de la CNMV de la información sobre subvenciones.</w:t>
            </w:r>
          </w:p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Actualización de la información relativa a retribuciones de altos cargos.</w:t>
            </w:r>
          </w:p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directa en la web de la CNMV de información sobre las indemnizaciones percibidas por Altos Cargos con ocasión del cese.</w:t>
            </w:r>
          </w:p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cuadros- resumen o directamente en la web de la entidad de la información que anteriormente se publicaba mediante enlace a fuentes centralizadas.</w:t>
            </w:r>
          </w:p>
          <w:p w:rsidR="00AA06BC" w:rsidRDefault="00AA06BC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6.- Inclusión de la fecha de actualización de la información contenida en el Portal de Transparencia.</w:t>
            </w:r>
          </w:p>
          <w:p w:rsidR="005D6222" w:rsidRDefault="005D6222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 la información sobre autorizaciones para el ejercicio de actividades privadas al cese de altos cargos.</w:t>
            </w:r>
          </w:p>
          <w:p w:rsidR="005D6222" w:rsidRDefault="005D6222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Actualización de la información relativa a las autorizaciones de compatibilidad para el ejercicio de actividades públicas o privadas concedidas a empleados.</w:t>
            </w:r>
          </w:p>
          <w:p w:rsidR="00CF47E9" w:rsidRPr="00AA06BC" w:rsidRDefault="00CF47E9" w:rsidP="00AA06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Actualización de la información estadística sobre cumplimiento y calidad de los servicios</w:t>
            </w:r>
          </w:p>
        </w:tc>
      </w:tr>
      <w:tr w:rsidR="005169E2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3C1004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CSN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C1004">
              <w:rPr>
                <w:rFonts w:ascii="Century Gothic" w:hAnsi="Century Gothic"/>
                <w:sz w:val="18"/>
                <w:szCs w:val="18"/>
              </w:rPr>
              <w:t>Actualización de la información presupuestaria</w:t>
            </w:r>
            <w:r w:rsidRPr="00DE48E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 w:rsidR="003C1004">
              <w:rPr>
                <w:rFonts w:ascii="Century Gothic" w:hAnsi="Century Gothic"/>
                <w:sz w:val="18"/>
                <w:szCs w:val="18"/>
              </w:rPr>
              <w:t>Publicación de informes de fiscalización del TCU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="003C1004">
              <w:rPr>
                <w:rFonts w:ascii="Century Gothic" w:hAnsi="Century Gothic"/>
                <w:sz w:val="18"/>
                <w:szCs w:val="18"/>
              </w:rPr>
              <w:t>Indicación expresa de la inexistencia de modificaciones de contratos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Pr="00DE48E5" w:rsidRDefault="00DE48E5" w:rsidP="009A20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</w:t>
            </w:r>
            <w:r w:rsidR="009A20F6">
              <w:rPr>
                <w:rFonts w:ascii="Century Gothic" w:hAnsi="Century Gothic"/>
                <w:sz w:val="18"/>
                <w:szCs w:val="18"/>
              </w:rPr>
              <w:t>Indicación de la inexistencia de autorizaciones para el ejercicio de actividades privadas al cese de altos cargos</w:t>
            </w: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83" w:rsidRDefault="00314A83" w:rsidP="00314A83">
      <w:pPr>
        <w:spacing w:after="0" w:line="240" w:lineRule="auto"/>
      </w:pPr>
      <w:r>
        <w:separator/>
      </w:r>
    </w:p>
  </w:endnote>
  <w:endnote w:type="continuationSeparator" w:id="0">
    <w:p w:rsidR="00314A83" w:rsidRDefault="00314A83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83" w:rsidRDefault="00314A83" w:rsidP="00314A83">
      <w:pPr>
        <w:spacing w:after="0" w:line="240" w:lineRule="auto"/>
      </w:pPr>
      <w:r>
        <w:separator/>
      </w:r>
    </w:p>
  </w:footnote>
  <w:footnote w:type="continuationSeparator" w:id="0">
    <w:p w:rsidR="00314A83" w:rsidRDefault="00314A83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3" w:rsidRDefault="00314A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5DC"/>
    <w:multiLevelType w:val="hybridMultilevel"/>
    <w:tmpl w:val="3BE6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71F4"/>
    <w:multiLevelType w:val="hybridMultilevel"/>
    <w:tmpl w:val="3A2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1B79E2"/>
    <w:rsid w:val="00277F0E"/>
    <w:rsid w:val="00292913"/>
    <w:rsid w:val="00314063"/>
    <w:rsid w:val="00314A83"/>
    <w:rsid w:val="0034747E"/>
    <w:rsid w:val="003C1004"/>
    <w:rsid w:val="00436B5F"/>
    <w:rsid w:val="005169E2"/>
    <w:rsid w:val="00532359"/>
    <w:rsid w:val="005D1143"/>
    <w:rsid w:val="005D6222"/>
    <w:rsid w:val="0077673E"/>
    <w:rsid w:val="008C617B"/>
    <w:rsid w:val="009A20F6"/>
    <w:rsid w:val="00AA06BC"/>
    <w:rsid w:val="00B046B7"/>
    <w:rsid w:val="00B2451E"/>
    <w:rsid w:val="00B3186D"/>
    <w:rsid w:val="00B71300"/>
    <w:rsid w:val="00BF138B"/>
    <w:rsid w:val="00C37A28"/>
    <w:rsid w:val="00CF47E9"/>
    <w:rsid w:val="00DE48E5"/>
    <w:rsid w:val="00E54FD7"/>
    <w:rsid w:val="00E62DCF"/>
    <w:rsid w:val="00E648D4"/>
    <w:rsid w:val="00EA4176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2022-04-05T10:58:00Z</dcterms:created>
  <dcterms:modified xsi:type="dcterms:W3CDTF">2022-04-05T10:58:00Z</dcterms:modified>
</cp:coreProperties>
</file>