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F2A" w:rsidRPr="0048167E" w:rsidRDefault="00F23FC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F5F2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F5F2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F5F2A"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="001F5F2A" w:rsidRPr="0048167E">
                              <w:t xml:space="preserve"> </w:t>
                            </w:r>
                            <w:bookmarkStart w:id="0" w:name="_GoBack"/>
                            <w:r w:rsidR="001F5F2A" w:rsidRPr="0048167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Colegio Oficial de Ingenieros Navales y Oceánicos </w:t>
                            </w:r>
                            <w:bookmarkEnd w:id="0"/>
                            <w:r w:rsidR="001F5F2A" w:rsidRPr="0048167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(COIN)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p w:rsidR="001F5F2A" w:rsidRPr="0048167E" w:rsidRDefault="001F5F2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 w:rsidRPr="0048167E">
                        <w:t xml:space="preserve"> </w:t>
                      </w:r>
                      <w:r w:rsidRPr="0048167E">
                        <w:rPr>
                          <w:rFonts w:ascii="Century Gothic" w:hAnsi="Century Gothic"/>
                          <w:sz w:val="40"/>
                          <w:szCs w:val="40"/>
                        </w:rPr>
                        <w:t>Colegio Oficial de Ingenieros Navales y Oceánicos (COIN)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5F2A" w:rsidRDefault="001F5F2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F5F2A" w:rsidRDefault="001F5F2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23FC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EA1687" w:rsidP="001F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C90F00">
              <w:rPr>
                <w:sz w:val="20"/>
                <w:szCs w:val="20"/>
              </w:rPr>
              <w:t>: Ley de Colegios Profesionales</w:t>
            </w:r>
          </w:p>
        </w:tc>
        <w:tc>
          <w:tcPr>
            <w:tcW w:w="567" w:type="dxa"/>
            <w:vAlign w:val="center"/>
          </w:tcPr>
          <w:p w:rsidR="007D0885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FA1147" w:rsidP="00F2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7D0885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FA1147" w:rsidP="00F2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F23FCA">
              <w:rPr>
                <w:sz w:val="20"/>
                <w:szCs w:val="20"/>
              </w:rPr>
              <w:t xml:space="preserve">A través </w:t>
            </w:r>
            <w:r w:rsidR="00006FFB">
              <w:rPr>
                <w:sz w:val="20"/>
                <w:szCs w:val="20"/>
              </w:rPr>
              <w:t xml:space="preserve"> </w:t>
            </w:r>
            <w:r w:rsidR="00F23FCA">
              <w:rPr>
                <w:sz w:val="20"/>
                <w:szCs w:val="20"/>
              </w:rPr>
              <w:t>d</w:t>
            </w:r>
            <w:r w:rsidR="00006FFB">
              <w:rPr>
                <w:sz w:val="20"/>
                <w:szCs w:val="20"/>
              </w:rPr>
              <w:t xml:space="preserve">el enlace Privacidad </w:t>
            </w:r>
            <w:r w:rsidR="001F5F2A">
              <w:rPr>
                <w:sz w:val="20"/>
                <w:szCs w:val="20"/>
              </w:rPr>
              <w:t>se publica</w:t>
            </w:r>
            <w:r>
              <w:rPr>
                <w:sz w:val="20"/>
                <w:szCs w:val="20"/>
              </w:rPr>
              <w:t xml:space="preserve"> información pero no el Registro.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  <w:vAlign w:val="center"/>
          </w:tcPr>
          <w:p w:rsidR="007D0885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006FFB" w:rsidP="001F5F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 w:rsidR="00FA1147"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7D0885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FA114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7D0885" w:rsidRPr="00183301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BB3CC1" w:rsidP="00F2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BB3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BB3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7D0885" w:rsidRPr="00183301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BB3CC1" w:rsidP="00F2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7D0885" w:rsidRPr="00183301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BB3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C90F00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FA1147" w:rsidP="00F23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C90F00" w:rsidP="001F5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5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 w:rsidR="00C90F00">
        <w:rPr>
          <w:lang w:bidi="es-ES"/>
        </w:rPr>
        <w:t>COIN</w:t>
      </w:r>
      <w:r>
        <w:rPr>
          <w:lang w:bidi="es-ES"/>
        </w:rPr>
        <w:t xml:space="preserve"> </w:t>
      </w:r>
      <w:r w:rsidRPr="00C90F00">
        <w:rPr>
          <w:lang w:bidi="es-ES"/>
        </w:rPr>
        <w:t>ha aplicado</w:t>
      </w:r>
      <w:r w:rsidRPr="00110FED">
        <w:rPr>
          <w:b/>
          <w:lang w:bidi="es-ES"/>
        </w:rPr>
        <w:t xml:space="preserve"> </w:t>
      </w:r>
      <w:r w:rsidRPr="00113AFA">
        <w:rPr>
          <w:lang w:bidi="es-ES"/>
        </w:rPr>
        <w:t xml:space="preserve"> </w:t>
      </w:r>
      <w:r w:rsidR="00391BFA">
        <w:rPr>
          <w:lang w:bidi="es-ES"/>
        </w:rPr>
        <w:t>una</w:t>
      </w:r>
      <w:r w:rsidR="00151117">
        <w:rPr>
          <w:lang w:bidi="es-ES"/>
        </w:rPr>
        <w:t xml:space="preserve"> </w:t>
      </w:r>
      <w:r w:rsidRPr="00113AFA">
        <w:rPr>
          <w:lang w:bidi="es-ES"/>
        </w:rPr>
        <w:t xml:space="preserve">de las </w:t>
      </w:r>
      <w:r w:rsidR="001F5F2A">
        <w:rPr>
          <w:lang w:bidi="es-ES"/>
        </w:rPr>
        <w:t>once</w:t>
      </w:r>
      <w:r w:rsidR="00C90F00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C90F00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5F2A" w:rsidRPr="00F31BC3" w:rsidRDefault="001F5F2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F5F2A" w:rsidRPr="00F31BC3" w:rsidRDefault="001F5F2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23FC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EA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F5F2A" w:rsidRPr="007D0885" w:rsidTr="00DA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F5F2A" w:rsidRPr="007D0885" w:rsidRDefault="001F5F2A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64,3</w:t>
            </w:r>
          </w:p>
        </w:tc>
      </w:tr>
      <w:tr w:rsidR="001F5F2A" w:rsidRPr="007D0885" w:rsidTr="00DA412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F5F2A" w:rsidRPr="007D0885" w:rsidRDefault="001F5F2A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F5F2A" w:rsidRPr="001F5F2A" w:rsidRDefault="001F5F2A" w:rsidP="00DA4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5F2A">
              <w:rPr>
                <w:sz w:val="16"/>
                <w:szCs w:val="16"/>
              </w:rPr>
              <w:t>0,0</w:t>
            </w:r>
          </w:p>
        </w:tc>
      </w:tr>
      <w:tr w:rsidR="001F5F2A" w:rsidRPr="007D0885" w:rsidTr="00DA4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F5F2A" w:rsidRPr="007D0885" w:rsidRDefault="001F5F2A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F5F2A" w:rsidRPr="00DA4123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A4123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1F5F2A" w:rsidRPr="00DA4123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A4123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F5F2A" w:rsidRPr="00DA4123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A4123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F5F2A" w:rsidRPr="00DA4123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A4123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F5F2A" w:rsidRPr="00DA4123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A4123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F5F2A" w:rsidRPr="00DA4123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A4123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F5F2A" w:rsidRPr="00DA4123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A4123">
              <w:rPr>
                <w:b/>
                <w:i/>
                <w:sz w:val="16"/>
                <w:szCs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1F5F2A" w:rsidRPr="00DA4123" w:rsidRDefault="001F5F2A" w:rsidP="00DA4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DA4123">
              <w:rPr>
                <w:b/>
                <w:i/>
                <w:sz w:val="16"/>
                <w:szCs w:val="16"/>
              </w:rPr>
              <w:t>32,1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DA4123">
        <w:rPr>
          <w:lang w:bidi="es-ES"/>
        </w:rPr>
        <w:t>32,1</w:t>
      </w:r>
      <w:r>
        <w:rPr>
          <w:lang w:bidi="es-ES"/>
        </w:rPr>
        <w:t>%.</w:t>
      </w:r>
      <w:r w:rsidR="00DA4123">
        <w:rPr>
          <w:lang w:bidi="es-ES"/>
        </w:rPr>
        <w:t xml:space="preserve"> </w:t>
      </w:r>
      <w:r>
        <w:rPr>
          <w:lang w:bidi="es-ES"/>
        </w:rPr>
        <w:t>Respecto de 202</w:t>
      </w:r>
      <w:r w:rsidR="00DA4123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DA4123">
        <w:rPr>
          <w:lang w:bidi="es-ES"/>
        </w:rPr>
        <w:t>2,7</w:t>
      </w:r>
      <w:r>
        <w:rPr>
          <w:lang w:bidi="es-ES"/>
        </w:rPr>
        <w:t xml:space="preserve"> puntos porcentuales.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DA4123">
        <w:rPr>
          <w:b/>
        </w:rPr>
        <w:t xml:space="preserve">muy </w:t>
      </w:r>
      <w:r w:rsidRPr="00400F39">
        <w:rPr>
          <w:b/>
        </w:rPr>
        <w:t>negativamente</w:t>
      </w:r>
      <w:r>
        <w:t xml:space="preserve"> la evolución del cumplimiento de las obligaciones de publicidad activa por parte del </w:t>
      </w:r>
      <w:r w:rsidR="00DA4123">
        <w:t>COIN</w:t>
      </w:r>
      <w:r>
        <w:t xml:space="preserve">. </w:t>
      </w:r>
      <w:r w:rsidR="00DA4123">
        <w:t>S</w:t>
      </w:r>
      <w:r>
        <w:t xml:space="preserve">e ha aplicado </w:t>
      </w:r>
      <w:r w:rsidR="00DA4123">
        <w:t xml:space="preserve">un 9% </w:t>
      </w:r>
      <w:r>
        <w:t xml:space="preserve">de las recomendaciones </w:t>
      </w:r>
      <w:r w:rsidR="00DA4123">
        <w:t xml:space="preserve">derivadas </w:t>
      </w:r>
      <w:r>
        <w:t>de la evaluación realizada en 202</w:t>
      </w:r>
      <w:r w:rsidR="00DA4123">
        <w:t>1 y el ICIO ha permanecido prácticamente estable</w:t>
      </w:r>
      <w:r>
        <w:t>.</w:t>
      </w:r>
    </w:p>
    <w:p w:rsidR="00113AFA" w:rsidRDefault="00113AFA" w:rsidP="00113AFA">
      <w:pPr>
        <w:pStyle w:val="Cuerpodelboletn"/>
      </w:pPr>
      <w:r>
        <w:t xml:space="preserve">Como consecuencia de esto persisten los déficits evidenciados en dicha evaluación: </w:t>
      </w:r>
    </w:p>
    <w:p w:rsidR="00DA4123" w:rsidRDefault="00DA4123" w:rsidP="00DA4123">
      <w:pPr>
        <w:pStyle w:val="Cuerpodelboletn"/>
        <w:numPr>
          <w:ilvl w:val="0"/>
          <w:numId w:val="18"/>
        </w:numPr>
      </w:pPr>
      <w:r>
        <w:t xml:space="preserve">La información sujeta a obligaciones de publicidad activa sigue estando dispersa en diferentes accesos </w:t>
      </w:r>
      <w:proofErr w:type="gramStart"/>
      <w:r>
        <w:t>de la web institucional de la entidad, dado</w:t>
      </w:r>
      <w:proofErr w:type="gramEnd"/>
      <w:r>
        <w:t xml:space="preserve"> que no se ha creado un Portal de Transparencia.</w:t>
      </w:r>
    </w:p>
    <w:p w:rsidR="00DA4123" w:rsidRDefault="00DA4123" w:rsidP="00DA4123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DA4123" w:rsidRDefault="00DA4123" w:rsidP="00DA4123">
      <w:pPr>
        <w:pStyle w:val="Prrafodelista"/>
      </w:pPr>
    </w:p>
    <w:p w:rsidR="00DA4123" w:rsidRDefault="00DA4123" w:rsidP="00DA412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DA4123" w:rsidRDefault="00DA4123" w:rsidP="00DA412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la Ley de Colegios Profesionales</w:t>
      </w: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Registro de Actividades de Tratamiento. </w:t>
      </w: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organigrama</w:t>
      </w: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perfil y trayectoria profesional de </w:t>
      </w:r>
      <w:r w:rsidRPr="00DA4123">
        <w:rPr>
          <w:rFonts w:ascii="Century Gothic" w:hAnsi="Century Gothic"/>
          <w:u w:val="single"/>
        </w:rPr>
        <w:t>todos</w:t>
      </w:r>
      <w:r>
        <w:rPr>
          <w:rFonts w:ascii="Century Gothic" w:hAnsi="Century Gothic"/>
        </w:rPr>
        <w:t xml:space="preserve"> los máximos responsables.</w:t>
      </w:r>
    </w:p>
    <w:p w:rsidR="00DA4123" w:rsidRDefault="00DA4123" w:rsidP="00DA4123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</w:t>
      </w:r>
    </w:p>
    <w:p w:rsidR="00DA4123" w:rsidRDefault="00DA4123" w:rsidP="00DA4123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contratos adjudicados en régimen de derecho administrativo o los que hayan sido adjudicados al Colegio por una administración pública.</w:t>
      </w: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información relativa a los convenios suscritos con administraciones públicas.</w:t>
      </w: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subvenciones y ayudas públicas percibidas.</w:t>
      </w:r>
    </w:p>
    <w:p w:rsidR="00DA4123" w:rsidRDefault="00DA4123" w:rsidP="00DA412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encomiendas de gestión asignadas por administraciones públicas.</w:t>
      </w:r>
    </w:p>
    <w:p w:rsidR="00DA4123" w:rsidRDefault="00DA4123" w:rsidP="00DA412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DA4123" w:rsidRDefault="00DA4123" w:rsidP="00DA4123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>calidad de la publicación, sigue sin incluirse la fecha de la última revisión o actualización de la información publicada.</w:t>
      </w:r>
    </w:p>
    <w:p w:rsidR="00DA4123" w:rsidRDefault="00DA4123" w:rsidP="00DA412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A4123" w:rsidRDefault="00DA4123" w:rsidP="00DA412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julio de 2022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5F2A" w:rsidRPr="00F31BC3" w:rsidRDefault="001F5F2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F5F2A" w:rsidRPr="00F31BC3" w:rsidRDefault="001F5F2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F5F2A" w:rsidRPr="00F31BC3" w:rsidRDefault="001F5F2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F5F2A" w:rsidRPr="00F31BC3" w:rsidRDefault="001F5F2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lastRenderedPageBreak/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2A" w:rsidRDefault="001F5F2A" w:rsidP="00F31BC3">
      <w:r>
        <w:separator/>
      </w:r>
    </w:p>
  </w:endnote>
  <w:endnote w:type="continuationSeparator" w:id="0">
    <w:p w:rsidR="001F5F2A" w:rsidRDefault="001F5F2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A" w:rsidRDefault="001F5F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A" w:rsidRDefault="001F5F2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A" w:rsidRDefault="001F5F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2A" w:rsidRDefault="001F5F2A" w:rsidP="00F31BC3">
      <w:r>
        <w:separator/>
      </w:r>
    </w:p>
  </w:footnote>
  <w:footnote w:type="continuationSeparator" w:id="0">
    <w:p w:rsidR="001F5F2A" w:rsidRDefault="001F5F2A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A" w:rsidRDefault="001F5F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A" w:rsidRDefault="001F5F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2A" w:rsidRDefault="001F5F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06FFB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51117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1F5F2A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91BFA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3104C"/>
    <w:rsid w:val="00433E3D"/>
    <w:rsid w:val="004720A5"/>
    <w:rsid w:val="0047735C"/>
    <w:rsid w:val="0048167E"/>
    <w:rsid w:val="004859CC"/>
    <w:rsid w:val="004A1663"/>
    <w:rsid w:val="004C6440"/>
    <w:rsid w:val="004D50CC"/>
    <w:rsid w:val="004D7037"/>
    <w:rsid w:val="004E7B33"/>
    <w:rsid w:val="0050453D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65619"/>
    <w:rsid w:val="00B77C12"/>
    <w:rsid w:val="00B85EA1"/>
    <w:rsid w:val="00B87734"/>
    <w:rsid w:val="00BA03C4"/>
    <w:rsid w:val="00BA14E6"/>
    <w:rsid w:val="00BA3611"/>
    <w:rsid w:val="00BB2529"/>
    <w:rsid w:val="00BB3CC1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0F00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4123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94EEE"/>
    <w:rsid w:val="00EA1687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3FCA"/>
    <w:rsid w:val="00F24BAF"/>
    <w:rsid w:val="00F25044"/>
    <w:rsid w:val="00F31BC3"/>
    <w:rsid w:val="00F36022"/>
    <w:rsid w:val="00F614CD"/>
    <w:rsid w:val="00F7274D"/>
    <w:rsid w:val="00F95333"/>
    <w:rsid w:val="00FA0C58"/>
    <w:rsid w:val="00FA1147"/>
    <w:rsid w:val="00FA11BE"/>
    <w:rsid w:val="00FA1911"/>
    <w:rsid w:val="00FA5997"/>
    <w:rsid w:val="00FA5AFD"/>
    <w:rsid w:val="00FC4E74"/>
    <w:rsid w:val="00FC5576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2C751E"/>
    <w:rsid w:val="00583D19"/>
    <w:rsid w:val="00787EBD"/>
    <w:rsid w:val="008E118A"/>
    <w:rsid w:val="00A104A7"/>
    <w:rsid w:val="00A51F70"/>
    <w:rsid w:val="00AB484A"/>
    <w:rsid w:val="00C32372"/>
    <w:rsid w:val="00C57F1C"/>
    <w:rsid w:val="00DE3DE6"/>
    <w:rsid w:val="00EB2177"/>
    <w:rsid w:val="00EF5732"/>
    <w:rsid w:val="00F0267E"/>
    <w:rsid w:val="00F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23845-83BB-4FAE-83BD-55D73769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44</TotalTime>
  <Pages>4</Pages>
  <Words>822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cp:lastPrinted>2022-06-20T10:54:00Z</cp:lastPrinted>
  <dcterms:created xsi:type="dcterms:W3CDTF">2022-05-10T11:02:00Z</dcterms:created>
  <dcterms:modified xsi:type="dcterms:W3CDTF">2022-10-03T16:15:00Z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