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BE618A" w:rsidRPr="00B56FAC" w:rsidRDefault="00BE618A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B56FA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B56FA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del </w:t>
                                </w:r>
                                <w:r w:rsidRPr="00B56FAC">
                                  <w:rPr>
                                    <w:rFonts w:ascii="Century Gothic" w:hAnsi="Century Gothic"/>
                                    <w:iCs/>
                                    <w:sz w:val="40"/>
                                    <w:szCs w:val="40"/>
                                  </w:rPr>
                                  <w:t>Colegio Oficial</w:t>
                                </w:r>
                                <w:r w:rsidRPr="00B56FA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 Nacional de </w:t>
                                </w:r>
                                <w:r w:rsidRPr="00B56FAC">
                                  <w:rPr>
                                    <w:rFonts w:ascii="Century Gothic" w:hAnsi="Century Gothic"/>
                                    <w:iCs/>
                                    <w:sz w:val="40"/>
                                    <w:szCs w:val="40"/>
                                  </w:rPr>
                                  <w:t>Prácticos de Puerto</w:t>
                                </w:r>
                                <w:r w:rsidRPr="00B56FA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D87A31" w:rsidRPr="00B56FAC" w:rsidRDefault="00D87A31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B56FAC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B56FA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del </w:t>
                          </w:r>
                          <w:r w:rsidRPr="00B56FAC">
                            <w:rPr>
                              <w:rFonts w:ascii="Century Gothic" w:hAnsi="Century Gothic"/>
                              <w:iCs/>
                              <w:sz w:val="40"/>
                              <w:szCs w:val="40"/>
                            </w:rPr>
                            <w:t>Colegio Oficial</w:t>
                          </w:r>
                          <w:r w:rsidRPr="00B56FAC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 xml:space="preserve"> Nacional de </w:t>
                          </w:r>
                          <w:r w:rsidRPr="00B56FAC">
                            <w:rPr>
                              <w:rFonts w:ascii="Century Gothic" w:hAnsi="Century Gothic"/>
                              <w:iCs/>
                              <w:sz w:val="40"/>
                              <w:szCs w:val="40"/>
                            </w:rPr>
                            <w:t>Prácticos de Puerto</w:t>
                          </w:r>
                          <w:r w:rsidRPr="00B56FAC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E618A" w:rsidRDefault="00BE618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D87A31" w:rsidRDefault="00D87A31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sdt>
      <w:sdtPr>
        <w:rPr>
          <w:rFonts w:ascii="Century Gothic" w:hAnsi="Century Gothic"/>
          <w:sz w:val="30"/>
          <w:szCs w:val="30"/>
        </w:rPr>
        <w:id w:val="228783093"/>
        <w:placeholder>
          <w:docPart w:val="9F38587DCE4F49368CED0492B4EFD406"/>
        </w:placeholder>
      </w:sdtPr>
      <w:sdtEndPr>
        <w:rPr>
          <w:color w:val="50866C"/>
        </w:rPr>
      </w:sdtEndPr>
      <w:sdtContent>
        <w:p w:rsidR="001D629B" w:rsidRPr="001D629B" w:rsidRDefault="001D629B" w:rsidP="001D629B">
          <w:pPr>
            <w:pStyle w:val="Titulardelboletn"/>
            <w:ind w:left="720"/>
            <w:rPr>
              <w:rFonts w:ascii="Century Gothic" w:hAnsi="Century Gothic"/>
              <w:color w:val="50866C"/>
              <w:sz w:val="30"/>
              <w:szCs w:val="30"/>
            </w:rPr>
          </w:pPr>
        </w:p>
        <w:p w:rsidR="0082470D" w:rsidRPr="002D27E4" w:rsidRDefault="003A1694" w:rsidP="003F6EDC">
          <w:pPr>
            <w:pStyle w:val="Titulardelboletn"/>
            <w:numPr>
              <w:ilvl w:val="0"/>
              <w:numId w:val="2"/>
            </w:numPr>
            <w:rPr>
              <w:rFonts w:ascii="Century Gothic" w:hAnsi="Century Gothic"/>
              <w:color w:val="50866C"/>
              <w:sz w:val="30"/>
              <w:szCs w:val="30"/>
            </w:rPr>
          </w:pPr>
          <w:r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p>
      </w:sdtContent>
    </w:sdt>
    <w:p w:rsidR="0082470D" w:rsidRPr="00B1184C" w:rsidRDefault="0082470D" w:rsidP="0082470D">
      <w:pPr>
        <w:rPr>
          <w:rFonts w:ascii="Arial" w:hAnsi="Arial"/>
        </w:rPr>
      </w:pPr>
    </w:p>
    <w:p w:rsidR="001D629B" w:rsidRDefault="001D629B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6E180C">
        <w:trPr>
          <w:tblHeader/>
        </w:trPr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7E19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332729" w:rsidP="000C67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Enlace al portal en la parte superior página principal.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  <w:r w:rsidR="007E1923">
              <w:rPr>
                <w:sz w:val="20"/>
                <w:szCs w:val="20"/>
              </w:rPr>
              <w:t>: Ley 2/1974 Colegios Profesionales</w:t>
            </w:r>
          </w:p>
        </w:tc>
        <w:tc>
          <w:tcPr>
            <w:tcW w:w="567" w:type="dxa"/>
            <w:vAlign w:val="center"/>
          </w:tcPr>
          <w:p w:rsidR="007D0885" w:rsidRDefault="007E19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2D6F0F" w:rsidP="006E18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7D0885" w:rsidRDefault="007E19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332729" w:rsidP="006E18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  <w:vAlign w:val="center"/>
          </w:tcPr>
          <w:p w:rsidR="007D0885" w:rsidRDefault="007E192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332729" w:rsidP="006E18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32729" w:rsidRPr="007942B7" w:rsidTr="00183301">
        <w:tc>
          <w:tcPr>
            <w:tcW w:w="2093" w:type="dxa"/>
            <w:vMerge/>
            <w:vAlign w:val="center"/>
          </w:tcPr>
          <w:p w:rsidR="00332729" w:rsidRPr="00C3228C" w:rsidRDefault="0033272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2729" w:rsidRDefault="00332729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332729" w:rsidRDefault="003327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2729" w:rsidRPr="007942B7" w:rsidRDefault="00332729" w:rsidP="006E18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32729" w:rsidRPr="007942B7" w:rsidTr="00183301">
        <w:tc>
          <w:tcPr>
            <w:tcW w:w="2093" w:type="dxa"/>
            <w:vMerge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2729" w:rsidRDefault="00332729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máximos responsables</w:t>
            </w:r>
          </w:p>
        </w:tc>
        <w:tc>
          <w:tcPr>
            <w:tcW w:w="567" w:type="dxa"/>
            <w:vAlign w:val="center"/>
          </w:tcPr>
          <w:p w:rsidR="00332729" w:rsidRPr="00183301" w:rsidRDefault="003327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2729" w:rsidRDefault="00D87A31" w:rsidP="006E18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32729" w:rsidRPr="007942B7" w:rsidTr="00183301">
        <w:tc>
          <w:tcPr>
            <w:tcW w:w="2093" w:type="dxa"/>
            <w:vMerge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2729" w:rsidRDefault="00332729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  <w:vAlign w:val="center"/>
          </w:tcPr>
          <w:p w:rsidR="00332729" w:rsidRPr="00183301" w:rsidRDefault="003327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2729" w:rsidRDefault="00332729" w:rsidP="006E1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332729" w:rsidRPr="007942B7" w:rsidTr="00183301">
        <w:tc>
          <w:tcPr>
            <w:tcW w:w="2093" w:type="dxa"/>
            <w:vMerge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2729" w:rsidRDefault="00332729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332729" w:rsidRPr="00183301" w:rsidRDefault="003327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2729" w:rsidRPr="00110FED" w:rsidRDefault="00D87A31" w:rsidP="00BE618A">
            <w:pPr>
              <w:pStyle w:val="NormalWeb"/>
              <w:shd w:val="clear" w:color="auto" w:fill="FFFFFF"/>
              <w:spacing w:before="0" w:beforeAutospacing="0" w:after="240" w:afterAutospacing="0"/>
              <w:rPr>
                <w:sz w:val="20"/>
                <w:szCs w:val="20"/>
              </w:rPr>
            </w:pPr>
            <w:proofErr w:type="spellStart"/>
            <w:r w:rsidRPr="00D87A31">
              <w:rPr>
                <w:rFonts w:ascii="Century Gothic" w:hAnsi="Century Gothic"/>
                <w:sz w:val="20"/>
                <w:szCs w:val="20"/>
              </w:rPr>
              <w:t>Si</w:t>
            </w:r>
            <w:proofErr w:type="spellEnd"/>
            <w:r w:rsidRPr="00D87A31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BE618A">
              <w:rPr>
                <w:rFonts w:ascii="Century Gothic" w:hAnsi="Century Gothic"/>
                <w:sz w:val="20"/>
                <w:szCs w:val="20"/>
              </w:rPr>
              <w:t>Se informa de</w:t>
            </w:r>
            <w:r w:rsidRPr="00D87A31">
              <w:rPr>
                <w:rFonts w:ascii="Century Gothic" w:hAnsi="Century Gothic"/>
                <w:sz w:val="20"/>
                <w:szCs w:val="20"/>
              </w:rPr>
              <w:t xml:space="preserve"> que 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D87A31">
              <w:rPr>
                <w:rFonts w:ascii="Century Gothic" w:hAnsi="Century Gothic" w:cs="Open Sans"/>
                <w:color w:val="2A2A2A"/>
                <w:sz w:val="20"/>
                <w:szCs w:val="20"/>
              </w:rPr>
              <w:t xml:space="preserve">o se han adjudicado contratos en régimen de derecho administrativo y </w:t>
            </w:r>
            <w:r w:rsidR="00BE618A">
              <w:rPr>
                <w:rFonts w:ascii="Century Gothic" w:hAnsi="Century Gothic" w:cs="Open Sans"/>
                <w:color w:val="2A2A2A"/>
                <w:sz w:val="20"/>
                <w:szCs w:val="20"/>
              </w:rPr>
              <w:t xml:space="preserve">de que </w:t>
            </w:r>
            <w:r w:rsidRPr="00D87A31">
              <w:rPr>
                <w:rFonts w:ascii="Century Gothic" w:hAnsi="Century Gothic" w:cs="Open Sans"/>
                <w:color w:val="2A2A2A"/>
                <w:sz w:val="20"/>
                <w:szCs w:val="20"/>
              </w:rPr>
              <w:t>el Colegio no ha sido adjudicatario de ningún contrato público.</w:t>
            </w:r>
            <w:r>
              <w:rPr>
                <w:rFonts w:ascii="Century Gothic" w:hAnsi="Century Gothic" w:cs="Open Sans"/>
                <w:color w:val="2A2A2A"/>
                <w:sz w:val="20"/>
                <w:szCs w:val="20"/>
              </w:rPr>
              <w:t xml:space="preserve"> </w:t>
            </w:r>
          </w:p>
        </w:tc>
      </w:tr>
      <w:tr w:rsidR="00332729" w:rsidRPr="007942B7" w:rsidTr="00183301">
        <w:tc>
          <w:tcPr>
            <w:tcW w:w="2093" w:type="dxa"/>
            <w:vMerge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2729" w:rsidRDefault="00332729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332729" w:rsidRPr="00183301" w:rsidRDefault="003327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2729" w:rsidRPr="00D87A31" w:rsidRDefault="00D87A31" w:rsidP="00BE618A">
            <w:pPr>
              <w:rPr>
                <w:sz w:val="20"/>
                <w:szCs w:val="20"/>
              </w:rPr>
            </w:pPr>
            <w:proofErr w:type="spellStart"/>
            <w:r w:rsidRPr="00D87A31">
              <w:rPr>
                <w:sz w:val="20"/>
                <w:szCs w:val="20"/>
              </w:rPr>
              <w:t>Si</w:t>
            </w:r>
            <w:proofErr w:type="spellEnd"/>
            <w:r w:rsidRPr="00D87A31">
              <w:rPr>
                <w:sz w:val="20"/>
                <w:szCs w:val="20"/>
              </w:rPr>
              <w:t xml:space="preserve">. </w:t>
            </w:r>
            <w:r w:rsidR="00BE618A">
              <w:rPr>
                <w:sz w:val="20"/>
                <w:szCs w:val="20"/>
              </w:rPr>
              <w:t>Se informa de</w:t>
            </w:r>
            <w:r w:rsidRPr="00D87A31">
              <w:rPr>
                <w:sz w:val="20"/>
                <w:szCs w:val="20"/>
              </w:rPr>
              <w:t xml:space="preserve"> que </w:t>
            </w:r>
            <w:r>
              <w:rPr>
                <w:sz w:val="20"/>
                <w:szCs w:val="20"/>
              </w:rPr>
              <w:t>n</w:t>
            </w:r>
            <w:r w:rsidRPr="00D87A31">
              <w:rPr>
                <w:rFonts w:cs="Open Sans"/>
                <w:color w:val="2A2A2A"/>
                <w:sz w:val="20"/>
                <w:szCs w:val="20"/>
                <w:shd w:val="clear" w:color="auto" w:fill="FFFFFF"/>
              </w:rPr>
              <w:t xml:space="preserve">o se han recibido subvenciones ni ayudas públicas. </w:t>
            </w:r>
          </w:p>
        </w:tc>
      </w:tr>
      <w:tr w:rsidR="00332729" w:rsidRPr="007942B7" w:rsidTr="00183301">
        <w:tc>
          <w:tcPr>
            <w:tcW w:w="2093" w:type="dxa"/>
            <w:vMerge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2729" w:rsidRDefault="00332729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332729" w:rsidRPr="00183301" w:rsidRDefault="003327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2729" w:rsidRPr="00D87A31" w:rsidRDefault="00D87A31" w:rsidP="00BE618A">
            <w:pPr>
              <w:rPr>
                <w:sz w:val="20"/>
                <w:szCs w:val="20"/>
              </w:rPr>
            </w:pPr>
            <w:proofErr w:type="spellStart"/>
            <w:r w:rsidRPr="00D87A31">
              <w:rPr>
                <w:sz w:val="20"/>
                <w:szCs w:val="20"/>
              </w:rPr>
              <w:t>Si</w:t>
            </w:r>
            <w:proofErr w:type="spellEnd"/>
            <w:r w:rsidRPr="00D87A31">
              <w:rPr>
                <w:sz w:val="20"/>
                <w:szCs w:val="20"/>
              </w:rPr>
              <w:t xml:space="preserve">. </w:t>
            </w:r>
            <w:r w:rsidR="00BE618A">
              <w:rPr>
                <w:sz w:val="20"/>
                <w:szCs w:val="20"/>
              </w:rPr>
              <w:t>Se informa de</w:t>
            </w:r>
            <w:r w:rsidRPr="00D87A31">
              <w:rPr>
                <w:sz w:val="20"/>
                <w:szCs w:val="20"/>
              </w:rPr>
              <w:t xml:space="preserve"> que </w:t>
            </w:r>
            <w:r w:rsidR="00BE618A">
              <w:rPr>
                <w:rFonts w:cs="Open Sans"/>
                <w:color w:val="2A2A2A"/>
                <w:sz w:val="20"/>
                <w:szCs w:val="20"/>
                <w:shd w:val="clear" w:color="auto" w:fill="FFFFFF"/>
              </w:rPr>
              <w:t>no</w:t>
            </w:r>
            <w:r w:rsidRPr="00D87A31">
              <w:rPr>
                <w:rFonts w:cs="Open Sans"/>
                <w:color w:val="2A2A2A"/>
                <w:sz w:val="20"/>
                <w:szCs w:val="20"/>
                <w:shd w:val="clear" w:color="auto" w:fill="FFFFFF"/>
              </w:rPr>
              <w:t xml:space="preserve"> se han suscrito convenios con </w:t>
            </w:r>
            <w:r>
              <w:rPr>
                <w:rFonts w:cs="Open Sans"/>
                <w:color w:val="2A2A2A"/>
                <w:sz w:val="20"/>
                <w:szCs w:val="20"/>
                <w:shd w:val="clear" w:color="auto" w:fill="FFFFFF"/>
              </w:rPr>
              <w:t>A</w:t>
            </w:r>
            <w:r w:rsidRPr="00D87A31">
              <w:rPr>
                <w:rFonts w:cs="Open Sans"/>
                <w:color w:val="2A2A2A"/>
                <w:sz w:val="20"/>
                <w:szCs w:val="20"/>
                <w:shd w:val="clear" w:color="auto" w:fill="FFFFFF"/>
              </w:rPr>
              <w:t xml:space="preserve">dministraciones </w:t>
            </w:r>
            <w:r>
              <w:rPr>
                <w:rFonts w:cs="Open Sans"/>
                <w:color w:val="2A2A2A"/>
                <w:sz w:val="20"/>
                <w:szCs w:val="20"/>
                <w:shd w:val="clear" w:color="auto" w:fill="FFFFFF"/>
              </w:rPr>
              <w:t>P</w:t>
            </w:r>
            <w:r w:rsidRPr="00D87A31">
              <w:rPr>
                <w:rFonts w:cs="Open Sans"/>
                <w:color w:val="2A2A2A"/>
                <w:sz w:val="20"/>
                <w:szCs w:val="20"/>
                <w:shd w:val="clear" w:color="auto" w:fill="FFFFFF"/>
              </w:rPr>
              <w:t xml:space="preserve">úblicas. </w:t>
            </w:r>
          </w:p>
        </w:tc>
      </w:tr>
      <w:tr w:rsidR="00332729" w:rsidRPr="007942B7" w:rsidTr="00183301">
        <w:tc>
          <w:tcPr>
            <w:tcW w:w="2093" w:type="dxa"/>
            <w:vMerge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2729" w:rsidRDefault="00332729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332729" w:rsidRPr="00183301" w:rsidRDefault="003327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2729" w:rsidRPr="00110FED" w:rsidRDefault="00D87A31" w:rsidP="00BE618A">
            <w:pPr>
              <w:pStyle w:val="NormalWeb"/>
              <w:shd w:val="clear" w:color="auto" w:fill="FFFFFF"/>
              <w:spacing w:before="0" w:beforeAutospacing="0" w:after="240" w:afterAutospacing="0"/>
              <w:rPr>
                <w:sz w:val="20"/>
                <w:szCs w:val="20"/>
              </w:rPr>
            </w:pPr>
            <w:proofErr w:type="spellStart"/>
            <w:r w:rsidRPr="00D87A31">
              <w:rPr>
                <w:rFonts w:ascii="Century Gothic" w:hAnsi="Century Gothic"/>
                <w:sz w:val="20"/>
                <w:szCs w:val="20"/>
              </w:rPr>
              <w:t>Si</w:t>
            </w:r>
            <w:proofErr w:type="spellEnd"/>
            <w:r w:rsidRPr="00D87A31">
              <w:rPr>
                <w:rFonts w:ascii="Century Gothic" w:hAnsi="Century Gothic"/>
                <w:sz w:val="20"/>
                <w:szCs w:val="20"/>
              </w:rPr>
              <w:t>.</w:t>
            </w:r>
            <w:r w:rsidR="00BE618A">
              <w:rPr>
                <w:rFonts w:ascii="Century Gothic" w:hAnsi="Century Gothic"/>
                <w:sz w:val="20"/>
                <w:szCs w:val="20"/>
              </w:rPr>
              <w:t xml:space="preserve"> Se</w:t>
            </w:r>
            <w:r w:rsidRPr="00D87A3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E618A">
              <w:rPr>
                <w:rFonts w:ascii="Century Gothic" w:hAnsi="Century Gothic"/>
                <w:sz w:val="20"/>
                <w:szCs w:val="20"/>
              </w:rPr>
              <w:t>i</w:t>
            </w:r>
            <w:r w:rsidRPr="00D87A31">
              <w:rPr>
                <w:rFonts w:ascii="Century Gothic" w:hAnsi="Century Gothic"/>
                <w:sz w:val="20"/>
                <w:szCs w:val="20"/>
              </w:rPr>
              <w:t>nforma</w:t>
            </w:r>
            <w:r w:rsidR="00BE618A">
              <w:rPr>
                <w:rFonts w:ascii="Century Gothic" w:hAnsi="Century Gothic"/>
                <w:sz w:val="20"/>
                <w:szCs w:val="20"/>
              </w:rPr>
              <w:t xml:space="preserve"> de</w:t>
            </w:r>
            <w:r w:rsidRPr="00D87A31">
              <w:rPr>
                <w:rFonts w:ascii="Century Gothic" w:hAnsi="Century Gothic"/>
                <w:sz w:val="20"/>
                <w:szCs w:val="20"/>
              </w:rPr>
              <w:t xml:space="preserve"> que 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D87A31">
              <w:rPr>
                <w:rFonts w:ascii="Century Gothic" w:hAnsi="Century Gothic" w:cs="Open Sans"/>
                <w:color w:val="2A2A2A"/>
                <w:sz w:val="20"/>
                <w:szCs w:val="20"/>
              </w:rPr>
              <w:t>o se han recibido encomiendas de gestión por parte de las administraciones públicas.</w:t>
            </w:r>
          </w:p>
        </w:tc>
      </w:tr>
      <w:tr w:rsidR="00332729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332729" w:rsidRPr="007942B7" w:rsidRDefault="00332729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lastRenderedPageBreak/>
              <w:t xml:space="preserve">Calidad de la Información </w:t>
            </w:r>
          </w:p>
        </w:tc>
        <w:tc>
          <w:tcPr>
            <w:tcW w:w="4819" w:type="dxa"/>
          </w:tcPr>
          <w:p w:rsidR="00332729" w:rsidRPr="007942B7" w:rsidRDefault="00332729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332729" w:rsidRPr="00183301" w:rsidRDefault="00332729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</w:tr>
      <w:tr w:rsidR="00332729" w:rsidRPr="007942B7" w:rsidTr="00183301">
        <w:tc>
          <w:tcPr>
            <w:tcW w:w="2093" w:type="dxa"/>
            <w:vMerge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332729" w:rsidRPr="00183301" w:rsidRDefault="00332729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</w:tr>
      <w:tr w:rsidR="00332729" w:rsidRPr="007942B7" w:rsidTr="00183301">
        <w:tc>
          <w:tcPr>
            <w:tcW w:w="2093" w:type="dxa"/>
            <w:vMerge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332729" w:rsidRPr="00183301" w:rsidRDefault="00332729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</w:tr>
      <w:tr w:rsidR="00332729" w:rsidRPr="007942B7" w:rsidTr="00183301">
        <w:tc>
          <w:tcPr>
            <w:tcW w:w="2093" w:type="dxa"/>
            <w:vMerge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332729" w:rsidRPr="007942B7" w:rsidRDefault="00332729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332729" w:rsidRPr="007942B7" w:rsidRDefault="00332729" w:rsidP="00D87A31">
            <w:pPr>
              <w:rPr>
                <w:sz w:val="20"/>
                <w:szCs w:val="20"/>
              </w:rPr>
            </w:pPr>
          </w:p>
        </w:tc>
      </w:tr>
      <w:tr w:rsidR="00332729" w:rsidRPr="007942B7" w:rsidTr="00183301">
        <w:tc>
          <w:tcPr>
            <w:tcW w:w="2093" w:type="dxa"/>
            <w:vMerge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2729" w:rsidRPr="007942B7" w:rsidRDefault="00332729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332729" w:rsidRPr="007942B7" w:rsidRDefault="0033272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332729" w:rsidRPr="007942B7" w:rsidRDefault="00D87A31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332729" w:rsidRPr="001C7D84" w:rsidTr="00183301">
        <w:tc>
          <w:tcPr>
            <w:tcW w:w="6912" w:type="dxa"/>
            <w:gridSpan w:val="2"/>
          </w:tcPr>
          <w:p w:rsidR="00332729" w:rsidRPr="001C7D84" w:rsidRDefault="00332729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332729" w:rsidRPr="001C7D84" w:rsidRDefault="00BE618A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3" w:type="dxa"/>
          </w:tcPr>
          <w:p w:rsidR="00332729" w:rsidRPr="001C7D84" w:rsidRDefault="00332729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 w:rsidR="00B56FAC">
        <w:t>Colegio Oficial Nacional de Prácticos de Puerto</w:t>
      </w:r>
      <w:r>
        <w:rPr>
          <w:lang w:bidi="es-ES"/>
        </w:rPr>
        <w:t xml:space="preserve"> </w:t>
      </w:r>
      <w:r w:rsidRPr="00B56FAC">
        <w:rPr>
          <w:lang w:bidi="es-ES"/>
        </w:rPr>
        <w:t>ha aplicado</w:t>
      </w:r>
      <w:r w:rsidR="00331662">
        <w:rPr>
          <w:lang w:bidi="es-ES"/>
        </w:rPr>
        <w:t xml:space="preserve"> </w:t>
      </w:r>
      <w:r w:rsidR="00BE618A">
        <w:rPr>
          <w:lang w:bidi="es-ES"/>
        </w:rPr>
        <w:t>once</w:t>
      </w:r>
      <w:r w:rsidR="00331662">
        <w:rPr>
          <w:lang w:bidi="es-ES"/>
        </w:rPr>
        <w:t xml:space="preserve"> </w:t>
      </w:r>
      <w:r w:rsidRPr="00113AFA">
        <w:rPr>
          <w:lang w:bidi="es-ES"/>
        </w:rPr>
        <w:t xml:space="preserve">de las </w:t>
      </w:r>
      <w:r w:rsidR="00BE618A">
        <w:rPr>
          <w:lang w:bidi="es-ES"/>
        </w:rPr>
        <w:t>doce</w:t>
      </w:r>
      <w:r w:rsidR="00331662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</w:t>
      </w:r>
      <w:r w:rsidR="00B56FAC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380DBB" w:rsidRDefault="00380DBB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E618A" w:rsidRPr="00F31BC3" w:rsidRDefault="00BE618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87A31" w:rsidRPr="00F31BC3" w:rsidRDefault="00D87A3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D629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74" w:type="dxa"/>
        <w:tblInd w:w="108" w:type="dxa"/>
        <w:tblLook w:val="04A0" w:firstRow="1" w:lastRow="0" w:firstColumn="1" w:lastColumn="0" w:noHBand="0" w:noVBand="1"/>
      </w:tblPr>
      <w:tblGrid>
        <w:gridCol w:w="4342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7D0885" w:rsidRPr="007D0885" w:rsidTr="00BE6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4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E618A" w:rsidRPr="007D0885" w:rsidTr="00B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E618A" w:rsidRPr="007D0885" w:rsidRDefault="00BE618A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18A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18A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18A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18A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18A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18A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18A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18A">
              <w:rPr>
                <w:sz w:val="16"/>
                <w:szCs w:val="16"/>
              </w:rPr>
              <w:t>85,7</w:t>
            </w:r>
          </w:p>
        </w:tc>
      </w:tr>
      <w:tr w:rsidR="00BE618A" w:rsidRPr="007D0885" w:rsidTr="00BE618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E618A" w:rsidRPr="007D0885" w:rsidRDefault="00BE618A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E618A">
              <w:rPr>
                <w:sz w:val="16"/>
                <w:szCs w:val="16"/>
              </w:rPr>
              <w:t>No aplicable</w:t>
            </w:r>
          </w:p>
        </w:tc>
      </w:tr>
      <w:tr w:rsidR="00BE618A" w:rsidRPr="007D0885" w:rsidTr="00BE6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E618A" w:rsidRPr="007D0885" w:rsidRDefault="00BE618A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18A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18A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18A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18A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18A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18A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18A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BE618A" w:rsidRPr="00BE618A" w:rsidRDefault="00BE618A" w:rsidP="00BE6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BE618A">
              <w:rPr>
                <w:b/>
                <w:i/>
                <w:sz w:val="16"/>
                <w:szCs w:val="16"/>
              </w:rPr>
              <w:t>85,7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un </w:t>
      </w:r>
      <w:r w:rsidR="00BE618A">
        <w:rPr>
          <w:lang w:bidi="es-ES"/>
        </w:rPr>
        <w:t>85,7</w:t>
      </w:r>
      <w:r>
        <w:rPr>
          <w:lang w:bidi="es-ES"/>
        </w:rPr>
        <w:t>%. Respecto de 202</w:t>
      </w:r>
      <w:r w:rsidR="00BE618A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BE618A">
        <w:rPr>
          <w:lang w:bidi="es-ES"/>
        </w:rPr>
        <w:t>72</w:t>
      </w:r>
      <w:r>
        <w:rPr>
          <w:lang w:bidi="es-ES"/>
        </w:rPr>
        <w:t xml:space="preserve"> puntos porcentuales.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BE618A">
        <w:rPr>
          <w:b/>
        </w:rPr>
        <w:t>muy posi</w:t>
      </w:r>
      <w:r w:rsidRPr="00400F39">
        <w:rPr>
          <w:b/>
        </w:rPr>
        <w:t>tivamente</w:t>
      </w:r>
      <w:r>
        <w:t xml:space="preserve"> la evolución del cumplimiento de las obligaciones de publicidad activa por parte del </w:t>
      </w:r>
      <w:r w:rsidR="00BE618A">
        <w:t>Colegio de Prácticos de Puerto. Se</w:t>
      </w:r>
      <w:r>
        <w:t xml:space="preserve"> ha aplicado </w:t>
      </w:r>
      <w:r w:rsidR="00BE618A">
        <w:t xml:space="preserve">casi el 92% </w:t>
      </w:r>
      <w:r>
        <w:t xml:space="preserve">de las recomendaciones </w:t>
      </w:r>
      <w:r w:rsidR="00BE618A">
        <w:t>derivadas</w:t>
      </w:r>
      <w:r>
        <w:t xml:space="preserve"> de</w:t>
      </w:r>
      <w:r w:rsidR="00BE618A">
        <w:t xml:space="preserve"> la evaluación realizada en 2021 y, como consecuencia de esto, el Índice de Cumplimiento se ha incrementado en el  525,5%</w:t>
      </w:r>
      <w:r>
        <w:t>.</w:t>
      </w:r>
    </w:p>
    <w:p w:rsidR="00113AFA" w:rsidRDefault="00707838" w:rsidP="00113AFA">
      <w:pPr>
        <w:pStyle w:val="Cuerpodelboletn"/>
      </w:pPr>
      <w:r>
        <w:t>El único factor que explica que no se haya alcanzado un 100% de cumplimiento es la no publicación de los perfiles y trayectorias profesionales de los máximos responsables.</w:t>
      </w:r>
    </w:p>
    <w:p w:rsidR="00113AFA" w:rsidRDefault="00113AFA" w:rsidP="00113AFA">
      <w:pPr>
        <w:pStyle w:val="Cuerpodelboletn"/>
      </w:pPr>
      <w:r>
        <w:t xml:space="preserve">Madrid, </w:t>
      </w:r>
      <w:r w:rsidR="00707838">
        <w:t>julio</w:t>
      </w:r>
      <w:r>
        <w:t xml:space="preserve"> de 202</w:t>
      </w:r>
      <w:r w:rsidR="007D0885">
        <w:t>2</w:t>
      </w:r>
      <w:bookmarkStart w:id="0" w:name="_GoBack"/>
      <w:bookmarkEnd w:id="0"/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E618A" w:rsidRPr="00F31BC3" w:rsidRDefault="00BE618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D87A31" w:rsidRPr="00F31BC3" w:rsidRDefault="00D87A3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E618A" w:rsidRPr="00F31BC3" w:rsidRDefault="00BE618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D87A31" w:rsidRPr="00F31BC3" w:rsidRDefault="00D87A31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8A" w:rsidRDefault="00BE618A" w:rsidP="00F31BC3">
      <w:r>
        <w:separator/>
      </w:r>
    </w:p>
  </w:endnote>
  <w:endnote w:type="continuationSeparator" w:id="0">
    <w:p w:rsidR="00BE618A" w:rsidRDefault="00BE618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8A" w:rsidRDefault="00BE61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8A" w:rsidRDefault="00BE61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8A" w:rsidRDefault="00BE61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8A" w:rsidRDefault="00BE618A" w:rsidP="00F31BC3">
      <w:r>
        <w:separator/>
      </w:r>
    </w:p>
  </w:footnote>
  <w:footnote w:type="continuationSeparator" w:id="0">
    <w:p w:rsidR="00BE618A" w:rsidRDefault="00BE618A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8A" w:rsidRDefault="00BE61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8A" w:rsidRDefault="00BE61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8A" w:rsidRDefault="00BE61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C6716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D629B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D6F0F"/>
    <w:rsid w:val="002E409F"/>
    <w:rsid w:val="002F06DC"/>
    <w:rsid w:val="0031769F"/>
    <w:rsid w:val="00331662"/>
    <w:rsid w:val="00332729"/>
    <w:rsid w:val="00347877"/>
    <w:rsid w:val="00355DC0"/>
    <w:rsid w:val="00380DBB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D49E7"/>
    <w:rsid w:val="006D4C90"/>
    <w:rsid w:val="006E180C"/>
    <w:rsid w:val="006E75DE"/>
    <w:rsid w:val="007071A8"/>
    <w:rsid w:val="0070783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E1923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56FAC"/>
    <w:rsid w:val="00B77C12"/>
    <w:rsid w:val="00B85EA1"/>
    <w:rsid w:val="00B87734"/>
    <w:rsid w:val="00BA03C4"/>
    <w:rsid w:val="00BA14E6"/>
    <w:rsid w:val="00BA3611"/>
    <w:rsid w:val="00BB2529"/>
    <w:rsid w:val="00BC28BF"/>
    <w:rsid w:val="00BC61D1"/>
    <w:rsid w:val="00BD18E4"/>
    <w:rsid w:val="00BD1E44"/>
    <w:rsid w:val="00BD2172"/>
    <w:rsid w:val="00BD2842"/>
    <w:rsid w:val="00BE618A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87A31"/>
    <w:rsid w:val="00D9090A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87A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87A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01C9"/>
    <w:rsid w:val="001A19EF"/>
    <w:rsid w:val="00583D19"/>
    <w:rsid w:val="00787EBD"/>
    <w:rsid w:val="008E118A"/>
    <w:rsid w:val="00A104A7"/>
    <w:rsid w:val="00A51F70"/>
    <w:rsid w:val="00AB484A"/>
    <w:rsid w:val="00B375B9"/>
    <w:rsid w:val="00BF22B4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873beb7-5857-4685-be1f-d57550cc96c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903C8-9154-4F9C-B49D-9DDE96E5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20</TotalTime>
  <Pages>4</Pages>
  <Words>743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2022-04-27T10:59:00Z</cp:lastPrinted>
  <dcterms:created xsi:type="dcterms:W3CDTF">2022-06-21T10:38:00Z</dcterms:created>
  <dcterms:modified xsi:type="dcterms:W3CDTF">2022-10-04T08:58:00Z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