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59F" w:rsidRDefault="00801DA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CD159F" w:rsidRPr="007F1D56">
                                  <w:rPr>
                                    <w:rFonts w:ascii="Century Gothic" w:hAnsi="Century Gothic"/>
                                    <w:sz w:val="40"/>
                                    <w:szCs w:val="40"/>
                                  </w:rPr>
                                  <w:t>Informe de r</w:t>
                                </w:r>
                                <w:r w:rsidR="00CD159F" w:rsidRPr="007F1D56">
                                  <w:rPr>
                                    <w:rFonts w:ascii="Century Gothic" w:hAnsi="Century Gothic"/>
                                    <w:sz w:val="40"/>
                                    <w:szCs w:val="40"/>
                                    <w:lang w:bidi="es-ES"/>
                                  </w:rPr>
                                  <w:t xml:space="preserve">evisión  del cumplimiento de las recomendaciones efectuadas por el CTBG en materia de Publicidad Activa  por parte </w:t>
                                </w:r>
                                <w:r w:rsidR="00CD159F" w:rsidRPr="00C555C6">
                                  <w:rPr>
                                    <w:rFonts w:ascii="Century Gothic" w:hAnsi="Century Gothic"/>
                                    <w:sz w:val="40"/>
                                    <w:szCs w:val="40"/>
                                    <w:lang w:bidi="es-ES"/>
                                  </w:rPr>
                                  <w:t xml:space="preserve">del </w:t>
                                </w:r>
                              </w:sdtContent>
                            </w:sdt>
                            <w:r w:rsidR="00CD159F">
                              <w:rPr>
                                <w:rFonts w:ascii="Century Gothic" w:hAnsi="Century Gothic"/>
                                <w:sz w:val="40"/>
                                <w:szCs w:val="40"/>
                              </w:rPr>
                              <w:t>Colegio Oficial de Agentes de la Propiedad Industrial (COAPI)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p w:rsidR="00CD159F" w:rsidRDefault="00CD159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sdtContent>
                      </w:sdt>
                      <w:r>
                        <w:rPr>
                          <w:rFonts w:ascii="Century Gothic" w:hAnsi="Century Gothic"/>
                          <w:sz w:val="40"/>
                          <w:szCs w:val="40"/>
                        </w:rPr>
                        <w:t>Colegio Oficial de Agentes de la Propiedad Industrial (COAPI)</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CD159F" w:rsidRDefault="00CD159F"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CD159F" w:rsidRDefault="00CD159F"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801DA6"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7942B7" w:rsidRDefault="00183301" w:rsidP="006D4C90">
            <w:pPr>
              <w:rPr>
                <w:sz w:val="20"/>
                <w:szCs w:val="20"/>
              </w:rPr>
            </w:pPr>
            <w:r w:rsidRPr="007942B7">
              <w:rPr>
                <w:sz w:val="20"/>
                <w:szCs w:val="20"/>
              </w:rPr>
              <w:t>Localización y estructuración de la Información</w:t>
            </w:r>
          </w:p>
        </w:tc>
        <w:tc>
          <w:tcPr>
            <w:tcW w:w="4819" w:type="dxa"/>
          </w:tcPr>
          <w:p w:rsidR="00183301" w:rsidRPr="007942B7" w:rsidRDefault="00183301" w:rsidP="00AC4A6F">
            <w:pPr>
              <w:rPr>
                <w:sz w:val="20"/>
                <w:szCs w:val="20"/>
              </w:rPr>
            </w:pPr>
            <w:r w:rsidRPr="007942B7">
              <w:rPr>
                <w:sz w:val="20"/>
                <w:szCs w:val="20"/>
              </w:rPr>
              <w:t>Enlace Específico</w:t>
            </w:r>
          </w:p>
        </w:tc>
        <w:tc>
          <w:tcPr>
            <w:tcW w:w="567" w:type="dxa"/>
            <w:vAlign w:val="center"/>
          </w:tcPr>
          <w:p w:rsidR="00183301" w:rsidRPr="007942B7" w:rsidRDefault="00EC1D2E" w:rsidP="00183301">
            <w:pPr>
              <w:jc w:val="center"/>
              <w:rPr>
                <w:sz w:val="20"/>
                <w:szCs w:val="20"/>
              </w:rPr>
            </w:pPr>
            <w:r>
              <w:rPr>
                <w:sz w:val="20"/>
                <w:szCs w:val="20"/>
              </w:rPr>
              <w:t>X</w:t>
            </w:r>
          </w:p>
        </w:tc>
        <w:tc>
          <w:tcPr>
            <w:tcW w:w="3203" w:type="dxa"/>
          </w:tcPr>
          <w:p w:rsidR="00183301" w:rsidRPr="007942B7" w:rsidRDefault="00EC1D2E" w:rsidP="007942B7">
            <w:pPr>
              <w:rPr>
                <w:sz w:val="20"/>
                <w:szCs w:val="20"/>
              </w:rPr>
            </w:pPr>
            <w:r>
              <w:rPr>
                <w:sz w:val="20"/>
                <w:szCs w:val="20"/>
              </w:rPr>
              <w:t xml:space="preserve">No hay enlace </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7D0885" w:rsidRPr="007942B7" w:rsidTr="00183301">
        <w:tc>
          <w:tcPr>
            <w:tcW w:w="2093" w:type="dxa"/>
            <w:vMerge w:val="restart"/>
            <w:vAlign w:val="center"/>
          </w:tcPr>
          <w:p w:rsidR="007D0885" w:rsidRPr="00C3228C" w:rsidRDefault="007D0885" w:rsidP="006D4C90">
            <w:pPr>
              <w:rPr>
                <w:sz w:val="20"/>
                <w:szCs w:val="20"/>
              </w:rPr>
            </w:pPr>
            <w:r w:rsidRPr="00C3228C">
              <w:rPr>
                <w:sz w:val="20"/>
                <w:szCs w:val="20"/>
              </w:rPr>
              <w:t>Publicación de Contenidos</w:t>
            </w:r>
          </w:p>
        </w:tc>
        <w:tc>
          <w:tcPr>
            <w:tcW w:w="4819" w:type="dxa"/>
          </w:tcPr>
          <w:p w:rsidR="007D0885" w:rsidRDefault="007D0885" w:rsidP="00110FED">
            <w:pPr>
              <w:rPr>
                <w:sz w:val="20"/>
                <w:szCs w:val="20"/>
              </w:rPr>
            </w:pPr>
            <w:r>
              <w:rPr>
                <w:sz w:val="20"/>
                <w:szCs w:val="20"/>
              </w:rPr>
              <w:t>Publicar la normativa de carácter general que aplica a la organización</w:t>
            </w:r>
            <w:r w:rsidR="00EC1D2E">
              <w:rPr>
                <w:sz w:val="20"/>
                <w:szCs w:val="20"/>
              </w:rPr>
              <w:t>: Ley de Colegios Profesionales.</w:t>
            </w:r>
          </w:p>
        </w:tc>
        <w:tc>
          <w:tcPr>
            <w:tcW w:w="567" w:type="dxa"/>
            <w:vAlign w:val="center"/>
          </w:tcPr>
          <w:p w:rsidR="007D0885" w:rsidRDefault="00EC1D2E" w:rsidP="00183301">
            <w:pPr>
              <w:jc w:val="center"/>
              <w:rPr>
                <w:sz w:val="20"/>
                <w:szCs w:val="20"/>
              </w:rPr>
            </w:pPr>
            <w:r>
              <w:rPr>
                <w:sz w:val="20"/>
                <w:szCs w:val="20"/>
              </w:rPr>
              <w:t>X</w:t>
            </w:r>
          </w:p>
        </w:tc>
        <w:tc>
          <w:tcPr>
            <w:tcW w:w="3203" w:type="dxa"/>
          </w:tcPr>
          <w:p w:rsidR="007D0885" w:rsidRPr="007942B7" w:rsidRDefault="00EC1D2E" w:rsidP="00AC4A6F">
            <w:pPr>
              <w:rPr>
                <w:sz w:val="20"/>
                <w:szCs w:val="20"/>
              </w:rPr>
            </w:pPr>
            <w:r>
              <w:rPr>
                <w:sz w:val="20"/>
                <w:szCs w:val="20"/>
              </w:rPr>
              <w:t xml:space="preserve">No publican la Ley de Colegios Profesionales como se les solicitó. </w:t>
            </w:r>
          </w:p>
        </w:tc>
      </w:tr>
      <w:tr w:rsidR="007D0885" w:rsidRPr="007942B7" w:rsidTr="00183301">
        <w:tc>
          <w:tcPr>
            <w:tcW w:w="2093" w:type="dxa"/>
            <w:vMerge/>
            <w:vAlign w:val="center"/>
          </w:tcPr>
          <w:p w:rsidR="007D0885" w:rsidRPr="00C3228C" w:rsidRDefault="007D0885" w:rsidP="006D4C90">
            <w:pPr>
              <w:rPr>
                <w:sz w:val="20"/>
                <w:szCs w:val="20"/>
              </w:rPr>
            </w:pPr>
          </w:p>
        </w:tc>
        <w:tc>
          <w:tcPr>
            <w:tcW w:w="4819" w:type="dxa"/>
          </w:tcPr>
          <w:p w:rsidR="007D0885" w:rsidRDefault="007D0885" w:rsidP="00C3228C">
            <w:pPr>
              <w:rPr>
                <w:sz w:val="20"/>
                <w:szCs w:val="20"/>
              </w:rPr>
            </w:pPr>
            <w:r>
              <w:rPr>
                <w:sz w:val="20"/>
                <w:szCs w:val="20"/>
              </w:rPr>
              <w:t>Registro de Actividades de Tratamiento</w:t>
            </w:r>
          </w:p>
        </w:tc>
        <w:tc>
          <w:tcPr>
            <w:tcW w:w="567" w:type="dxa"/>
            <w:vAlign w:val="center"/>
          </w:tcPr>
          <w:p w:rsidR="007D0885" w:rsidRDefault="00EC1D2E" w:rsidP="00183301">
            <w:pPr>
              <w:jc w:val="center"/>
              <w:rPr>
                <w:sz w:val="20"/>
                <w:szCs w:val="20"/>
              </w:rPr>
            </w:pPr>
            <w:r>
              <w:rPr>
                <w:sz w:val="20"/>
                <w:szCs w:val="20"/>
              </w:rPr>
              <w:t>X</w:t>
            </w:r>
          </w:p>
        </w:tc>
        <w:tc>
          <w:tcPr>
            <w:tcW w:w="3203" w:type="dxa"/>
          </w:tcPr>
          <w:p w:rsidR="007D0885" w:rsidRPr="007942B7" w:rsidRDefault="00924304" w:rsidP="00AC4A6F">
            <w:pPr>
              <w:rPr>
                <w:sz w:val="20"/>
                <w:szCs w:val="20"/>
              </w:rPr>
            </w:pPr>
            <w:r>
              <w:rPr>
                <w:sz w:val="20"/>
                <w:szCs w:val="20"/>
              </w:rPr>
              <w:t>Aunque existe un enlace “política de privacidad” no se publica el Registro de Actividades de Tratamiento</w:t>
            </w:r>
          </w:p>
        </w:tc>
      </w:tr>
      <w:tr w:rsidR="007D0885" w:rsidRPr="007942B7" w:rsidTr="00183301">
        <w:tc>
          <w:tcPr>
            <w:tcW w:w="2093" w:type="dxa"/>
            <w:vMerge/>
            <w:vAlign w:val="center"/>
          </w:tcPr>
          <w:p w:rsidR="007D0885" w:rsidRPr="00C3228C" w:rsidRDefault="007D0885" w:rsidP="006D4C90">
            <w:pPr>
              <w:rPr>
                <w:sz w:val="20"/>
                <w:szCs w:val="20"/>
              </w:rPr>
            </w:pPr>
          </w:p>
        </w:tc>
        <w:tc>
          <w:tcPr>
            <w:tcW w:w="4819" w:type="dxa"/>
          </w:tcPr>
          <w:p w:rsidR="007D0885" w:rsidRDefault="007D0885" w:rsidP="00C3228C">
            <w:pPr>
              <w:rPr>
                <w:sz w:val="20"/>
                <w:szCs w:val="20"/>
              </w:rPr>
            </w:pPr>
            <w:r>
              <w:rPr>
                <w:sz w:val="20"/>
                <w:szCs w:val="20"/>
              </w:rPr>
              <w:t>Descripción de la estructura organizativa</w:t>
            </w:r>
          </w:p>
        </w:tc>
        <w:tc>
          <w:tcPr>
            <w:tcW w:w="567" w:type="dxa"/>
            <w:vAlign w:val="center"/>
          </w:tcPr>
          <w:p w:rsidR="007D0885" w:rsidRDefault="00EC1D2E" w:rsidP="00183301">
            <w:pPr>
              <w:jc w:val="center"/>
              <w:rPr>
                <w:sz w:val="20"/>
                <w:szCs w:val="20"/>
              </w:rPr>
            </w:pPr>
            <w:r>
              <w:rPr>
                <w:sz w:val="20"/>
                <w:szCs w:val="20"/>
              </w:rPr>
              <w:t>X</w:t>
            </w:r>
          </w:p>
        </w:tc>
        <w:tc>
          <w:tcPr>
            <w:tcW w:w="3203" w:type="dxa"/>
          </w:tcPr>
          <w:p w:rsidR="007D0885" w:rsidRPr="007942B7" w:rsidRDefault="00924304" w:rsidP="00924304">
            <w:pPr>
              <w:rPr>
                <w:sz w:val="20"/>
                <w:szCs w:val="20"/>
              </w:rPr>
            </w:pPr>
            <w:r>
              <w:rPr>
                <w:sz w:val="20"/>
                <w:szCs w:val="20"/>
              </w:rPr>
              <w:t>No</w:t>
            </w:r>
          </w:p>
        </w:tc>
      </w:tr>
      <w:tr w:rsidR="007D0885" w:rsidRPr="007942B7" w:rsidTr="00183301">
        <w:tc>
          <w:tcPr>
            <w:tcW w:w="2093" w:type="dxa"/>
            <w:vMerge/>
            <w:vAlign w:val="center"/>
          </w:tcPr>
          <w:p w:rsidR="007D0885" w:rsidRPr="00C3228C" w:rsidRDefault="007D0885" w:rsidP="006D4C90">
            <w:pPr>
              <w:rPr>
                <w:sz w:val="20"/>
                <w:szCs w:val="20"/>
              </w:rPr>
            </w:pPr>
          </w:p>
        </w:tc>
        <w:tc>
          <w:tcPr>
            <w:tcW w:w="4819" w:type="dxa"/>
          </w:tcPr>
          <w:p w:rsidR="007D0885" w:rsidRDefault="007D0885" w:rsidP="00C3228C">
            <w:pPr>
              <w:rPr>
                <w:sz w:val="20"/>
                <w:szCs w:val="20"/>
              </w:rPr>
            </w:pPr>
            <w:r>
              <w:rPr>
                <w:sz w:val="20"/>
                <w:szCs w:val="20"/>
              </w:rPr>
              <w:t>Organigrama</w:t>
            </w:r>
          </w:p>
        </w:tc>
        <w:tc>
          <w:tcPr>
            <w:tcW w:w="567" w:type="dxa"/>
            <w:vAlign w:val="center"/>
          </w:tcPr>
          <w:p w:rsidR="007D0885" w:rsidRDefault="00EC1D2E" w:rsidP="00183301">
            <w:pPr>
              <w:jc w:val="center"/>
              <w:rPr>
                <w:sz w:val="20"/>
                <w:szCs w:val="20"/>
              </w:rPr>
            </w:pPr>
            <w:r>
              <w:rPr>
                <w:sz w:val="20"/>
                <w:szCs w:val="20"/>
              </w:rPr>
              <w:t>X</w:t>
            </w:r>
          </w:p>
        </w:tc>
        <w:tc>
          <w:tcPr>
            <w:tcW w:w="3203" w:type="dxa"/>
          </w:tcPr>
          <w:p w:rsidR="007D0885" w:rsidRPr="007942B7" w:rsidRDefault="00292F52" w:rsidP="00AC4A6F">
            <w:pPr>
              <w:rPr>
                <w:sz w:val="20"/>
                <w:szCs w:val="20"/>
              </w:rPr>
            </w:pPr>
            <w:r>
              <w:rPr>
                <w:sz w:val="20"/>
                <w:szCs w:val="20"/>
              </w:rPr>
              <w:t>No</w:t>
            </w:r>
          </w:p>
        </w:tc>
      </w:tr>
      <w:tr w:rsidR="007D0885" w:rsidRPr="007942B7" w:rsidTr="00183301">
        <w:tc>
          <w:tcPr>
            <w:tcW w:w="2093" w:type="dxa"/>
            <w:vMerge/>
          </w:tcPr>
          <w:p w:rsidR="007D0885" w:rsidRPr="007942B7" w:rsidRDefault="007D0885" w:rsidP="00AC4A6F">
            <w:pPr>
              <w:rPr>
                <w:sz w:val="20"/>
                <w:szCs w:val="20"/>
              </w:rPr>
            </w:pPr>
          </w:p>
        </w:tc>
        <w:tc>
          <w:tcPr>
            <w:tcW w:w="4819" w:type="dxa"/>
          </w:tcPr>
          <w:p w:rsidR="007D0885" w:rsidRDefault="007D0885" w:rsidP="00C3228C">
            <w:pPr>
              <w:rPr>
                <w:sz w:val="20"/>
                <w:szCs w:val="20"/>
              </w:rPr>
            </w:pPr>
            <w:r>
              <w:rPr>
                <w:sz w:val="20"/>
                <w:szCs w:val="20"/>
              </w:rPr>
              <w:t>Perfil y trayectoria profesional de los máximos responsables</w:t>
            </w:r>
          </w:p>
        </w:tc>
        <w:tc>
          <w:tcPr>
            <w:tcW w:w="567" w:type="dxa"/>
            <w:vAlign w:val="center"/>
          </w:tcPr>
          <w:p w:rsidR="007D0885" w:rsidRPr="00183301" w:rsidRDefault="00EC1D2E" w:rsidP="00183301">
            <w:pPr>
              <w:jc w:val="center"/>
              <w:rPr>
                <w:sz w:val="20"/>
                <w:szCs w:val="20"/>
              </w:rPr>
            </w:pPr>
            <w:r>
              <w:rPr>
                <w:sz w:val="20"/>
                <w:szCs w:val="20"/>
              </w:rPr>
              <w:t>X</w:t>
            </w:r>
          </w:p>
        </w:tc>
        <w:tc>
          <w:tcPr>
            <w:tcW w:w="3203" w:type="dxa"/>
          </w:tcPr>
          <w:p w:rsidR="007D0885" w:rsidRDefault="00292F52" w:rsidP="00924304">
            <w:pPr>
              <w:rPr>
                <w:sz w:val="20"/>
                <w:szCs w:val="20"/>
              </w:rPr>
            </w:pPr>
            <w:r>
              <w:rPr>
                <w:sz w:val="20"/>
                <w:szCs w:val="20"/>
              </w:rPr>
              <w:t xml:space="preserve">No </w:t>
            </w:r>
          </w:p>
        </w:tc>
      </w:tr>
      <w:tr w:rsidR="00924304" w:rsidRPr="007942B7" w:rsidTr="00183301">
        <w:tc>
          <w:tcPr>
            <w:tcW w:w="2093" w:type="dxa"/>
            <w:vMerge/>
          </w:tcPr>
          <w:p w:rsidR="00924304" w:rsidRPr="007942B7" w:rsidRDefault="00924304" w:rsidP="00AC4A6F">
            <w:pPr>
              <w:rPr>
                <w:sz w:val="20"/>
                <w:szCs w:val="20"/>
              </w:rPr>
            </w:pPr>
          </w:p>
        </w:tc>
        <w:tc>
          <w:tcPr>
            <w:tcW w:w="4819" w:type="dxa"/>
          </w:tcPr>
          <w:p w:rsidR="00924304" w:rsidRDefault="00924304" w:rsidP="00C3228C">
            <w:pPr>
              <w:rPr>
                <w:sz w:val="20"/>
                <w:szCs w:val="20"/>
              </w:rPr>
            </w:pPr>
            <w:r>
              <w:rPr>
                <w:sz w:val="20"/>
                <w:szCs w:val="20"/>
              </w:rPr>
              <w:t>Contratos sujetos a derecho administrativo</w:t>
            </w:r>
          </w:p>
        </w:tc>
        <w:tc>
          <w:tcPr>
            <w:tcW w:w="567" w:type="dxa"/>
            <w:vAlign w:val="center"/>
          </w:tcPr>
          <w:p w:rsidR="00924304" w:rsidRPr="00183301" w:rsidRDefault="00924304" w:rsidP="00183301">
            <w:pPr>
              <w:jc w:val="center"/>
              <w:rPr>
                <w:sz w:val="20"/>
                <w:szCs w:val="20"/>
              </w:rPr>
            </w:pPr>
            <w:r>
              <w:rPr>
                <w:sz w:val="20"/>
                <w:szCs w:val="20"/>
              </w:rPr>
              <w:t>X</w:t>
            </w:r>
          </w:p>
        </w:tc>
        <w:tc>
          <w:tcPr>
            <w:tcW w:w="3203" w:type="dxa"/>
          </w:tcPr>
          <w:p w:rsidR="00924304" w:rsidRDefault="00924304">
            <w:r w:rsidRPr="00EB2654">
              <w:rPr>
                <w:sz w:val="20"/>
                <w:szCs w:val="20"/>
              </w:rPr>
              <w:t xml:space="preserve">No </w:t>
            </w:r>
          </w:p>
        </w:tc>
      </w:tr>
      <w:tr w:rsidR="00924304" w:rsidRPr="007942B7" w:rsidTr="00183301">
        <w:tc>
          <w:tcPr>
            <w:tcW w:w="2093" w:type="dxa"/>
            <w:vMerge/>
          </w:tcPr>
          <w:p w:rsidR="00924304" w:rsidRPr="007942B7" w:rsidRDefault="00924304" w:rsidP="00AC4A6F">
            <w:pPr>
              <w:rPr>
                <w:sz w:val="20"/>
                <w:szCs w:val="20"/>
              </w:rPr>
            </w:pPr>
          </w:p>
        </w:tc>
        <w:tc>
          <w:tcPr>
            <w:tcW w:w="4819" w:type="dxa"/>
          </w:tcPr>
          <w:p w:rsidR="00924304" w:rsidRDefault="00924304" w:rsidP="00AC4A6F">
            <w:pPr>
              <w:rPr>
                <w:sz w:val="20"/>
                <w:szCs w:val="20"/>
              </w:rPr>
            </w:pPr>
            <w:r>
              <w:rPr>
                <w:sz w:val="20"/>
                <w:szCs w:val="20"/>
              </w:rPr>
              <w:t>Subvenciones percibidas</w:t>
            </w:r>
          </w:p>
        </w:tc>
        <w:tc>
          <w:tcPr>
            <w:tcW w:w="567" w:type="dxa"/>
            <w:vAlign w:val="center"/>
          </w:tcPr>
          <w:p w:rsidR="00924304" w:rsidRPr="00183301" w:rsidRDefault="00924304" w:rsidP="00183301">
            <w:pPr>
              <w:jc w:val="center"/>
              <w:rPr>
                <w:sz w:val="20"/>
                <w:szCs w:val="20"/>
              </w:rPr>
            </w:pPr>
            <w:r>
              <w:rPr>
                <w:sz w:val="20"/>
                <w:szCs w:val="20"/>
              </w:rPr>
              <w:t>X</w:t>
            </w:r>
          </w:p>
        </w:tc>
        <w:tc>
          <w:tcPr>
            <w:tcW w:w="3203" w:type="dxa"/>
          </w:tcPr>
          <w:p w:rsidR="00924304" w:rsidRDefault="00924304">
            <w:r w:rsidRPr="00EB2654">
              <w:rPr>
                <w:sz w:val="20"/>
                <w:szCs w:val="20"/>
              </w:rPr>
              <w:t xml:space="preserve">No </w:t>
            </w:r>
          </w:p>
        </w:tc>
      </w:tr>
      <w:tr w:rsidR="00924304" w:rsidRPr="007942B7" w:rsidTr="00183301">
        <w:tc>
          <w:tcPr>
            <w:tcW w:w="2093" w:type="dxa"/>
            <w:vMerge/>
          </w:tcPr>
          <w:p w:rsidR="00924304" w:rsidRPr="007942B7" w:rsidRDefault="00924304" w:rsidP="00AC4A6F">
            <w:pPr>
              <w:rPr>
                <w:sz w:val="20"/>
                <w:szCs w:val="20"/>
              </w:rPr>
            </w:pPr>
          </w:p>
        </w:tc>
        <w:tc>
          <w:tcPr>
            <w:tcW w:w="4819" w:type="dxa"/>
          </w:tcPr>
          <w:p w:rsidR="00924304" w:rsidRDefault="00924304" w:rsidP="00AC4A6F">
            <w:pPr>
              <w:rPr>
                <w:sz w:val="20"/>
                <w:szCs w:val="20"/>
              </w:rPr>
            </w:pPr>
            <w:r>
              <w:rPr>
                <w:sz w:val="20"/>
                <w:szCs w:val="20"/>
              </w:rPr>
              <w:t>Convenios</w:t>
            </w:r>
          </w:p>
        </w:tc>
        <w:tc>
          <w:tcPr>
            <w:tcW w:w="567" w:type="dxa"/>
            <w:vAlign w:val="center"/>
          </w:tcPr>
          <w:p w:rsidR="00924304" w:rsidRPr="00183301" w:rsidRDefault="00924304" w:rsidP="00183301">
            <w:pPr>
              <w:jc w:val="center"/>
              <w:rPr>
                <w:sz w:val="20"/>
                <w:szCs w:val="20"/>
              </w:rPr>
            </w:pPr>
            <w:r>
              <w:rPr>
                <w:sz w:val="20"/>
                <w:szCs w:val="20"/>
              </w:rPr>
              <w:t>X</w:t>
            </w:r>
          </w:p>
        </w:tc>
        <w:tc>
          <w:tcPr>
            <w:tcW w:w="3203" w:type="dxa"/>
          </w:tcPr>
          <w:p w:rsidR="00924304" w:rsidRDefault="00924304">
            <w:r w:rsidRPr="00EB2654">
              <w:rPr>
                <w:sz w:val="20"/>
                <w:szCs w:val="20"/>
              </w:rPr>
              <w:t xml:space="preserve">No </w:t>
            </w:r>
          </w:p>
        </w:tc>
      </w:tr>
      <w:tr w:rsidR="00924304" w:rsidRPr="007942B7" w:rsidTr="00183301">
        <w:tc>
          <w:tcPr>
            <w:tcW w:w="2093" w:type="dxa"/>
            <w:vMerge/>
          </w:tcPr>
          <w:p w:rsidR="00924304" w:rsidRPr="007942B7" w:rsidRDefault="00924304" w:rsidP="00AC4A6F">
            <w:pPr>
              <w:rPr>
                <w:sz w:val="20"/>
                <w:szCs w:val="20"/>
              </w:rPr>
            </w:pPr>
          </w:p>
        </w:tc>
        <w:tc>
          <w:tcPr>
            <w:tcW w:w="4819" w:type="dxa"/>
          </w:tcPr>
          <w:p w:rsidR="00924304" w:rsidRDefault="00924304" w:rsidP="00AC4A6F">
            <w:pPr>
              <w:rPr>
                <w:sz w:val="20"/>
                <w:szCs w:val="20"/>
              </w:rPr>
            </w:pPr>
            <w:r>
              <w:rPr>
                <w:sz w:val="20"/>
                <w:szCs w:val="20"/>
              </w:rPr>
              <w:t>Encomiendas de Gestión</w:t>
            </w:r>
          </w:p>
        </w:tc>
        <w:tc>
          <w:tcPr>
            <w:tcW w:w="567" w:type="dxa"/>
            <w:vAlign w:val="center"/>
          </w:tcPr>
          <w:p w:rsidR="00924304" w:rsidRPr="00183301" w:rsidRDefault="00924304" w:rsidP="00183301">
            <w:pPr>
              <w:jc w:val="center"/>
              <w:rPr>
                <w:sz w:val="20"/>
                <w:szCs w:val="20"/>
              </w:rPr>
            </w:pPr>
            <w:r>
              <w:rPr>
                <w:sz w:val="20"/>
                <w:szCs w:val="20"/>
              </w:rPr>
              <w:t>X</w:t>
            </w:r>
          </w:p>
        </w:tc>
        <w:tc>
          <w:tcPr>
            <w:tcW w:w="3203" w:type="dxa"/>
          </w:tcPr>
          <w:p w:rsidR="00924304" w:rsidRDefault="00924304">
            <w:r w:rsidRPr="00EB2654">
              <w:rPr>
                <w:sz w:val="20"/>
                <w:szCs w:val="20"/>
              </w:rPr>
              <w:t xml:space="preserve">No </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6D4C90" w:rsidP="00183301">
            <w:pPr>
              <w:jc w:val="center"/>
              <w:rPr>
                <w:sz w:val="20"/>
                <w:szCs w:val="20"/>
              </w:rPr>
            </w:pPr>
          </w:p>
        </w:tc>
        <w:tc>
          <w:tcPr>
            <w:tcW w:w="3203" w:type="dxa"/>
          </w:tcPr>
          <w:p w:rsidR="006D4C90" w:rsidRPr="007942B7" w:rsidRDefault="006D4C90" w:rsidP="00BA14E6">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EC1D2E" w:rsidP="00183301">
            <w:pPr>
              <w:jc w:val="center"/>
              <w:rPr>
                <w:sz w:val="20"/>
                <w:szCs w:val="20"/>
              </w:rPr>
            </w:pPr>
            <w:r>
              <w:rPr>
                <w:sz w:val="20"/>
                <w:szCs w:val="20"/>
              </w:rPr>
              <w:t>X</w:t>
            </w:r>
          </w:p>
        </w:tc>
        <w:tc>
          <w:tcPr>
            <w:tcW w:w="3203" w:type="dxa"/>
          </w:tcPr>
          <w:p w:rsidR="006D4C90" w:rsidRPr="007942B7" w:rsidRDefault="00292F52" w:rsidP="00183301">
            <w:pPr>
              <w:rPr>
                <w:sz w:val="20"/>
                <w:szCs w:val="20"/>
              </w:rPr>
            </w:pPr>
            <w:r>
              <w:rPr>
                <w:sz w:val="20"/>
                <w:szCs w:val="20"/>
              </w:rPr>
              <w:t>No</w:t>
            </w: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FC2897" w:rsidP="00807495">
            <w:pPr>
              <w:jc w:val="center"/>
              <w:rPr>
                <w:b/>
                <w:sz w:val="20"/>
                <w:szCs w:val="20"/>
              </w:rPr>
            </w:pPr>
            <w:r>
              <w:rPr>
                <w:b/>
                <w:sz w:val="20"/>
                <w:szCs w:val="20"/>
              </w:rPr>
              <w:t>11</w:t>
            </w:r>
          </w:p>
        </w:tc>
        <w:tc>
          <w:tcPr>
            <w:tcW w:w="3203" w:type="dxa"/>
          </w:tcPr>
          <w:p w:rsidR="001C7D84" w:rsidRPr="001C7D84" w:rsidRDefault="001C7D84" w:rsidP="00AC4A6F">
            <w:pPr>
              <w:rPr>
                <w:b/>
                <w:sz w:val="20"/>
                <w:szCs w:val="20"/>
              </w:rPr>
            </w:pPr>
          </w:p>
        </w:tc>
      </w:tr>
    </w:tbl>
    <w:p w:rsidR="003A1694" w:rsidRDefault="003A1694" w:rsidP="00AC4A6F"/>
    <w:p w:rsidR="00FA5AFD" w:rsidRDefault="00110FED" w:rsidP="005C0787">
      <w:pPr>
        <w:jc w:val="both"/>
      </w:pPr>
      <w:r>
        <w:t xml:space="preserve">El </w:t>
      </w:r>
      <w:r w:rsidR="00DC296B">
        <w:rPr>
          <w:lang w:bidi="es-ES"/>
        </w:rPr>
        <w:t xml:space="preserve">COAPI </w:t>
      </w:r>
      <w:r>
        <w:rPr>
          <w:lang w:bidi="es-ES"/>
        </w:rPr>
        <w:t xml:space="preserve"> </w:t>
      </w:r>
      <w:r w:rsidRPr="00110FED">
        <w:rPr>
          <w:b/>
          <w:lang w:bidi="es-ES"/>
        </w:rPr>
        <w:t xml:space="preserve">no ha aplicado </w:t>
      </w:r>
      <w:r w:rsidRPr="00113AFA">
        <w:rPr>
          <w:lang w:bidi="es-ES"/>
        </w:rPr>
        <w:t>ninguna de las recomendaciones</w:t>
      </w:r>
      <w:r>
        <w:rPr>
          <w:lang w:bidi="es-ES"/>
        </w:rPr>
        <w:t xml:space="preserve"> efectuadas a partir de las evidencias ob</w:t>
      </w:r>
      <w:r w:rsidR="00DC296B">
        <w:rPr>
          <w:lang w:bidi="es-ES"/>
        </w:rPr>
        <w:t>tenidas en la evaluación de 2021</w:t>
      </w:r>
      <w:r>
        <w:rPr>
          <w:lang w:bidi="es-ES"/>
        </w:rPr>
        <w:t xml:space="preserve">. </w:t>
      </w:r>
    </w:p>
    <w:p w:rsidR="00E17DF6" w:rsidRDefault="00E17DF6" w:rsidP="00AC4A6F"/>
    <w:p w:rsidR="00E17DF6" w:rsidRDefault="00E17DF6" w:rsidP="00AC4A6F"/>
    <w:p w:rsidR="00E17DF6" w:rsidRDefault="00E17DF6" w:rsidP="00AC4A6F"/>
    <w:p w:rsidR="00FA5AFD" w:rsidRDefault="002D27E4" w:rsidP="00AC4A6F">
      <w:r w:rsidRPr="00B1184C">
        <w:rPr>
          <w:rFonts w:ascii="Arial" w:eastAsia="Arial" w:hAnsi="Arial" w:cs="Arial"/>
          <w:noProof/>
          <w:lang w:eastAsia="es-ES"/>
        </w:rPr>
        <w:lastRenderedPageBreak/>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D159F" w:rsidRPr="00F31BC3" w:rsidRDefault="00CD159F"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CD159F" w:rsidRPr="00F31BC3" w:rsidRDefault="00CD159F"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801DA6"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7D0885" w:rsidRPr="007D0885" w:rsidTr="00DC296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Total</w:t>
            </w:r>
          </w:p>
        </w:tc>
      </w:tr>
      <w:tr w:rsidR="00CD159F" w:rsidRPr="007D0885" w:rsidTr="00CD15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CD159F" w:rsidRPr="007D0885" w:rsidRDefault="00CD159F" w:rsidP="007D0885">
            <w:pPr>
              <w:spacing w:before="120" w:after="120" w:line="312" w:lineRule="auto"/>
              <w:rPr>
                <w:rFonts w:eastAsia="Calibri" w:cs="Calibri"/>
                <w:sz w:val="16"/>
                <w:szCs w:val="16"/>
              </w:rPr>
            </w:pPr>
            <w:r w:rsidRPr="007D0885">
              <w:rPr>
                <w:rFonts w:eastAsia="Calibri" w:cs="Calibri"/>
                <w:sz w:val="16"/>
                <w:szCs w:val="16"/>
              </w:rPr>
              <w:t>Institucional y  Organizativa</w:t>
            </w:r>
          </w:p>
        </w:tc>
        <w:tc>
          <w:tcPr>
            <w:tcW w:w="0" w:type="auto"/>
            <w:tcBorders>
              <w:left w:val="single" w:sz="18" w:space="0" w:color="FFFFFF" w:themeColor="background1"/>
            </w:tcBorders>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42,9</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57,1</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57,1</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57,1</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57,1</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57,1</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42,9</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sz w:val="16"/>
                <w:szCs w:val="16"/>
              </w:rPr>
            </w:pPr>
            <w:r w:rsidRPr="00CD159F">
              <w:rPr>
                <w:sz w:val="16"/>
                <w:szCs w:val="16"/>
              </w:rPr>
              <w:t>53,1</w:t>
            </w:r>
          </w:p>
        </w:tc>
      </w:tr>
      <w:tr w:rsidR="00CD159F" w:rsidRPr="007D0885" w:rsidTr="00CD159F">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D159F" w:rsidRPr="007D0885" w:rsidRDefault="00CD159F" w:rsidP="007D0885">
            <w:pPr>
              <w:spacing w:before="120" w:after="120" w:line="312" w:lineRule="auto"/>
              <w:jc w:val="both"/>
              <w:rPr>
                <w:rFonts w:eastAsia="Calibri" w:cs="Calibri"/>
                <w:sz w:val="16"/>
                <w:szCs w:val="16"/>
              </w:rPr>
            </w:pPr>
            <w:r w:rsidRPr="007D0885">
              <w:rPr>
                <w:rFonts w:eastAsia="Calibri" w:cs="Calibri"/>
                <w:sz w:val="16"/>
                <w:szCs w:val="16"/>
              </w:rPr>
              <w:t xml:space="preserve">Económica  y  Presupuestaria </w:t>
            </w:r>
          </w:p>
        </w:tc>
        <w:tc>
          <w:tcPr>
            <w:tcW w:w="0" w:type="auto"/>
            <w:tcBorders>
              <w:left w:val="single" w:sz="18" w:space="0" w:color="FFFFFF" w:themeColor="background1"/>
            </w:tcBorders>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c>
          <w:tcPr>
            <w:tcW w:w="0" w:type="auto"/>
            <w:noWrap/>
            <w:vAlign w:val="center"/>
          </w:tcPr>
          <w:p w:rsidR="00CD159F" w:rsidRPr="00CD159F" w:rsidRDefault="00CD159F" w:rsidP="00CD159F">
            <w:pPr>
              <w:jc w:val="center"/>
              <w:cnfStyle w:val="000000000000" w:firstRow="0" w:lastRow="0" w:firstColumn="0" w:lastColumn="0" w:oddVBand="0" w:evenVBand="0" w:oddHBand="0" w:evenHBand="0" w:firstRowFirstColumn="0" w:firstRowLastColumn="0" w:lastRowFirstColumn="0" w:lastRowLastColumn="0"/>
              <w:rPr>
                <w:sz w:val="16"/>
                <w:szCs w:val="16"/>
              </w:rPr>
            </w:pPr>
            <w:r w:rsidRPr="00CD159F">
              <w:rPr>
                <w:sz w:val="16"/>
                <w:szCs w:val="16"/>
              </w:rPr>
              <w:t>0,0</w:t>
            </w:r>
          </w:p>
        </w:tc>
      </w:tr>
      <w:tr w:rsidR="00CD159F" w:rsidRPr="007D0885" w:rsidTr="00CD159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D159F" w:rsidRPr="007D0885" w:rsidRDefault="00CD159F" w:rsidP="007D0885">
            <w:pPr>
              <w:spacing w:before="120" w:after="120" w:line="312" w:lineRule="auto"/>
              <w:jc w:val="both"/>
              <w:rPr>
                <w:rFonts w:eastAsia="Calibri" w:cs="Calibri"/>
                <w:i/>
                <w:sz w:val="16"/>
                <w:szCs w:val="16"/>
              </w:rPr>
            </w:pPr>
            <w:r w:rsidRPr="007D0885">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21,4</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28,6</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28,6</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28,6</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28,6</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28,6</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21,4</w:t>
            </w:r>
          </w:p>
        </w:tc>
        <w:tc>
          <w:tcPr>
            <w:tcW w:w="0" w:type="auto"/>
            <w:noWrap/>
            <w:vAlign w:val="center"/>
          </w:tcPr>
          <w:p w:rsidR="00CD159F" w:rsidRPr="00CD159F" w:rsidRDefault="00CD159F" w:rsidP="00CD159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D159F">
              <w:rPr>
                <w:b/>
                <w:i/>
                <w:sz w:val="16"/>
                <w:szCs w:val="16"/>
              </w:rPr>
              <w:t>26,5</w:t>
            </w:r>
          </w:p>
        </w:tc>
      </w:tr>
    </w:tbl>
    <w:p w:rsidR="00FA5AFD" w:rsidRDefault="00FA5AFD" w:rsidP="00F05E2C">
      <w:pPr>
        <w:pStyle w:val="Cuerpodelboletn"/>
        <w:rPr>
          <w:lang w:bidi="es-ES"/>
        </w:rPr>
      </w:pPr>
    </w:p>
    <w:p w:rsidR="00113AFA" w:rsidRDefault="00113AFA" w:rsidP="00113AFA">
      <w:pPr>
        <w:pStyle w:val="Cuerpodelboletn"/>
        <w:rPr>
          <w:lang w:bidi="es-ES"/>
        </w:rPr>
      </w:pPr>
      <w:r>
        <w:rPr>
          <w:lang w:bidi="es-ES"/>
        </w:rPr>
        <w:t xml:space="preserve">El Índice de Cumplimiento de la Información Obligatoria (ICIO) alcanza </w:t>
      </w:r>
      <w:r w:rsidR="00CD159F">
        <w:rPr>
          <w:lang w:bidi="es-ES"/>
        </w:rPr>
        <w:t>26,5</w:t>
      </w:r>
      <w:r>
        <w:rPr>
          <w:lang w:bidi="es-ES"/>
        </w:rPr>
        <w:t xml:space="preserve">%. </w:t>
      </w:r>
    </w:p>
    <w:p w:rsidR="00714C54" w:rsidRDefault="00113AFA" w:rsidP="00113AFA">
      <w:pPr>
        <w:pStyle w:val="Cuerpodelboletn"/>
      </w:pPr>
      <w:r>
        <w:rPr>
          <w:lang w:bidi="es-ES"/>
        </w:rPr>
        <w:t>Respecto de 202</w:t>
      </w:r>
      <w:r w:rsidR="00CD159F">
        <w:rPr>
          <w:lang w:bidi="es-ES"/>
        </w:rPr>
        <w:t>1</w:t>
      </w:r>
      <w:r>
        <w:rPr>
          <w:lang w:bidi="es-ES"/>
        </w:rPr>
        <w:t xml:space="preserve">, el ICIO </w:t>
      </w:r>
      <w:r w:rsidR="00CD159F">
        <w:rPr>
          <w:lang w:bidi="es-ES"/>
        </w:rPr>
        <w:t>ha permanecido estable</w:t>
      </w:r>
      <w:r w:rsidR="00801DA6">
        <w:rPr>
          <w:lang w:bidi="es-ES"/>
        </w:rPr>
        <w:t>, dado que no se ha aplicado ninguna de las recomendaciones derivadas de la evaluación realizada en ese año</w:t>
      </w:r>
      <w:r>
        <w:rPr>
          <w:lang w:bidi="es-ES"/>
        </w:rPr>
        <w:t xml:space="preserve">.  </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CD159F" w:rsidRDefault="00CD159F" w:rsidP="00CD159F">
      <w:pPr>
        <w:pStyle w:val="Cuerpodelboletn"/>
      </w:pPr>
      <w:r>
        <w:lastRenderedPageBreak/>
        <w:t xml:space="preserve">Este CTBG no puede menos que </w:t>
      </w:r>
      <w:r w:rsidRPr="00400F39">
        <w:rPr>
          <w:b/>
        </w:rPr>
        <w:t xml:space="preserve">valorar </w:t>
      </w:r>
      <w:r>
        <w:rPr>
          <w:b/>
        </w:rPr>
        <w:t xml:space="preserve">muy </w:t>
      </w:r>
      <w:r w:rsidRPr="00400F39">
        <w:rPr>
          <w:b/>
        </w:rPr>
        <w:t>negativamente</w:t>
      </w:r>
      <w:r>
        <w:t xml:space="preserve"> la evolución del cumplimiento de las obligaciones de publicidad activa por parte del Colegio Oficial de Agentes de la Propiedad Industrial. No se ha aplicado ninguna de las recomendaciones efectuadas como consecuencia de la evaluación realizada en 2021.</w:t>
      </w:r>
      <w:bookmarkStart w:id="0" w:name="_GoBack"/>
      <w:bookmarkEnd w:id="0"/>
    </w:p>
    <w:p w:rsidR="00113AFA" w:rsidRDefault="00CD159F" w:rsidP="00CD159F">
      <w:pPr>
        <w:pStyle w:val="Cuerpodelboletn"/>
      </w:pPr>
      <w:r>
        <w:t xml:space="preserve">Como consecuencia de esto persisten los déficits evidenciados en dicha </w:t>
      </w:r>
      <w:r w:rsidR="00113AFA">
        <w:t xml:space="preserve">evaluación: </w:t>
      </w:r>
    </w:p>
    <w:p w:rsidR="00113AFA" w:rsidRDefault="00113AFA" w:rsidP="00113AFA">
      <w:pPr>
        <w:pStyle w:val="Cuerpodelboletn"/>
        <w:numPr>
          <w:ilvl w:val="0"/>
          <w:numId w:val="18"/>
        </w:numPr>
      </w:pPr>
      <w:r>
        <w:t xml:space="preserve">La información sujeta a obligaciones de publicidad activa sigue estando dispersa en diferentes accesos </w:t>
      </w:r>
      <w:proofErr w:type="gramStart"/>
      <w:r>
        <w:t>de la web institucional de la entidad</w:t>
      </w:r>
      <w:r w:rsidR="00433E3D">
        <w:t>, dado</w:t>
      </w:r>
      <w:proofErr w:type="gramEnd"/>
      <w:r w:rsidR="00433E3D">
        <w:t xml:space="preserve"> que no se ha creado un Portal de Transparencia</w:t>
      </w:r>
      <w:r>
        <w:t>.</w:t>
      </w:r>
    </w:p>
    <w:p w:rsidR="00CD159F" w:rsidRDefault="00CD159F" w:rsidP="00CD159F">
      <w:pPr>
        <w:pStyle w:val="Sinespaciado"/>
        <w:numPr>
          <w:ilvl w:val="0"/>
          <w:numId w:val="19"/>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CD159F" w:rsidRDefault="00CD159F" w:rsidP="00CD159F">
      <w:pPr>
        <w:pStyle w:val="Prrafodelista"/>
      </w:pPr>
    </w:p>
    <w:p w:rsidR="00CD159F" w:rsidRDefault="00CD159F" w:rsidP="00CD159F">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 la normativa de carácter general – Ley de Colegios Profesionales – aplicable a la entidad</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 una descripción de la estructura organizativa de la entidad incluyendo tanto los órganos de gobierno como los de gestión.</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lastRenderedPageBreak/>
        <w:t xml:space="preserve">No se publica el Registro de Actividades de Tratamiento. </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 el organigrama</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 el perfil y trayectoria profesional de los máximos responsables.</w:t>
      </w:r>
    </w:p>
    <w:p w:rsidR="00CD159F" w:rsidRDefault="00CD159F" w:rsidP="00CD159F">
      <w:pPr>
        <w:pStyle w:val="Sinespaciado"/>
        <w:spacing w:line="276" w:lineRule="auto"/>
        <w:ind w:left="2160"/>
        <w:jc w:val="both"/>
        <w:rPr>
          <w:rFonts w:ascii="Century Gothic" w:hAnsi="Century Gothic"/>
        </w:rPr>
      </w:pPr>
    </w:p>
    <w:p w:rsidR="00CD159F" w:rsidRDefault="0058379C" w:rsidP="0058379C">
      <w:pPr>
        <w:pStyle w:val="Sinespaciado"/>
        <w:numPr>
          <w:ilvl w:val="1"/>
          <w:numId w:val="20"/>
        </w:numPr>
        <w:spacing w:line="276" w:lineRule="auto"/>
        <w:ind w:left="709"/>
        <w:jc w:val="both"/>
        <w:rPr>
          <w:rFonts w:ascii="Century Gothic" w:hAnsi="Century Gothic"/>
        </w:rPr>
      </w:pPr>
      <w:r>
        <w:rPr>
          <w:rFonts w:ascii="Century Gothic" w:hAnsi="Century Gothic"/>
        </w:rPr>
        <w:t>Dentro del bloque de información Económica</w:t>
      </w:r>
    </w:p>
    <w:p w:rsidR="00CD159F" w:rsidRDefault="00CD159F" w:rsidP="00CD159F">
      <w:pPr>
        <w:pStyle w:val="Sinespaciado"/>
        <w:spacing w:line="276" w:lineRule="auto"/>
        <w:ind w:left="2160"/>
        <w:jc w:val="both"/>
        <w:rPr>
          <w:rFonts w:ascii="Century Gothic" w:hAnsi="Century Gothic"/>
        </w:rPr>
      </w:pP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publican los contratos adjudicados en régimen de derecho administrativo o los que hayan sido adjudicados al Colegio por una administración pública.</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publican los convenios suscritos con administraciones públicas.</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publican las subvenciones y ayudas públicas percibidas.</w:t>
      </w:r>
    </w:p>
    <w:p w:rsidR="00CD159F" w:rsidRDefault="00CD159F" w:rsidP="00CD159F">
      <w:pPr>
        <w:pStyle w:val="Sinespaciado"/>
        <w:numPr>
          <w:ilvl w:val="1"/>
          <w:numId w:val="20"/>
        </w:numPr>
        <w:spacing w:line="276" w:lineRule="auto"/>
        <w:jc w:val="both"/>
        <w:rPr>
          <w:rFonts w:ascii="Century Gothic" w:hAnsi="Century Gothic"/>
        </w:rPr>
      </w:pPr>
      <w:r>
        <w:rPr>
          <w:rFonts w:ascii="Century Gothic" w:hAnsi="Century Gothic"/>
        </w:rPr>
        <w:t>No se publican las encomiendas de gestión asignadas por administraciones públicas.</w:t>
      </w:r>
    </w:p>
    <w:p w:rsidR="00CD159F" w:rsidRDefault="00CD159F" w:rsidP="00CD159F">
      <w:pPr>
        <w:pStyle w:val="Sinespaciado"/>
        <w:spacing w:line="276" w:lineRule="auto"/>
        <w:ind w:left="1440"/>
        <w:jc w:val="both"/>
        <w:rPr>
          <w:rFonts w:ascii="Century Gothic" w:hAnsi="Century Gothic"/>
        </w:rPr>
      </w:pPr>
    </w:p>
    <w:p w:rsidR="00CD159F" w:rsidRDefault="00CD159F" w:rsidP="00CD159F">
      <w:pPr>
        <w:pStyle w:val="Sinespaciado"/>
        <w:numPr>
          <w:ilvl w:val="0"/>
          <w:numId w:val="19"/>
        </w:numPr>
        <w:spacing w:line="276" w:lineRule="auto"/>
        <w:jc w:val="both"/>
        <w:rPr>
          <w:rFonts w:ascii="Century Gothic" w:hAnsi="Century Gothic"/>
        </w:rPr>
      </w:pPr>
      <w:r w:rsidRPr="00A670E9">
        <w:rPr>
          <w:rFonts w:ascii="Century Gothic" w:hAnsi="Century Gothic"/>
        </w:rPr>
        <w:t xml:space="preserve">Respecto de la </w:t>
      </w:r>
      <w:r>
        <w:rPr>
          <w:rFonts w:ascii="Century Gothic" w:hAnsi="Century Gothic"/>
        </w:rPr>
        <w:t>calidad de la publicación, sigue sin incluirse la fecha de la última revisión o actualización de la información publicada.</w:t>
      </w:r>
    </w:p>
    <w:p w:rsidR="00113AFA" w:rsidRDefault="00113AFA" w:rsidP="00113AFA">
      <w:pPr>
        <w:pStyle w:val="Cuerpodelboletn"/>
      </w:pPr>
    </w:p>
    <w:p w:rsidR="00113AFA" w:rsidRDefault="00113AFA" w:rsidP="00113AFA">
      <w:pPr>
        <w:pStyle w:val="Cuerpodelboletn"/>
      </w:pPr>
    </w:p>
    <w:p w:rsidR="00113AFA" w:rsidRDefault="00113AFA" w:rsidP="00113AFA">
      <w:pPr>
        <w:pStyle w:val="Cuerpodelboletn"/>
      </w:pPr>
      <w:r>
        <w:t>Madrid, ju</w:t>
      </w:r>
      <w:r w:rsidR="0058379C">
        <w:t>l</w:t>
      </w:r>
      <w:r>
        <w:t>io de 202</w:t>
      </w:r>
      <w:r w:rsidR="007D0885">
        <w:t>2</w:t>
      </w: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D159F" w:rsidRPr="00F31BC3" w:rsidRDefault="00CD159F"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CD159F" w:rsidRPr="00F31BC3" w:rsidRDefault="00CD159F"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D159F" w:rsidRPr="00F31BC3" w:rsidRDefault="00CD159F"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CD159F" w:rsidRPr="00F31BC3" w:rsidRDefault="00CD159F"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9F" w:rsidRDefault="00CD159F" w:rsidP="00F31BC3">
      <w:r>
        <w:separator/>
      </w:r>
    </w:p>
  </w:endnote>
  <w:endnote w:type="continuationSeparator" w:id="0">
    <w:p w:rsidR="00CD159F" w:rsidRDefault="00CD159F"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CD15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CD15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CD15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9F" w:rsidRDefault="00CD159F" w:rsidP="00F31BC3">
      <w:r>
        <w:separator/>
      </w:r>
    </w:p>
  </w:footnote>
  <w:footnote w:type="continuationSeparator" w:id="0">
    <w:p w:rsidR="00CD159F" w:rsidRDefault="00CD159F"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801DA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622938"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801DA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622939"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F" w:rsidRDefault="00801DA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622937"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9FF4550"/>
    <w:multiLevelType w:val="hybridMultilevel"/>
    <w:tmpl w:val="358215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9">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2BCC76BA"/>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6"/>
  </w:num>
  <w:num w:numId="3">
    <w:abstractNumId w:val="8"/>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6"/>
  </w:num>
  <w:num w:numId="14">
    <w:abstractNumId w:val="18"/>
  </w:num>
  <w:num w:numId="15">
    <w:abstractNumId w:val="2"/>
  </w:num>
  <w:num w:numId="16">
    <w:abstractNumId w:val="19"/>
  </w:num>
  <w:num w:numId="17">
    <w:abstractNumId w:val="10"/>
  </w:num>
  <w:num w:numId="18">
    <w:abstractNumId w:val="9"/>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32D8A"/>
    <w:rsid w:val="00053A0E"/>
    <w:rsid w:val="0005642F"/>
    <w:rsid w:val="00072B7E"/>
    <w:rsid w:val="000775A5"/>
    <w:rsid w:val="000A77F5"/>
    <w:rsid w:val="000D3907"/>
    <w:rsid w:val="000D5417"/>
    <w:rsid w:val="000E0A9E"/>
    <w:rsid w:val="00104DE9"/>
    <w:rsid w:val="00104E94"/>
    <w:rsid w:val="00110FED"/>
    <w:rsid w:val="00113AFA"/>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92F52"/>
    <w:rsid w:val="002D0702"/>
    <w:rsid w:val="002D27E4"/>
    <w:rsid w:val="002E409F"/>
    <w:rsid w:val="002F06DC"/>
    <w:rsid w:val="0031769F"/>
    <w:rsid w:val="00347877"/>
    <w:rsid w:val="00355DC0"/>
    <w:rsid w:val="003A1694"/>
    <w:rsid w:val="003A390C"/>
    <w:rsid w:val="003B399C"/>
    <w:rsid w:val="003B57E6"/>
    <w:rsid w:val="003B6B96"/>
    <w:rsid w:val="003D2C4A"/>
    <w:rsid w:val="003E564B"/>
    <w:rsid w:val="003E5D2F"/>
    <w:rsid w:val="003F6EDC"/>
    <w:rsid w:val="00415DBD"/>
    <w:rsid w:val="00422B18"/>
    <w:rsid w:val="00433E3D"/>
    <w:rsid w:val="004720A5"/>
    <w:rsid w:val="0047735C"/>
    <w:rsid w:val="004859CC"/>
    <w:rsid w:val="004A1663"/>
    <w:rsid w:val="004C6440"/>
    <w:rsid w:val="004D50CC"/>
    <w:rsid w:val="004D7037"/>
    <w:rsid w:val="004E7B33"/>
    <w:rsid w:val="00506864"/>
    <w:rsid w:val="005301DF"/>
    <w:rsid w:val="00536832"/>
    <w:rsid w:val="00563295"/>
    <w:rsid w:val="0058379C"/>
    <w:rsid w:val="005B1544"/>
    <w:rsid w:val="005B1633"/>
    <w:rsid w:val="005C0787"/>
    <w:rsid w:val="005C4778"/>
    <w:rsid w:val="005E2505"/>
    <w:rsid w:val="005E6704"/>
    <w:rsid w:val="00603DFC"/>
    <w:rsid w:val="006266A5"/>
    <w:rsid w:val="00633EAA"/>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0885"/>
    <w:rsid w:val="007D1701"/>
    <w:rsid w:val="007D5CBF"/>
    <w:rsid w:val="007D69D9"/>
    <w:rsid w:val="007F1D56"/>
    <w:rsid w:val="007F5F9D"/>
    <w:rsid w:val="00801DA6"/>
    <w:rsid w:val="00803D20"/>
    <w:rsid w:val="00807495"/>
    <w:rsid w:val="00821526"/>
    <w:rsid w:val="0082470D"/>
    <w:rsid w:val="00825ACB"/>
    <w:rsid w:val="00882A5B"/>
    <w:rsid w:val="00891E6F"/>
    <w:rsid w:val="00894358"/>
    <w:rsid w:val="0089455A"/>
    <w:rsid w:val="00897D04"/>
    <w:rsid w:val="008A5AAE"/>
    <w:rsid w:val="00902A71"/>
    <w:rsid w:val="009039FD"/>
    <w:rsid w:val="00903FE0"/>
    <w:rsid w:val="00912DB4"/>
    <w:rsid w:val="0092430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5E94"/>
    <w:rsid w:val="00C27705"/>
    <w:rsid w:val="00C3228C"/>
    <w:rsid w:val="00C4050E"/>
    <w:rsid w:val="00C4430D"/>
    <w:rsid w:val="00C451D3"/>
    <w:rsid w:val="00C54D21"/>
    <w:rsid w:val="00C555C6"/>
    <w:rsid w:val="00C61E7F"/>
    <w:rsid w:val="00C66E73"/>
    <w:rsid w:val="00C91330"/>
    <w:rsid w:val="00CC48E8"/>
    <w:rsid w:val="00CD159F"/>
    <w:rsid w:val="00CD3DE8"/>
    <w:rsid w:val="00CF21EB"/>
    <w:rsid w:val="00D014E1"/>
    <w:rsid w:val="00D01CA1"/>
    <w:rsid w:val="00D1453D"/>
    <w:rsid w:val="00D41F4C"/>
    <w:rsid w:val="00D520C8"/>
    <w:rsid w:val="00D70570"/>
    <w:rsid w:val="00D9090A"/>
    <w:rsid w:val="00D96084"/>
    <w:rsid w:val="00DA6660"/>
    <w:rsid w:val="00DC296B"/>
    <w:rsid w:val="00DC5B52"/>
    <w:rsid w:val="00DD515F"/>
    <w:rsid w:val="00DF25D7"/>
    <w:rsid w:val="00DF555F"/>
    <w:rsid w:val="00E023B5"/>
    <w:rsid w:val="00E17DF6"/>
    <w:rsid w:val="00E33169"/>
    <w:rsid w:val="00E51AC4"/>
    <w:rsid w:val="00E6528C"/>
    <w:rsid w:val="00E73F4D"/>
    <w:rsid w:val="00E83650"/>
    <w:rsid w:val="00EC1D2E"/>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2897"/>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7D088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7D088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73C84"/>
    <w:rsid w:val="001A19EF"/>
    <w:rsid w:val="00583D19"/>
    <w:rsid w:val="00787EBD"/>
    <w:rsid w:val="008E118A"/>
    <w:rsid w:val="00A104A7"/>
    <w:rsid w:val="00A40824"/>
    <w:rsid w:val="00A51F70"/>
    <w:rsid w:val="00AB484A"/>
    <w:rsid w:val="00C32372"/>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AD21E-93B2-476B-8ADD-A8A27661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114</TotalTime>
  <Pages>5</Pages>
  <Words>881</Words>
  <Characters>4850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2022-04-08T11:47:00Z</dcterms:created>
  <dcterms:modified xsi:type="dcterms:W3CDTF">2022-07-11T11:47:00Z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