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304" w:rsidRPr="00E46B4B" w:rsidRDefault="0036671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color w:val="EEECE1" w:themeColor="background2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C35304" w:rsidRPr="00E46B4B">
                                  <w:rPr>
                                    <w:rFonts w:ascii="Century Gothic" w:hAnsi="Century Gothic"/>
                                    <w:color w:val="EEECE1" w:themeColor="background2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C35304" w:rsidRPr="00E46B4B">
                                  <w:rPr>
                                    <w:rFonts w:ascii="Century Gothic" w:hAnsi="Century Gothic"/>
                                    <w:color w:val="EEECE1" w:themeColor="background2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C35304">
                                  <w:rPr>
                                    <w:rFonts w:ascii="Century Gothic" w:hAnsi="Century Gothic"/>
                                    <w:color w:val="EEECE1" w:themeColor="background2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</w:t>
                                </w:r>
                                <w:r w:rsidR="00C35304" w:rsidRPr="00E46B4B">
                                  <w:rPr>
                                    <w:rFonts w:ascii="Century Gothic" w:hAnsi="Century Gothic"/>
                                    <w:color w:val="EEECE1" w:themeColor="background2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r w:rsidR="00C35304" w:rsidRPr="00E46B4B">
                                  <w:rPr>
                                    <w:rFonts w:ascii="Century Gothic" w:hAnsi="Century Gothic" w:cs="Calibri"/>
                                    <w:color w:val="EEECE1" w:themeColor="background2"/>
                                    <w:sz w:val="40"/>
                                    <w:szCs w:val="40"/>
                                  </w:rPr>
                                  <w:t>Asociación Armadores Punta del Moral</w:t>
                                </w:r>
                              </w:sdtContent>
                            </w:sdt>
                            <w:r w:rsidR="00C35304" w:rsidRPr="00E46B4B">
                              <w:rPr>
                                <w:rFonts w:ascii="Century Gothic" w:hAnsi="Century Gothic"/>
                                <w:color w:val="EEECE1" w:themeColor="background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C35304" w:rsidRPr="00E46B4B" w:rsidRDefault="00C3530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color w:val="EEECE1" w:themeColor="background2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color w:val="EEECE1" w:themeColor="background2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E46B4B">
                            <w:rPr>
                              <w:rFonts w:ascii="Century Gothic" w:hAnsi="Century Gothic"/>
                              <w:color w:val="EEECE1" w:themeColor="background2"/>
                              <w:sz w:val="40"/>
                              <w:szCs w:val="40"/>
                            </w:rPr>
                            <w:t>Informe de r</w:t>
                          </w:r>
                          <w:r w:rsidRPr="00E46B4B">
                            <w:rPr>
                              <w:rFonts w:ascii="Century Gothic" w:hAnsi="Century Gothic"/>
                              <w:color w:val="EEECE1" w:themeColor="background2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color w:val="EEECE1" w:themeColor="background2"/>
                              <w:sz w:val="40"/>
                              <w:szCs w:val="40"/>
                              <w:lang w:bidi="es-ES"/>
                            </w:rPr>
                            <w:t xml:space="preserve"> la</w:t>
                          </w:r>
                          <w:r w:rsidRPr="00E46B4B">
                            <w:rPr>
                              <w:rFonts w:ascii="Century Gothic" w:hAnsi="Century Gothic"/>
                              <w:color w:val="EEECE1" w:themeColor="background2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r w:rsidRPr="00E46B4B">
                            <w:rPr>
                              <w:rFonts w:ascii="Century Gothic" w:hAnsi="Century Gothic" w:cs="Calibri"/>
                              <w:color w:val="EEECE1" w:themeColor="background2"/>
                              <w:sz w:val="40"/>
                              <w:szCs w:val="40"/>
                            </w:rPr>
                            <w:t>Asociación Armadores Punta del Moral</w:t>
                          </w:r>
                        </w:sdtContent>
                      </w:sdt>
                      <w:r w:rsidRPr="00E46B4B">
                        <w:rPr>
                          <w:rFonts w:ascii="Century Gothic" w:hAnsi="Century Gothic"/>
                          <w:color w:val="EEECE1" w:themeColor="background2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35304" w:rsidRDefault="00C3530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35304" w:rsidRDefault="00C3530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66713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1C1A78">
        <w:tc>
          <w:tcPr>
            <w:tcW w:w="2093" w:type="dxa"/>
            <w:shd w:val="clear" w:color="auto" w:fill="008A3E"/>
          </w:tcPr>
          <w:p w:rsidR="00A249BB" w:rsidRPr="007942B7" w:rsidRDefault="00A249BB" w:rsidP="001C1A7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1C1A7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1C1A7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1C1A78">
        <w:tc>
          <w:tcPr>
            <w:tcW w:w="2093" w:type="dxa"/>
            <w:vMerge w:val="restart"/>
            <w:vAlign w:val="center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1C1A78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C35304" w:rsidP="00C35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sin crearse un portal de transparencia</w:t>
            </w:r>
          </w:p>
        </w:tc>
      </w:tr>
      <w:tr w:rsidR="00A249BB" w:rsidRPr="007942B7" w:rsidTr="001C1A78">
        <w:tc>
          <w:tcPr>
            <w:tcW w:w="2093" w:type="dxa"/>
            <w:vMerge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1C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</w:tr>
      <w:tr w:rsidR="00A249BB" w:rsidRPr="007942B7" w:rsidTr="001C1A78">
        <w:tc>
          <w:tcPr>
            <w:tcW w:w="2093" w:type="dxa"/>
            <w:vMerge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1C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</w:tr>
      <w:tr w:rsidR="00A249BB" w:rsidRPr="007942B7" w:rsidTr="001C1A78">
        <w:tc>
          <w:tcPr>
            <w:tcW w:w="2093" w:type="dxa"/>
            <w:vMerge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1C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</w:tr>
      <w:tr w:rsidR="00A249BB" w:rsidRPr="007942B7" w:rsidTr="001C1A78">
        <w:tc>
          <w:tcPr>
            <w:tcW w:w="2093" w:type="dxa"/>
            <w:vMerge w:val="restart"/>
            <w:vAlign w:val="center"/>
          </w:tcPr>
          <w:p w:rsidR="00A249BB" w:rsidRPr="00AF196B" w:rsidRDefault="00A249BB" w:rsidP="001C1A78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A249BB" w:rsidRDefault="00A249BB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A249BB" w:rsidRDefault="001C1A78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1C1A78" w:rsidP="00C35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1C1A78">
        <w:tc>
          <w:tcPr>
            <w:tcW w:w="2093" w:type="dxa"/>
            <w:vMerge/>
            <w:vAlign w:val="center"/>
          </w:tcPr>
          <w:p w:rsidR="00A249BB" w:rsidRPr="00AF196B" w:rsidRDefault="00A249BB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  <w:r w:rsidR="00C35304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A249BB" w:rsidRDefault="001C1A78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853CB9" w:rsidRDefault="00C35304" w:rsidP="00C35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="001C1A78">
              <w:rPr>
                <w:sz w:val="20"/>
                <w:szCs w:val="20"/>
              </w:rPr>
              <w:t xml:space="preserve"> </w:t>
            </w:r>
          </w:p>
        </w:tc>
      </w:tr>
      <w:tr w:rsidR="00A249BB" w:rsidRPr="007942B7" w:rsidTr="001C1A78">
        <w:tc>
          <w:tcPr>
            <w:tcW w:w="2093" w:type="dxa"/>
            <w:vMerge/>
            <w:vAlign w:val="center"/>
          </w:tcPr>
          <w:p w:rsidR="00A249BB" w:rsidRPr="00AF196B" w:rsidRDefault="00A249BB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A249BB" w:rsidRDefault="001C1A78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1C1A78" w:rsidP="00550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5504B2">
              <w:rPr>
                <w:sz w:val="20"/>
                <w:szCs w:val="20"/>
              </w:rPr>
              <w:t xml:space="preserve">, el enlace organigrama abre una página en la que se publica la composición e identificación de los miembros del Consejo Rectos y de la estructura de gestión.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249BB" w:rsidRPr="007942B7" w:rsidTr="001C1A78">
        <w:tc>
          <w:tcPr>
            <w:tcW w:w="2093" w:type="dxa"/>
            <w:vMerge/>
            <w:vAlign w:val="center"/>
          </w:tcPr>
          <w:p w:rsidR="00A249BB" w:rsidRPr="00C3228C" w:rsidRDefault="00A249BB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Default="00A249BB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A249BB" w:rsidRPr="00800B69" w:rsidRDefault="001C1A78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1C1A78" w:rsidP="00C35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C35304" w:rsidRPr="007942B7" w:rsidTr="001C1A78">
        <w:tc>
          <w:tcPr>
            <w:tcW w:w="2093" w:type="dxa"/>
            <w:vMerge/>
            <w:vAlign w:val="center"/>
          </w:tcPr>
          <w:p w:rsidR="00C35304" w:rsidRPr="00AF196B" w:rsidRDefault="00C35304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35304" w:rsidRDefault="00C35304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C35304" w:rsidRDefault="00C35304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35304" w:rsidRDefault="00C35304">
            <w:r w:rsidRPr="004B395D">
              <w:rPr>
                <w:sz w:val="20"/>
                <w:szCs w:val="20"/>
              </w:rPr>
              <w:t xml:space="preserve">No </w:t>
            </w:r>
          </w:p>
        </w:tc>
      </w:tr>
      <w:tr w:rsidR="00C35304" w:rsidRPr="007942B7" w:rsidTr="001C1A78">
        <w:tc>
          <w:tcPr>
            <w:tcW w:w="2093" w:type="dxa"/>
            <w:vMerge/>
            <w:vAlign w:val="center"/>
          </w:tcPr>
          <w:p w:rsidR="00C35304" w:rsidRPr="00AF196B" w:rsidRDefault="00C35304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35304" w:rsidRDefault="00C35304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 subscritos con una administración pública</w:t>
            </w:r>
          </w:p>
        </w:tc>
        <w:tc>
          <w:tcPr>
            <w:tcW w:w="567" w:type="dxa"/>
          </w:tcPr>
          <w:p w:rsidR="00C35304" w:rsidRDefault="00C35304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35304" w:rsidRDefault="00C35304">
            <w:r w:rsidRPr="004B395D">
              <w:rPr>
                <w:sz w:val="20"/>
                <w:szCs w:val="20"/>
              </w:rPr>
              <w:t xml:space="preserve">No </w:t>
            </w:r>
          </w:p>
        </w:tc>
      </w:tr>
      <w:tr w:rsidR="00C35304" w:rsidRPr="007942B7" w:rsidTr="001C1A78">
        <w:tc>
          <w:tcPr>
            <w:tcW w:w="2093" w:type="dxa"/>
            <w:vMerge/>
            <w:vAlign w:val="center"/>
          </w:tcPr>
          <w:p w:rsidR="00C35304" w:rsidRPr="00AF196B" w:rsidRDefault="00C35304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35304" w:rsidRDefault="00C35304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C35304" w:rsidRDefault="00C35304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35304" w:rsidRDefault="00C35304">
            <w:r w:rsidRPr="004B395D">
              <w:rPr>
                <w:sz w:val="20"/>
                <w:szCs w:val="20"/>
              </w:rPr>
              <w:t xml:space="preserve">No </w:t>
            </w:r>
          </w:p>
        </w:tc>
      </w:tr>
      <w:tr w:rsidR="00C35304" w:rsidRPr="007942B7" w:rsidTr="001C1A78">
        <w:tc>
          <w:tcPr>
            <w:tcW w:w="2093" w:type="dxa"/>
            <w:vMerge/>
            <w:vAlign w:val="center"/>
          </w:tcPr>
          <w:p w:rsidR="00C35304" w:rsidRPr="00AF196B" w:rsidRDefault="00C35304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35304" w:rsidRDefault="00C35304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C35304" w:rsidRDefault="00C35304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35304" w:rsidRDefault="00C35304">
            <w:r w:rsidRPr="004B395D">
              <w:rPr>
                <w:sz w:val="20"/>
                <w:szCs w:val="20"/>
              </w:rPr>
              <w:t xml:space="preserve">No </w:t>
            </w:r>
          </w:p>
        </w:tc>
      </w:tr>
      <w:tr w:rsidR="00C35304" w:rsidRPr="007942B7" w:rsidTr="001C1A78">
        <w:tc>
          <w:tcPr>
            <w:tcW w:w="2093" w:type="dxa"/>
            <w:vMerge/>
            <w:vAlign w:val="center"/>
          </w:tcPr>
          <w:p w:rsidR="00C35304" w:rsidRPr="00AF196B" w:rsidRDefault="00C35304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35304" w:rsidRDefault="00C35304" w:rsidP="001C1A78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C35304" w:rsidRDefault="00C35304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35304" w:rsidRDefault="00C35304">
            <w:r w:rsidRPr="004B395D">
              <w:rPr>
                <w:sz w:val="20"/>
                <w:szCs w:val="20"/>
              </w:rPr>
              <w:t xml:space="preserve">No </w:t>
            </w:r>
          </w:p>
        </w:tc>
      </w:tr>
      <w:tr w:rsidR="00C35304" w:rsidRPr="007942B7" w:rsidTr="001C1A78">
        <w:tc>
          <w:tcPr>
            <w:tcW w:w="2093" w:type="dxa"/>
            <w:vMerge/>
            <w:vAlign w:val="center"/>
          </w:tcPr>
          <w:p w:rsidR="00C35304" w:rsidRPr="00AF196B" w:rsidRDefault="00C35304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35304" w:rsidRDefault="00C35304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C35304" w:rsidRPr="00702A3B" w:rsidRDefault="00C35304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35304" w:rsidRDefault="00C35304">
            <w:r w:rsidRPr="004B395D">
              <w:rPr>
                <w:sz w:val="20"/>
                <w:szCs w:val="20"/>
              </w:rPr>
              <w:t xml:space="preserve">No </w:t>
            </w:r>
          </w:p>
        </w:tc>
      </w:tr>
      <w:tr w:rsidR="00C35304" w:rsidRPr="007942B7" w:rsidTr="001C1A78">
        <w:tc>
          <w:tcPr>
            <w:tcW w:w="2093" w:type="dxa"/>
            <w:vMerge/>
            <w:vAlign w:val="center"/>
          </w:tcPr>
          <w:p w:rsidR="00C35304" w:rsidRPr="00AF196B" w:rsidRDefault="00C35304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35304" w:rsidRDefault="00C35304" w:rsidP="001C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C35304" w:rsidRPr="00702A3B" w:rsidRDefault="00C35304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C35304" w:rsidRDefault="00C35304">
            <w:r w:rsidRPr="004B395D">
              <w:rPr>
                <w:sz w:val="20"/>
                <w:szCs w:val="20"/>
              </w:rPr>
              <w:t xml:space="preserve">No </w:t>
            </w:r>
          </w:p>
        </w:tc>
      </w:tr>
      <w:tr w:rsidR="00A249BB" w:rsidRPr="007942B7" w:rsidTr="001C1A78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1C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</w:tr>
      <w:tr w:rsidR="00A249BB" w:rsidRPr="007942B7" w:rsidTr="001C1A78">
        <w:tc>
          <w:tcPr>
            <w:tcW w:w="2093" w:type="dxa"/>
            <w:vMerge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1C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</w:tr>
      <w:tr w:rsidR="00A249BB" w:rsidRPr="007942B7" w:rsidTr="001C1A78">
        <w:tc>
          <w:tcPr>
            <w:tcW w:w="2093" w:type="dxa"/>
            <w:vMerge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1C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</w:tr>
      <w:tr w:rsidR="00A249BB" w:rsidRPr="007942B7" w:rsidTr="001C1A78">
        <w:tc>
          <w:tcPr>
            <w:tcW w:w="2093" w:type="dxa"/>
            <w:vMerge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1C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</w:tr>
      <w:tr w:rsidR="00A249BB" w:rsidRPr="007942B7" w:rsidTr="001C1A78">
        <w:tc>
          <w:tcPr>
            <w:tcW w:w="2093" w:type="dxa"/>
            <w:vMerge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1C1A78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1C1A78" w:rsidP="001C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1C1A78" w:rsidP="00C35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49BB" w:rsidRPr="001C7D84" w:rsidTr="001C1A78">
        <w:tc>
          <w:tcPr>
            <w:tcW w:w="6912" w:type="dxa"/>
            <w:gridSpan w:val="2"/>
          </w:tcPr>
          <w:p w:rsidR="00A249BB" w:rsidRPr="001C7D84" w:rsidRDefault="00A249BB" w:rsidP="001C1A78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C35304" w:rsidP="001C1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03" w:type="dxa"/>
          </w:tcPr>
          <w:p w:rsidR="00A249BB" w:rsidRPr="001C7D84" w:rsidRDefault="00A249BB" w:rsidP="001C1A78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E46B4B" w:rsidP="00DF56A7">
      <w:pPr>
        <w:jc w:val="both"/>
      </w:pPr>
      <w:r>
        <w:lastRenderedPageBreak/>
        <w:t>La Asociación de Armadores Punta del Moral</w:t>
      </w:r>
      <w:r w:rsidR="00C52EE5">
        <w:t xml:space="preserve"> ha aplicado</w:t>
      </w:r>
      <w:r w:rsidR="00482ED1">
        <w:t xml:space="preserve"> una </w:t>
      </w:r>
      <w:r w:rsidR="00C52EE5">
        <w:t xml:space="preserve"> </w:t>
      </w:r>
      <w:r w:rsidR="00C52EE5" w:rsidRPr="0076567C">
        <w:t xml:space="preserve"> de las</w:t>
      </w:r>
      <w:r w:rsidR="00482ED1">
        <w:t xml:space="preserve"> </w:t>
      </w:r>
      <w:r w:rsidR="00C35304">
        <w:t>trece</w:t>
      </w:r>
      <w:r w:rsidR="00482ED1">
        <w:t xml:space="preserve"> 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76567C" w:rsidRDefault="0076567C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35304" w:rsidRPr="00F31BC3" w:rsidRDefault="00C3530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C35304" w:rsidRPr="00F31BC3" w:rsidRDefault="00C3530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66713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1C1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C35304" w:rsidRPr="00191BE4" w:rsidTr="00C35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35304" w:rsidRPr="00191BE4" w:rsidRDefault="00C35304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44,0</w:t>
            </w:r>
          </w:p>
        </w:tc>
      </w:tr>
      <w:tr w:rsidR="00C35304" w:rsidRPr="00191BE4" w:rsidTr="00C3530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35304" w:rsidRPr="00191BE4" w:rsidRDefault="00C35304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304">
              <w:rPr>
                <w:sz w:val="18"/>
                <w:szCs w:val="18"/>
              </w:rPr>
              <w:t>0,0</w:t>
            </w:r>
          </w:p>
        </w:tc>
      </w:tr>
      <w:tr w:rsidR="00C35304" w:rsidRPr="00191BE4" w:rsidTr="00C35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35304" w:rsidRPr="00191BE4" w:rsidRDefault="00C35304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35304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35304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35304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35304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35304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35304">
              <w:rPr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35304">
              <w:rPr>
                <w:b/>
                <w:i/>
                <w:sz w:val="18"/>
                <w:szCs w:val="18"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C35304" w:rsidRPr="00C35304" w:rsidRDefault="00C35304" w:rsidP="00C3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C35304">
              <w:rPr>
                <w:b/>
                <w:i/>
                <w:sz w:val="18"/>
                <w:szCs w:val="18"/>
              </w:rPr>
              <w:t>18,9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C35304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C35304">
        <w:rPr>
          <w:lang w:bidi="es-ES"/>
        </w:rPr>
        <w:t>18,9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C35304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C35304">
        <w:rPr>
          <w:lang w:bidi="es-ES"/>
        </w:rPr>
        <w:t>0</w:t>
      </w:r>
      <w:r w:rsidR="00EB68A3">
        <w:rPr>
          <w:lang w:bidi="es-ES"/>
        </w:rPr>
        <w:t>,5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>s a la aplicación de una de las recomendaciones efectuadas en 202</w:t>
      </w:r>
      <w:r w:rsidR="00C35304">
        <w:rPr>
          <w:lang w:bidi="es-ES"/>
        </w:rPr>
        <w:t>1.</w:t>
      </w:r>
      <w:r w:rsidR="0076567C">
        <w:rPr>
          <w:lang w:bidi="es-ES"/>
        </w:rPr>
        <w:t xml:space="preserve"> </w:t>
      </w:r>
    </w:p>
    <w:p w:rsidR="00C35304" w:rsidRDefault="00C35304" w:rsidP="00C35304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C35304">
        <w:t>Asociación de Armadores de Punta del Moral</w:t>
      </w:r>
      <w:r>
        <w:t xml:space="preserve">. </w:t>
      </w:r>
      <w:r w:rsidR="0076567C">
        <w:t>Sólo</w:t>
      </w:r>
      <w:r>
        <w:t xml:space="preserve"> se ha aplicado </w:t>
      </w:r>
      <w:r w:rsidR="0076567C">
        <w:t>una</w:t>
      </w:r>
      <w:r>
        <w:t xml:space="preserve"> de las recomendaciones </w:t>
      </w:r>
      <w:r w:rsidR="00C35304">
        <w:t>derivadas</w:t>
      </w:r>
      <w:r>
        <w:t xml:space="preserve"> de la evaluación realizada en 202</w:t>
      </w:r>
      <w:r w:rsidR="00C35304">
        <w:t>1</w:t>
      </w:r>
      <w:r>
        <w:t>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35304" w:rsidRPr="00F31BC3" w:rsidRDefault="00C35304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C35304" w:rsidRPr="00F31BC3" w:rsidRDefault="00C35304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A72A5" w:rsidRDefault="000A72A5" w:rsidP="000A72A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0A72A5" w:rsidRDefault="000A72A5" w:rsidP="000A72A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0A72A5" w:rsidRDefault="000A72A5" w:rsidP="000A72A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0A72A5" w:rsidRDefault="000A72A5" w:rsidP="000A72A5">
      <w:pPr>
        <w:pStyle w:val="Prrafodelista"/>
      </w:pPr>
    </w:p>
    <w:p w:rsidR="000A72A5" w:rsidRDefault="000A72A5" w:rsidP="000A72A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0A72A5" w:rsidRDefault="000A72A5" w:rsidP="000A72A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los Estatutos y las normas de carácter general que regulan la actividad de la entidad.  </w:t>
      </w:r>
    </w:p>
    <w:p w:rsidR="000A72A5" w:rsidRDefault="005504B2" w:rsidP="000A72A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organigrama, entendido como la representación gráfica de la estructura organizativa de la entidad y de las relaciones de jerarquía entre los diferentes niveles de esta estructura.</w:t>
      </w:r>
    </w:p>
    <w:p w:rsidR="000A72A5" w:rsidRDefault="000A72A5" w:rsidP="000A72A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sus máximos responsables</w:t>
      </w:r>
    </w:p>
    <w:p w:rsidR="000A72A5" w:rsidRDefault="000A72A5" w:rsidP="000A72A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0A72A5" w:rsidRDefault="000A72A5" w:rsidP="000A72A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:rsidR="000A72A5" w:rsidRDefault="000A72A5" w:rsidP="000A72A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</w:t>
      </w:r>
      <w:r w:rsidR="00447756">
        <w:rPr>
          <w:rFonts w:ascii="Century Gothic" w:hAnsi="Century Gothic"/>
        </w:rPr>
        <w:t>suscritos</w:t>
      </w:r>
      <w:r>
        <w:rPr>
          <w:rFonts w:ascii="Century Gothic" w:hAnsi="Century Gothic"/>
        </w:rPr>
        <w:t xml:space="preserve"> con administraciones públicas,  </w:t>
      </w:r>
    </w:p>
    <w:p w:rsidR="000A72A5" w:rsidRDefault="000A72A5" w:rsidP="000A72A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concedidas por administraciones públicas </w:t>
      </w:r>
    </w:p>
    <w:p w:rsidR="000A72A5" w:rsidRDefault="000A72A5" w:rsidP="000A72A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presupuesto.</w:t>
      </w:r>
    </w:p>
    <w:p w:rsidR="000A72A5" w:rsidRDefault="000A72A5" w:rsidP="000A72A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:rsidR="000A72A5" w:rsidRDefault="000A72A5" w:rsidP="000A72A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</w:t>
      </w:r>
    </w:p>
    <w:p w:rsidR="000A72A5" w:rsidRDefault="000A72A5" w:rsidP="000A72A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percibidas por sus máximos responsables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504B2">
        <w:rPr>
          <w:rFonts w:ascii="Century Gothic" w:hAnsi="Century Gothic"/>
        </w:rPr>
        <w:t>octubre</w:t>
      </w:r>
      <w:r w:rsidR="000A72A5">
        <w:rPr>
          <w:rFonts w:ascii="Century Gothic" w:hAnsi="Century Gothic"/>
        </w:rPr>
        <w:t xml:space="preserve"> de 2022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35304" w:rsidRPr="00F31BC3" w:rsidRDefault="00C3530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35304" w:rsidRPr="00F31BC3" w:rsidRDefault="00C3530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35304" w:rsidRPr="00F31BC3" w:rsidRDefault="00C3530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35304" w:rsidRPr="00F31BC3" w:rsidRDefault="00C35304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04" w:rsidRDefault="00C35304" w:rsidP="00F31BC3">
      <w:r>
        <w:separator/>
      </w:r>
    </w:p>
  </w:endnote>
  <w:endnote w:type="continuationSeparator" w:id="0">
    <w:p w:rsidR="00C35304" w:rsidRDefault="00C3530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04" w:rsidRDefault="00C353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04" w:rsidRDefault="00C353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04" w:rsidRDefault="00C353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04" w:rsidRDefault="00C35304" w:rsidP="00F31BC3">
      <w:r>
        <w:separator/>
      </w:r>
    </w:p>
  </w:footnote>
  <w:footnote w:type="continuationSeparator" w:id="0">
    <w:p w:rsidR="00C35304" w:rsidRDefault="00C35304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04" w:rsidRDefault="00C353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04" w:rsidRDefault="00C3530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04" w:rsidRDefault="00C353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2A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1A78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96D8A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66713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7756"/>
    <w:rsid w:val="004720A5"/>
    <w:rsid w:val="0047735C"/>
    <w:rsid w:val="00482ED1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504B2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5970"/>
    <w:rsid w:val="00947271"/>
    <w:rsid w:val="009654DA"/>
    <w:rsid w:val="00965C69"/>
    <w:rsid w:val="00982299"/>
    <w:rsid w:val="009B75CD"/>
    <w:rsid w:val="009C4DD0"/>
    <w:rsid w:val="009C5469"/>
    <w:rsid w:val="009D35A4"/>
    <w:rsid w:val="009D3CC3"/>
    <w:rsid w:val="009D4047"/>
    <w:rsid w:val="009D6A31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35304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46B4B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25255"/>
    <w:rsid w:val="00443EA4"/>
    <w:rsid w:val="00583D19"/>
    <w:rsid w:val="00722728"/>
    <w:rsid w:val="00787EBD"/>
    <w:rsid w:val="007C3485"/>
    <w:rsid w:val="008E118A"/>
    <w:rsid w:val="00A104A7"/>
    <w:rsid w:val="00AB484A"/>
    <w:rsid w:val="00BE7218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B26CA-8FAF-41E6-93CE-EE858892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16</TotalTime>
  <Pages>5</Pages>
  <Words>882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2022-04-28T11:59:00Z</cp:lastPrinted>
  <dcterms:created xsi:type="dcterms:W3CDTF">2022-04-28T11:58:00Z</dcterms:created>
  <dcterms:modified xsi:type="dcterms:W3CDTF">2022-11-25T11:10:00Z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