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419" w:rsidRPr="00D9566B" w:rsidRDefault="002F65E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13419" w:rsidRPr="00D9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13419" w:rsidRPr="00D9566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nstituto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I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nvestigación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S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anitaria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F</w:t>
                                </w:r>
                                <w:r w:rsidR="00313419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undación</w:t>
                                </w:r>
                                <w:r w:rsidR="00313419" w:rsidRPr="00D9566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JIMENEZ DIAZ</w:t>
                                </w:r>
                              </w:sdtContent>
                            </w:sdt>
                            <w:r w:rsidR="00313419" w:rsidRPr="00D9566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13419" w:rsidRPr="00D9566B" w:rsidRDefault="0031341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D9566B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D9566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nstituto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de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nvestigación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S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anitaria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F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undación</w:t>
                          </w:r>
                          <w:r w:rsidRPr="00D9566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JIMENEZ DIAZ</w:t>
                          </w:r>
                        </w:sdtContent>
                      </w:sdt>
                      <w:r w:rsidRPr="00D9566B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Default="0031341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13419" w:rsidRDefault="0031341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F65E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945"/>
        <w:gridCol w:w="441"/>
        <w:gridCol w:w="3203"/>
      </w:tblGrid>
      <w:tr w:rsidR="00A249BB" w:rsidRPr="007942B7" w:rsidTr="00ED509F">
        <w:tc>
          <w:tcPr>
            <w:tcW w:w="2093" w:type="dxa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ED509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13419">
        <w:tc>
          <w:tcPr>
            <w:tcW w:w="2093" w:type="dxa"/>
            <w:vMerge w:val="restart"/>
            <w:vAlign w:val="center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441" w:type="dxa"/>
            <w:vAlign w:val="center"/>
          </w:tcPr>
          <w:p w:rsidR="00A249BB" w:rsidRPr="007942B7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D509F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441" w:type="dxa"/>
            <w:vAlign w:val="center"/>
          </w:tcPr>
          <w:p w:rsidR="00A249BB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441" w:type="dxa"/>
            <w:vAlign w:val="center"/>
          </w:tcPr>
          <w:p w:rsidR="00A249BB" w:rsidRPr="007942B7" w:rsidRDefault="00ED509F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D509F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441" w:type="dxa"/>
            <w:vAlign w:val="center"/>
          </w:tcPr>
          <w:p w:rsidR="00A249BB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 w:val="restart"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952C8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D509F">
              <w:rPr>
                <w:sz w:val="20"/>
                <w:szCs w:val="20"/>
              </w:rPr>
              <w:t xml:space="preserve">Publican sus Estatutos y el Convenio con la Universidad Autónoma de Madrid.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C3228C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441" w:type="dxa"/>
          </w:tcPr>
          <w:p w:rsidR="00A249BB" w:rsidRPr="00800B69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E0E56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Parcialmente, se publica el perfil de la directora científica.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A747A3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  <w:r w:rsidR="007022F1">
              <w:rPr>
                <w:sz w:val="20"/>
                <w:szCs w:val="20"/>
              </w:rPr>
              <w:t>: Modificaciones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7139F1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952C8">
              <w:rPr>
                <w:sz w:val="20"/>
                <w:szCs w:val="20"/>
              </w:rPr>
              <w:t xml:space="preserve"> </w:t>
            </w:r>
            <w:r w:rsidR="00A747A3">
              <w:rPr>
                <w:sz w:val="20"/>
                <w:szCs w:val="20"/>
              </w:rPr>
              <w:t>La última información publicada corresponde a 2020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2A12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7139F1" w:rsidP="00A7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747A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="00A747A3">
              <w:rPr>
                <w:sz w:val="20"/>
                <w:szCs w:val="20"/>
              </w:rPr>
              <w:t xml:space="preserve"> Se publica</w:t>
            </w:r>
            <w:r w:rsidR="003F2A12">
              <w:rPr>
                <w:sz w:val="20"/>
                <w:szCs w:val="20"/>
              </w:rPr>
              <w:t xml:space="preserve"> el Plan de Actuación 2020 pero no el presupuesto como tal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441" w:type="dxa"/>
          </w:tcPr>
          <w:p w:rsidR="00A249B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A747A3" w:rsidP="00A7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La última información p</w:t>
            </w:r>
            <w:r w:rsidR="003F2A12">
              <w:rPr>
                <w:sz w:val="20"/>
                <w:szCs w:val="20"/>
              </w:rPr>
              <w:t>ublica</w:t>
            </w:r>
            <w:r>
              <w:rPr>
                <w:sz w:val="20"/>
                <w:szCs w:val="20"/>
              </w:rPr>
              <w:t>da corresponde a</w:t>
            </w:r>
            <w:r w:rsidR="003F2A12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>.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441" w:type="dxa"/>
          </w:tcPr>
          <w:p w:rsidR="00A249BB" w:rsidRPr="00702A3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correspondiente al año 2020. </w:t>
            </w:r>
          </w:p>
        </w:tc>
      </w:tr>
      <w:tr w:rsidR="00A249BB" w:rsidRPr="007942B7" w:rsidTr="00313419">
        <w:tc>
          <w:tcPr>
            <w:tcW w:w="2093" w:type="dxa"/>
            <w:vMerge/>
            <w:vAlign w:val="center"/>
          </w:tcPr>
          <w:p w:rsidR="00A249BB" w:rsidRPr="00AF196B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Default="00A249BB" w:rsidP="00ED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441" w:type="dxa"/>
          </w:tcPr>
          <w:p w:rsidR="00A249BB" w:rsidRPr="00702A3B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13419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441" w:type="dxa"/>
            <w:vAlign w:val="center"/>
          </w:tcPr>
          <w:p w:rsidR="00A249BB" w:rsidRPr="00183301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441" w:type="dxa"/>
            <w:vAlign w:val="center"/>
          </w:tcPr>
          <w:p w:rsidR="00A249BB" w:rsidRPr="007942B7" w:rsidRDefault="00A249BB" w:rsidP="00ED5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9111B">
            <w:pPr>
              <w:rPr>
                <w:sz w:val="20"/>
                <w:szCs w:val="20"/>
              </w:rPr>
            </w:pPr>
          </w:p>
        </w:tc>
      </w:tr>
      <w:tr w:rsidR="00A249BB" w:rsidRPr="007942B7" w:rsidTr="00313419">
        <w:tc>
          <w:tcPr>
            <w:tcW w:w="2093" w:type="dxa"/>
            <w:vMerge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A249BB" w:rsidRPr="007942B7" w:rsidRDefault="00A249BB" w:rsidP="00ED509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A249BB" w:rsidRPr="007942B7" w:rsidRDefault="007022F1" w:rsidP="00ED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9111B" w:rsidP="0031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313419">
        <w:tc>
          <w:tcPr>
            <w:tcW w:w="7038" w:type="dxa"/>
            <w:gridSpan w:val="2"/>
          </w:tcPr>
          <w:p w:rsidR="00A249BB" w:rsidRPr="001C7D84" w:rsidRDefault="00A249BB" w:rsidP="00ED509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441" w:type="dxa"/>
            <w:vAlign w:val="center"/>
          </w:tcPr>
          <w:p w:rsidR="00A249BB" w:rsidRPr="001C7D84" w:rsidRDefault="007022F1" w:rsidP="00ED5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3" w:type="dxa"/>
          </w:tcPr>
          <w:p w:rsidR="00A249BB" w:rsidRPr="001C7D84" w:rsidRDefault="00A249BB" w:rsidP="00ED509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D9566B" w:rsidP="00DF56A7">
      <w:pPr>
        <w:jc w:val="both"/>
      </w:pPr>
      <w:r>
        <w:t>IIS-FJD</w:t>
      </w:r>
      <w:r w:rsidR="00C52EE5">
        <w:t xml:space="preserve"> ha aplicado </w:t>
      </w:r>
      <w:r w:rsidR="002E0E56">
        <w:t>ocho</w:t>
      </w:r>
      <w:r w:rsidR="00F9111B">
        <w:t xml:space="preserve"> </w:t>
      </w:r>
      <w:r w:rsidR="00C52EE5" w:rsidRPr="0076567C">
        <w:t xml:space="preserve"> de las </w:t>
      </w:r>
      <w:r w:rsidR="00F9111B">
        <w:t xml:space="preserve">doce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13419" w:rsidRPr="00F31BC3" w:rsidRDefault="0031341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F65E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ED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13419" w:rsidRPr="00191BE4" w:rsidTr="0031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13419" w:rsidRPr="00191BE4" w:rsidRDefault="00313419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81,0</w:t>
            </w:r>
          </w:p>
        </w:tc>
      </w:tr>
      <w:tr w:rsidR="00313419" w:rsidRPr="00191BE4" w:rsidTr="0031341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13419" w:rsidRPr="00191BE4" w:rsidRDefault="00313419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3419">
              <w:rPr>
                <w:sz w:val="18"/>
                <w:szCs w:val="18"/>
              </w:rPr>
              <w:t>42,9</w:t>
            </w:r>
          </w:p>
        </w:tc>
      </w:tr>
      <w:tr w:rsidR="00313419" w:rsidRPr="00191BE4" w:rsidTr="0031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13419" w:rsidRPr="00191BE4" w:rsidRDefault="00313419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67,9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313419" w:rsidRPr="00313419" w:rsidRDefault="00313419" w:rsidP="00313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13419">
              <w:rPr>
                <w:b/>
                <w:i/>
                <w:sz w:val="18"/>
                <w:szCs w:val="18"/>
              </w:rPr>
              <w:t>59,2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2E0E56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EB68A3">
        <w:rPr>
          <w:lang w:bidi="es-ES"/>
        </w:rPr>
        <w:t>5</w:t>
      </w:r>
      <w:r w:rsidR="00313419">
        <w:rPr>
          <w:lang w:bidi="es-ES"/>
        </w:rPr>
        <w:t>9</w:t>
      </w:r>
      <w:r w:rsidR="00EB68A3">
        <w:rPr>
          <w:lang w:bidi="es-ES"/>
        </w:rPr>
        <w:t>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313419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313419">
        <w:rPr>
          <w:lang w:bidi="es-ES"/>
        </w:rPr>
        <w:t>29,2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2E0E56">
        <w:rPr>
          <w:lang w:bidi="es-ES"/>
        </w:rPr>
        <w:t>siete</w:t>
      </w:r>
      <w:r w:rsidR="0076567C">
        <w:rPr>
          <w:lang w:bidi="es-ES"/>
        </w:rPr>
        <w:t xml:space="preserve"> de las recomendaciones efectuadas en </w:t>
      </w:r>
      <w:r w:rsidR="002E0E56">
        <w:rPr>
          <w:lang w:bidi="es-ES"/>
        </w:rPr>
        <w:t xml:space="preserve">ese año. </w:t>
      </w:r>
      <w:r w:rsidR="0076567C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2E0E56" w:rsidP="00BB3652">
      <w:pPr>
        <w:pStyle w:val="Cuerpodelboletn"/>
      </w:pPr>
      <w:r>
        <w:t xml:space="preserve">Aunque este </w:t>
      </w:r>
      <w:r w:rsidR="00BB3652">
        <w:t xml:space="preserve">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</w:t>
      </w:r>
      <w:r>
        <w:t>l Instituto de Investigación Sanitaria de la Fundación Jiménez Díaz, todavía existe un amplio margen de mejora</w:t>
      </w:r>
      <w:r w:rsidR="00BB3652">
        <w:t xml:space="preserve">. </w:t>
      </w:r>
      <w:r>
        <w:t>S</w:t>
      </w:r>
      <w:r w:rsidR="00BB3652">
        <w:t>e ha</w:t>
      </w:r>
      <w:r w:rsidR="002F65E6">
        <w:t>n</w:t>
      </w:r>
      <w:r w:rsidR="00BB3652">
        <w:t xml:space="preserve"> aplicado </w:t>
      </w:r>
      <w:r>
        <w:t xml:space="preserve">dos tercios </w:t>
      </w:r>
      <w:r w:rsidR="00BB3652">
        <w:t xml:space="preserve">de las recomendaciones </w:t>
      </w:r>
      <w:r>
        <w:t xml:space="preserve">derivadas </w:t>
      </w:r>
      <w:r w:rsidR="00BB3652">
        <w:t>de</w:t>
      </w:r>
      <w:r>
        <w:t xml:space="preserve"> la evaluación realizada en 2021, y el Índice de Cumplimiento se ha incrementado en el 97,3%</w:t>
      </w:r>
      <w:r w:rsidR="00BB3652">
        <w:t>.</w:t>
      </w:r>
    </w:p>
    <w:p w:rsidR="004061BC" w:rsidRDefault="002E0E56" w:rsidP="00A670E9">
      <w:pPr>
        <w:pStyle w:val="Cuerpodelboletn"/>
      </w:pPr>
      <w:r>
        <w:t>No obstante,</w:t>
      </w:r>
      <w:r w:rsidR="00BB3652">
        <w:t xml:space="preserve"> persisten </w:t>
      </w:r>
      <w:r>
        <w:t xml:space="preserve">algunos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13419" w:rsidRPr="00F31BC3" w:rsidRDefault="0031341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C039EA">
        <w:rPr>
          <w:rFonts w:ascii="Century Gothic" w:hAnsi="Century Gothic"/>
        </w:rPr>
        <w:t>no se ha completado la  información relativa a</w:t>
      </w:r>
      <w:r w:rsidR="002E0E56">
        <w:rPr>
          <w:rFonts w:ascii="Century Gothic" w:hAnsi="Century Gothic"/>
        </w:rPr>
        <w:t>l perfil y trayectoria profesional de los miembros de los órganos de gobierno y dirección de la entidad</w:t>
      </w:r>
      <w:r>
        <w:rPr>
          <w:rFonts w:ascii="Century Gothic" w:hAnsi="Century Gothic"/>
        </w:rPr>
        <w:t xml:space="preserve">  </w:t>
      </w:r>
    </w:p>
    <w:p w:rsidR="002E0E56" w:rsidRDefault="002E0E56" w:rsidP="002E0E5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E0E56" w:rsidRPr="002E0E56" w:rsidRDefault="002E0E56" w:rsidP="002E0E5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En el bloque de información económica</w:t>
      </w:r>
    </w:p>
    <w:p w:rsidR="002E0E56" w:rsidRPr="002E0E56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 xml:space="preserve">los contratos adjudicados por administraciones públicas, </w:t>
      </w:r>
    </w:p>
    <w:p w:rsidR="002E0E56" w:rsidRPr="002E0E56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el presupuesto.</w:t>
      </w:r>
    </w:p>
    <w:p w:rsidR="004D4B3E" w:rsidRDefault="002E0E56" w:rsidP="002E0E5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2E0E56">
        <w:rPr>
          <w:rFonts w:ascii="Century Gothic" w:hAnsi="Century Gothic"/>
        </w:rPr>
        <w:t>las retribuciones percibidas por sus máximos responsables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2F65E6">
        <w:rPr>
          <w:rFonts w:ascii="Century Gothic" w:hAnsi="Century Gothic"/>
        </w:rPr>
        <w:t xml:space="preserve"> </w:t>
      </w:r>
      <w:bookmarkStart w:id="0" w:name="_GoBack"/>
      <w:bookmarkEnd w:id="0"/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F65E6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2E0E5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13419" w:rsidRPr="00F31BC3" w:rsidRDefault="0031341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13419" w:rsidRPr="00F31BC3" w:rsidRDefault="0031341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13419" w:rsidRPr="00F31BC3" w:rsidRDefault="0031341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13419" w:rsidRPr="00F31BC3" w:rsidRDefault="0031341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19" w:rsidRDefault="00313419" w:rsidP="00F31BC3">
      <w:r>
        <w:separator/>
      </w:r>
    </w:p>
  </w:endnote>
  <w:endnote w:type="continuationSeparator" w:id="0">
    <w:p w:rsidR="00313419" w:rsidRDefault="0031341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3134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19" w:rsidRDefault="00313419" w:rsidP="00F31BC3">
      <w:r>
        <w:separator/>
      </w:r>
    </w:p>
  </w:footnote>
  <w:footnote w:type="continuationSeparator" w:id="0">
    <w:p w:rsidR="00313419" w:rsidRDefault="0031341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2F65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7501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2F65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7502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9" w:rsidRDefault="002F65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7500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0E56"/>
    <w:rsid w:val="002E409F"/>
    <w:rsid w:val="002E644A"/>
    <w:rsid w:val="002F06DC"/>
    <w:rsid w:val="002F65E6"/>
    <w:rsid w:val="00313419"/>
    <w:rsid w:val="0031769F"/>
    <w:rsid w:val="00347877"/>
    <w:rsid w:val="00352994"/>
    <w:rsid w:val="00355DC0"/>
    <w:rsid w:val="00393F48"/>
    <w:rsid w:val="003952C8"/>
    <w:rsid w:val="003A1694"/>
    <w:rsid w:val="003A390C"/>
    <w:rsid w:val="003B399C"/>
    <w:rsid w:val="003B57E6"/>
    <w:rsid w:val="003B6B96"/>
    <w:rsid w:val="003D2C4A"/>
    <w:rsid w:val="003E564B"/>
    <w:rsid w:val="003E5D2F"/>
    <w:rsid w:val="003F2A12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2F1"/>
    <w:rsid w:val="00702A3B"/>
    <w:rsid w:val="007071A8"/>
    <w:rsid w:val="00707515"/>
    <w:rsid w:val="00707C14"/>
    <w:rsid w:val="007139F1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7A3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39EA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566B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09F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111B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2C91"/>
    <w:rsid w:val="00443EA4"/>
    <w:rsid w:val="00583D19"/>
    <w:rsid w:val="00722728"/>
    <w:rsid w:val="00787EBD"/>
    <w:rsid w:val="007C3485"/>
    <w:rsid w:val="008E118A"/>
    <w:rsid w:val="00A104A7"/>
    <w:rsid w:val="00A716C9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4901A-D824-4410-B439-50814DAD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37</TotalTime>
  <Pages>5</Pages>
  <Words>831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2022-05-06T12:14:00Z</cp:lastPrinted>
  <dcterms:created xsi:type="dcterms:W3CDTF">2022-05-12T09:54:00Z</dcterms:created>
  <dcterms:modified xsi:type="dcterms:W3CDTF">2022-10-13T11:15:00Z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