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5ADA" w14:textId="77777777"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71FF" wp14:editId="4DD51156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Content>
                              <w:p w14:paraId="74BE2C93" w14:textId="77777777" w:rsidR="00427072" w:rsidRPr="00006957" w:rsidRDefault="004270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F71F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14:paraId="74BE2C93" w14:textId="77777777" w:rsidR="00427072" w:rsidRPr="00006957" w:rsidRDefault="004270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0AE5A1A" w14:textId="77777777"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6F7F2" wp14:editId="6062C16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B7B0E5" w14:textId="77777777" w:rsidR="00427072" w:rsidRDefault="004270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12CC8" wp14:editId="4E0FD22B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6F7F2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" fillcolor="#50866c" stroked="f">
                <v:textbox inset=",7.2pt,,7.2pt">
                  <w:txbxContent>
                    <w:p w14:paraId="09B7B0E5" w14:textId="77777777" w:rsidR="00427072" w:rsidRDefault="004270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B12CC8" wp14:editId="4E0FD22B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BC3697D" w14:textId="77777777" w:rsidR="00B40246" w:rsidRPr="00B1184C" w:rsidRDefault="00B40246" w:rsidP="00B40246">
      <w:pPr>
        <w:spacing w:before="120" w:after="120" w:line="312" w:lineRule="auto"/>
      </w:pPr>
    </w:p>
    <w:p w14:paraId="12B2DCA5" w14:textId="77777777" w:rsidR="00B40246" w:rsidRPr="00B1184C" w:rsidRDefault="00B40246" w:rsidP="00B40246">
      <w:pPr>
        <w:spacing w:before="120" w:after="120" w:line="312" w:lineRule="auto"/>
      </w:pPr>
    </w:p>
    <w:p w14:paraId="72C75FB5" w14:textId="77777777"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14:paraId="65AFA4AD" w14:textId="77777777"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15E23" wp14:editId="14A5428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CE44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E4D7FDA" w14:textId="77777777" w:rsidR="000C6CFF" w:rsidRDefault="000C6CFF"/>
    <w:p w14:paraId="1E2EA377" w14:textId="77777777"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14:paraId="02996F69" w14:textId="77777777" w:rsidTr="00BB6799">
        <w:tc>
          <w:tcPr>
            <w:tcW w:w="3652" w:type="dxa"/>
          </w:tcPr>
          <w:p w14:paraId="7E41DAD4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3F74E59C" w14:textId="77777777" w:rsidR="000C6CFF" w:rsidRPr="00CB5511" w:rsidRDefault="00E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SAMPOL INGENIERIA Y OBRAS S.A.</w:t>
            </w:r>
          </w:p>
        </w:tc>
      </w:tr>
      <w:tr w:rsidR="000C6CFF" w:rsidRPr="00CB5511" w14:paraId="2BA40EB5" w14:textId="77777777" w:rsidTr="00BB6799">
        <w:tc>
          <w:tcPr>
            <w:tcW w:w="3652" w:type="dxa"/>
          </w:tcPr>
          <w:p w14:paraId="5353CB89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50B4300C" w14:textId="77777777" w:rsidR="000C6CFF" w:rsidRPr="00CB5511" w:rsidRDefault="00B159EC" w:rsidP="00B1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973E2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2973E2">
              <w:rPr>
                <w:sz w:val="24"/>
                <w:szCs w:val="24"/>
              </w:rPr>
              <w:t xml:space="preserve"> de</w:t>
            </w:r>
            <w:r w:rsidR="00E634E0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14:paraId="47F32E52" w14:textId="77777777" w:rsidTr="00BB6799">
        <w:tc>
          <w:tcPr>
            <w:tcW w:w="3652" w:type="dxa"/>
          </w:tcPr>
          <w:p w14:paraId="4FD50122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399944DA" w14:textId="77777777" w:rsidR="000C6CFF" w:rsidRPr="00CB5511" w:rsidRDefault="00E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https://www.sampol.com</w:t>
            </w:r>
          </w:p>
        </w:tc>
      </w:tr>
    </w:tbl>
    <w:p w14:paraId="5744D26F" w14:textId="77777777" w:rsidR="000C6CFF" w:rsidRDefault="000C6CFF"/>
    <w:p w14:paraId="0649D394" w14:textId="77777777" w:rsidR="00561402" w:rsidRDefault="00561402"/>
    <w:p w14:paraId="594693C7" w14:textId="77777777"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14:paraId="573C0A24" w14:textId="77777777" w:rsidTr="00E80B8E">
        <w:tc>
          <w:tcPr>
            <w:tcW w:w="1760" w:type="dxa"/>
            <w:shd w:val="clear" w:color="auto" w:fill="4D7F52"/>
          </w:tcPr>
          <w:p w14:paraId="03A03048" w14:textId="77777777"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3368FEB7" w14:textId="77777777"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5E009409" w14:textId="77777777"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14:paraId="1DCB006F" w14:textId="77777777" w:rsidTr="00E80B8E">
        <w:tc>
          <w:tcPr>
            <w:tcW w:w="1760" w:type="dxa"/>
          </w:tcPr>
          <w:p w14:paraId="355DDDFF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6D1A4E16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253282A7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696A7C6B" w14:textId="77777777" w:rsidTr="00E80B8E">
        <w:tc>
          <w:tcPr>
            <w:tcW w:w="1760" w:type="dxa"/>
          </w:tcPr>
          <w:p w14:paraId="0FDC6BE8" w14:textId="77777777"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162464FF" w14:textId="77777777" w:rsidR="007D1EA8" w:rsidRDefault="007D1EA8" w:rsidP="00E80B8E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14:paraId="0D434994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600DBE89" w14:textId="77777777" w:rsidTr="00E80B8E">
        <w:tc>
          <w:tcPr>
            <w:tcW w:w="1760" w:type="dxa"/>
          </w:tcPr>
          <w:p w14:paraId="353403EA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27870931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14:paraId="027866D6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77A21201" w14:textId="77777777" w:rsidTr="00E80B8E">
        <w:tc>
          <w:tcPr>
            <w:tcW w:w="1760" w:type="dxa"/>
          </w:tcPr>
          <w:p w14:paraId="0A5380B7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407DA906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CA1C07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7B6CF3BF" w14:textId="77777777" w:rsidTr="00E80B8E">
        <w:tc>
          <w:tcPr>
            <w:tcW w:w="1760" w:type="dxa"/>
          </w:tcPr>
          <w:p w14:paraId="1F99ABEC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65654470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8FF765E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1F640151" w14:textId="77777777" w:rsidTr="00E80B8E">
        <w:tc>
          <w:tcPr>
            <w:tcW w:w="1760" w:type="dxa"/>
          </w:tcPr>
          <w:p w14:paraId="1DCFF37B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4DBC6A5C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14:paraId="5049197F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58439FB8" w14:textId="77777777" w:rsidTr="00E80B8E">
        <w:tc>
          <w:tcPr>
            <w:tcW w:w="1760" w:type="dxa"/>
          </w:tcPr>
          <w:p w14:paraId="5A9354A5" w14:textId="77777777"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61231E13" w14:textId="77777777"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1B459A78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4949E7C0" w14:textId="77777777" w:rsidTr="00E80B8E">
        <w:tc>
          <w:tcPr>
            <w:tcW w:w="1760" w:type="dxa"/>
          </w:tcPr>
          <w:p w14:paraId="3553438A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5652DBF9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43CDCD4D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77341861" w14:textId="77777777" w:rsidTr="00E80B8E">
        <w:tc>
          <w:tcPr>
            <w:tcW w:w="1760" w:type="dxa"/>
          </w:tcPr>
          <w:p w14:paraId="334C965B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1C30E03A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14:paraId="1A16C945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311931B9" w14:textId="77777777" w:rsidTr="00E80B8E">
        <w:tc>
          <w:tcPr>
            <w:tcW w:w="1760" w:type="dxa"/>
          </w:tcPr>
          <w:p w14:paraId="249849E9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01582F1D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F14193E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044CD61D" w14:textId="77777777" w:rsidTr="00E80B8E">
        <w:tc>
          <w:tcPr>
            <w:tcW w:w="1760" w:type="dxa"/>
          </w:tcPr>
          <w:p w14:paraId="2E954F27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310A4B32" w14:textId="77777777"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2F38BF3" w14:textId="77777777"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14:paraId="12BED6E7" w14:textId="77777777" w:rsidR="00F14DA4" w:rsidRDefault="00F14DA4"/>
    <w:p w14:paraId="3E471085" w14:textId="77777777" w:rsidR="00F14DA4" w:rsidRDefault="00F14DA4"/>
    <w:p w14:paraId="4751856C" w14:textId="77777777" w:rsidR="00F14DA4" w:rsidRDefault="00F14DA4"/>
    <w:p w14:paraId="1D786889" w14:textId="77777777" w:rsidR="00F14DA4" w:rsidRDefault="00F14DA4"/>
    <w:p w14:paraId="2F4F239E" w14:textId="77777777" w:rsidR="00F14DA4" w:rsidRDefault="00F14DA4"/>
    <w:p w14:paraId="0A1621B2" w14:textId="77777777" w:rsidR="00561402" w:rsidRDefault="00561402"/>
    <w:p w14:paraId="0E174D1C" w14:textId="77777777" w:rsidR="00F14DA4" w:rsidRDefault="00F14DA4"/>
    <w:p w14:paraId="2EF5DB6D" w14:textId="77777777"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14:paraId="7E5FB15A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28EFBD8A" w14:textId="77777777"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104721EA" w14:textId="77777777"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13ECCC20" w14:textId="77777777"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14:paraId="42E9AB68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3823BFB5" w14:textId="77777777"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4E7E5FE4" w14:textId="77777777"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317F33" w14:textId="77777777"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14:paraId="63EE99E2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61937E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F641307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4D3ACD9B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5F6ED973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392667E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272BF20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771AEFCF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6B5C8327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A98F75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562B16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9BFBA58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C916D2F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720706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2859F73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B42CBCE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7E67D646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2168BA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5F75404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1C5EDD98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5A68082E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0943543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0CC32AC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4C0902E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5B40B484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40EBF63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4D12610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06ADF946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2060260F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C5A0DB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5CDC0B7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4166D0AC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3219E5FC" w14:textId="77777777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3A0E38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E461A0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2611972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14:paraId="4A140DB1" w14:textId="77777777" w:rsidTr="00E80B8E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2698B789" w14:textId="77777777"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BC5C515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7D2686F3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4E4EB300" w14:textId="77777777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E5E0B0D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DAE40F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006C1AD9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776A0257" w14:textId="77777777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C35DB5F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92D9EAE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662D6AE0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73CD57A7" w14:textId="77777777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8E8C42F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4BB0D39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6F72EDB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5F437F00" w14:textId="77777777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7A8A88A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C568E2D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F99183B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66F8B40E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B6C0EAC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B7BB700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14:paraId="14283EAA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14:paraId="2FE507D1" w14:textId="77777777" w:rsidTr="00E80B8E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6E20750B" w14:textId="77777777"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6E371FC7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53CB0E00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2E28E2B1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69B36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213F4B1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29F23B1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4D53C539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8D6C47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7FD7AD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1881F9AB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04CAC702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1C20D13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7C64ED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3B389577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3CD99FBF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4143D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D5283C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875736B" w14:textId="77777777" w:rsidR="00AD2022" w:rsidRPr="00AD2022" w:rsidRDefault="0027105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14:paraId="11803236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D22DFE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13B2751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45601130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C22ACC6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E12F7F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BEA67A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05056C91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3745B88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4B0751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646AAA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D5CFD76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3B4ED131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E824B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1D50559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43B2032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14:paraId="00C16561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BC1306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32BF4C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8E19295" w14:textId="77777777"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14:paraId="6C5B262A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5AE879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952035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C0163B6" w14:textId="77777777" w:rsidR="005B6CF5" w:rsidRDefault="005B6CF5" w:rsidP="005B6CF5">
            <w:pPr>
              <w:jc w:val="center"/>
            </w:pPr>
          </w:p>
        </w:tc>
      </w:tr>
      <w:tr w:rsidR="00AD2022" w:rsidRPr="00BB6799" w14:paraId="3DE2B163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D40C6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4ED6C1F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23598F7F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2A052887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CBBE9E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009DD1A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6573E42B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14:paraId="59F143AF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2F093E5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666B4C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2E2EF171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6041E96C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BE73EF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7245C2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3AEAE437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73C8565B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BA4B890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494E78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6C54297B" w14:textId="77777777"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14:paraId="3F834D17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7A5D8DE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07DA792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4F926D98" w14:textId="77777777" w:rsidR="005B6CF5" w:rsidRDefault="005B6CF5" w:rsidP="005B6CF5">
            <w:pPr>
              <w:jc w:val="center"/>
            </w:pPr>
          </w:p>
        </w:tc>
      </w:tr>
      <w:tr w:rsidR="00544E0C" w:rsidRPr="00BB6799" w14:paraId="0BC86DAC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314246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BC845E2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14:paraId="6D2DA965" w14:textId="77777777" w:rsidR="00544E0C" w:rsidRDefault="00544E0C" w:rsidP="005B6CF5">
            <w:pPr>
              <w:jc w:val="center"/>
            </w:pPr>
          </w:p>
        </w:tc>
      </w:tr>
      <w:tr w:rsidR="00544E0C" w:rsidRPr="00BB6799" w14:paraId="483E40B5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241B34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346AD0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14:paraId="64F28DFE" w14:textId="77777777" w:rsidR="00544E0C" w:rsidRDefault="00544E0C" w:rsidP="005B6CF5">
            <w:pPr>
              <w:jc w:val="center"/>
            </w:pPr>
          </w:p>
        </w:tc>
      </w:tr>
      <w:tr w:rsidR="005F29B8" w:rsidRPr="00BB6799" w14:paraId="7F7BF320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454E20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8D2EA74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2E795343" w14:textId="77777777" w:rsidR="005F29B8" w:rsidRDefault="005F29B8" w:rsidP="005B6CF5">
            <w:pPr>
              <w:jc w:val="center"/>
            </w:pPr>
          </w:p>
        </w:tc>
      </w:tr>
      <w:tr w:rsidR="005F29B8" w:rsidRPr="00BB6799" w14:paraId="08714DB3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2AFEE5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9818329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891B247" w14:textId="77777777" w:rsidR="005F29B8" w:rsidRDefault="005F29B8" w:rsidP="005B6CF5">
            <w:pPr>
              <w:jc w:val="center"/>
            </w:pPr>
          </w:p>
        </w:tc>
      </w:tr>
      <w:tr w:rsidR="00AD2022" w:rsidRPr="00BB6799" w14:paraId="2B65475A" w14:textId="77777777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BE81E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08A4566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39522D0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502B9557" w14:textId="77777777" w:rsidTr="00E80B8E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676F0D9A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A69B8D8" w14:textId="77777777"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4E4FF86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14:paraId="330D0665" w14:textId="77777777" w:rsidR="00BB6799" w:rsidRDefault="00BB6799">
      <w:pPr>
        <w:rPr>
          <w:b/>
          <w:color w:val="00642D"/>
          <w:sz w:val="30"/>
          <w:szCs w:val="30"/>
        </w:rPr>
      </w:pPr>
    </w:p>
    <w:p w14:paraId="15BB17BA" w14:textId="77777777" w:rsidR="00BB6799" w:rsidRDefault="00BB6799">
      <w:pPr>
        <w:rPr>
          <w:b/>
          <w:color w:val="00642D"/>
          <w:sz w:val="30"/>
          <w:szCs w:val="30"/>
        </w:rPr>
      </w:pPr>
    </w:p>
    <w:p w14:paraId="4589F58A" w14:textId="77777777" w:rsidR="00561402" w:rsidRDefault="00561402">
      <w:pPr>
        <w:rPr>
          <w:b/>
          <w:color w:val="00642D"/>
          <w:sz w:val="30"/>
          <w:szCs w:val="30"/>
        </w:rPr>
      </w:pPr>
    </w:p>
    <w:p w14:paraId="589D8719" w14:textId="77777777" w:rsidR="00B40246" w:rsidRPr="00E34195" w:rsidRDefault="0000000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2E54AD5D" w14:textId="77777777"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14:paraId="648DC0E9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18B961E" w14:textId="77777777"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30A9B64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14:paraId="28F848C3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580C2253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14:paraId="17C5F0C9" w14:textId="77777777" w:rsidTr="00E34195">
        <w:tc>
          <w:tcPr>
            <w:tcW w:w="2235" w:type="dxa"/>
            <w:vMerge/>
            <w:shd w:val="clear" w:color="auto" w:fill="00642D"/>
          </w:tcPr>
          <w:p w14:paraId="2D2EA707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1CA7F19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007ACDD5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2371FA7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14:paraId="14B851A1" w14:textId="77777777" w:rsidTr="00E34195">
        <w:tc>
          <w:tcPr>
            <w:tcW w:w="2235" w:type="dxa"/>
            <w:vMerge/>
            <w:shd w:val="clear" w:color="auto" w:fill="00642D"/>
          </w:tcPr>
          <w:p w14:paraId="1FB306F4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21E851D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57E569C9" w14:textId="77777777" w:rsidR="00CB5511" w:rsidRPr="00CB5511" w:rsidRDefault="00E80B8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171827B7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14:paraId="7E203F2A" w14:textId="77777777" w:rsidR="00CB5511" w:rsidRDefault="00CB5511"/>
    <w:p w14:paraId="36241882" w14:textId="77777777"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14:paraId="4964BB6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1CCFC95" w14:textId="77777777"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5002B34C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2A55C47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6CD1D852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14:paraId="4A37ECC1" w14:textId="77777777" w:rsidTr="00E34195">
        <w:tc>
          <w:tcPr>
            <w:tcW w:w="2235" w:type="dxa"/>
            <w:vMerge/>
            <w:shd w:val="clear" w:color="auto" w:fill="00642D"/>
          </w:tcPr>
          <w:p w14:paraId="38760A67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379DCCC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15184D9C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06628CB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14:paraId="062029F4" w14:textId="77777777" w:rsidTr="00E34195">
        <w:tc>
          <w:tcPr>
            <w:tcW w:w="2235" w:type="dxa"/>
            <w:vMerge/>
            <w:shd w:val="clear" w:color="auto" w:fill="00642D"/>
          </w:tcPr>
          <w:p w14:paraId="5E828F5D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1C2C82A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3885C3E2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EB879A8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14:paraId="1AF63C4D" w14:textId="77777777" w:rsidR="00561402" w:rsidRDefault="00561402"/>
    <w:p w14:paraId="73741476" w14:textId="77777777" w:rsidR="00561402" w:rsidRDefault="00561402">
      <w:r>
        <w:br w:type="page"/>
      </w:r>
    </w:p>
    <w:p w14:paraId="4741DF70" w14:textId="77777777"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14:paraId="4525AD2B" w14:textId="77777777"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14:paraId="284BBF2F" w14:textId="77777777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51713086" w14:textId="77777777"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E5F5FB7" w14:textId="77777777"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BE7E3EC" w14:textId="77777777" w:rsidR="00E34195" w:rsidRPr="00E34195" w:rsidRDefault="00E34195" w:rsidP="00E80B8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7A1F92B2" w14:textId="77777777"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14:paraId="3CCBAD89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CF2461D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78B0C8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22D860" w14:textId="77777777" w:rsidR="00E34195" w:rsidRPr="00CB5511" w:rsidRDefault="00E34195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D3AE1E" w14:textId="77777777" w:rsidR="00E34195" w:rsidRPr="00C52DC7" w:rsidRDefault="00E80B8E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27105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  <w:tr w:rsidR="00E34195" w:rsidRPr="00CB5511" w14:paraId="4A13D30B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CCD2554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1DE913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834490" w14:textId="77777777" w:rsidR="00E34195" w:rsidRPr="00CB5511" w:rsidRDefault="00E80B8E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EA06CE" w14:textId="77777777" w:rsidR="00E34195" w:rsidRPr="00C52DC7" w:rsidRDefault="00271050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enlace La Compañía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-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Sobre </w:t>
            </w:r>
            <w:proofErr w:type="gramStart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Sampol .</w:t>
            </w:r>
            <w:proofErr w:type="gramEnd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271050" w:rsidRPr="00CB5511" w14:paraId="1B637F92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5942E66" w14:textId="77777777" w:rsidR="00271050" w:rsidRPr="00E34195" w:rsidRDefault="00271050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C5045A" w14:textId="77777777"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44CFEE" w14:textId="77777777"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9D76E2" w14:textId="77777777" w:rsidR="00271050" w:rsidRDefault="00271050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0C87597B" w14:textId="642EC74B" w:rsidR="00841B0B" w:rsidRPr="00177BF8" w:rsidRDefault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</w:t>
            </w:r>
            <w:r w:rsidR="00841B0B"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la web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, en</w:t>
            </w:r>
            <w:r w:rsidR="00841B0B"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el EINF. </w:t>
            </w:r>
          </w:p>
          <w:p w14:paraId="3CA9DEE7" w14:textId="50EFDD3E" w:rsidR="00841B0B" w:rsidRPr="00177BF8" w:rsidRDefault="00841B0B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En la pestaña inversores/ Informes anuales.</w:t>
            </w:r>
          </w:p>
          <w:p w14:paraId="1D077EF9" w14:textId="61728D11" w:rsidR="00841B0B" w:rsidRPr="00177BF8" w:rsidRDefault="00841B0B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En el documento 2021: Cuentas anuales Grupo SAMPOL consolidadas 2021(en la página </w:t>
            </w:r>
            <w:r w:rsidR="00177BF8">
              <w:rPr>
                <w:rStyle w:val="Ttulo2Car"/>
                <w:color w:val="0070C0"/>
                <w:sz w:val="20"/>
                <w:szCs w:val="20"/>
                <w:lang w:bidi="es-ES"/>
              </w:rPr>
              <w:t>107-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108 del </w:t>
            </w:r>
            <w:proofErr w:type="spellStart"/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pdf</w:t>
            </w:r>
            <w:proofErr w:type="spellEnd"/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)</w:t>
            </w:r>
            <w:r w:rsidR="009E2414">
              <w:rPr>
                <w:rStyle w:val="Ttulo2Car"/>
                <w:color w:val="0070C0"/>
                <w:sz w:val="20"/>
                <w:szCs w:val="20"/>
                <w:lang w:bidi="es-ES"/>
              </w:rPr>
              <w:t>.</w:t>
            </w:r>
          </w:p>
          <w:p w14:paraId="37E9B221" w14:textId="043F20B3" w:rsidR="00841B0B" w:rsidRDefault="00841B0B"/>
        </w:tc>
      </w:tr>
      <w:tr w:rsidR="00271050" w:rsidRPr="00CB5511" w14:paraId="70FDB41B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321C6E0" w14:textId="77777777"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D75A1D" w14:textId="77777777"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A8E31A" w14:textId="77777777"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C9D1FD" w14:textId="77777777" w:rsidR="00271050" w:rsidRDefault="00271050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652CB7D6" w14:textId="77777777" w:rsidR="009E2414" w:rsidRPr="00177BF8" w:rsidRDefault="009E2414" w:rsidP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la web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, en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el EINF. </w:t>
            </w:r>
          </w:p>
          <w:p w14:paraId="12C05F73" w14:textId="77777777" w:rsidR="00841B0B" w:rsidRPr="00177BF8" w:rsidRDefault="00841B0B" w:rsidP="00841B0B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En la pestaña inversores/ Informes anuales.</w:t>
            </w:r>
          </w:p>
          <w:p w14:paraId="791A8788" w14:textId="029AAF47" w:rsidR="00841B0B" w:rsidRPr="00177BF8" w:rsidRDefault="00841B0B" w:rsidP="00841B0B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En el documento 2021: Cuentas anuales Grupo SAMPOL consolidadas 2021(en la página 108 del </w:t>
            </w:r>
            <w:proofErr w:type="spellStart"/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pdf</w:t>
            </w:r>
            <w:proofErr w:type="spellEnd"/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)</w:t>
            </w:r>
            <w:r w:rsidR="009E2414">
              <w:rPr>
                <w:rStyle w:val="Ttulo2Car"/>
                <w:color w:val="0070C0"/>
                <w:sz w:val="20"/>
                <w:szCs w:val="20"/>
                <w:lang w:bidi="es-ES"/>
              </w:rPr>
              <w:t>.</w:t>
            </w:r>
          </w:p>
          <w:p w14:paraId="631D2ABE" w14:textId="712EAED2" w:rsidR="00841B0B" w:rsidRDefault="00841B0B"/>
        </w:tc>
      </w:tr>
      <w:tr w:rsidR="00271050" w:rsidRPr="00CB5511" w14:paraId="6E865DCA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FF35E07" w14:textId="77777777"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6B13E0" w14:textId="77777777"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E65058" w14:textId="77777777" w:rsidR="00271050" w:rsidRPr="00177BF8" w:rsidRDefault="00271050" w:rsidP="00177BF8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3C46E2" w14:textId="77777777" w:rsidR="00271050" w:rsidRPr="00177BF8" w:rsidRDefault="00271050" w:rsidP="00177BF8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7953F861" w14:textId="77777777" w:rsidR="009E2414" w:rsidRPr="00177BF8" w:rsidRDefault="009E2414" w:rsidP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la web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, en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el EINF. </w:t>
            </w:r>
          </w:p>
          <w:p w14:paraId="62A4FCE2" w14:textId="70B4B629" w:rsidR="00841B0B" w:rsidRPr="00177BF8" w:rsidRDefault="00177BF8" w:rsidP="00177BF8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Identificados en el Organigrama el cuadro directivo.</w:t>
            </w:r>
          </w:p>
        </w:tc>
      </w:tr>
      <w:tr w:rsidR="00271050" w:rsidRPr="00CB5511" w14:paraId="3D78520B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3C8F99B" w14:textId="77777777"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1C8673" w14:textId="77777777"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5ECD22" w14:textId="77777777"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8C6295" w14:textId="77777777" w:rsidR="00271050" w:rsidRDefault="00271050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630A8A30" w14:textId="467068D5" w:rsidR="009E2414" w:rsidRPr="00177BF8" w:rsidRDefault="009E2414" w:rsidP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web. </w:t>
            </w:r>
          </w:p>
          <w:p w14:paraId="24AF14C1" w14:textId="0342F211" w:rsidR="00157A63" w:rsidRDefault="00157A63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57A63">
              <w:rPr>
                <w:rStyle w:val="Ttulo2Car"/>
                <w:color w:val="0070C0"/>
                <w:sz w:val="20"/>
                <w:szCs w:val="20"/>
                <w:lang w:bidi="es-ES"/>
              </w:rPr>
              <w:t>En la pestaña inversores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/ Bonos</w:t>
            </w:r>
            <w:r w:rsidR="009E2414">
              <w:rPr>
                <w:rStyle w:val="Ttulo2Car"/>
                <w:color w:val="0070C0"/>
                <w:sz w:val="20"/>
                <w:szCs w:val="20"/>
                <w:lang w:bidi="es-ES"/>
              </w:rPr>
              <w:t>.</w:t>
            </w:r>
          </w:p>
          <w:p w14:paraId="4CF065A5" w14:textId="125B3043" w:rsidR="00157A63" w:rsidRDefault="00157A63">
            <w:r w:rsidRPr="00157A63">
              <w:rPr>
                <w:rStyle w:val="Ttulo2Car"/>
                <w:color w:val="0070C0"/>
                <w:sz w:val="20"/>
                <w:szCs w:val="20"/>
                <w:lang w:bidi="es-ES"/>
              </w:rPr>
              <w:t>En el documento: Documento informativo de incorporación al MARF (a partir de la página 54)</w:t>
            </w:r>
          </w:p>
        </w:tc>
      </w:tr>
    </w:tbl>
    <w:p w14:paraId="4BF04770" w14:textId="77777777" w:rsidR="000467C1" w:rsidRDefault="000467C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5BF16C8D" w14:textId="77777777"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14:paraId="57DE4765" w14:textId="77777777"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5F868" wp14:editId="51476C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2DA6" w14:textId="77777777"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C30F540" w14:textId="77777777" w:rsidR="00427072" w:rsidRDefault="00427072" w:rsidP="0093692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14:paraId="1D3D57B7" w14:textId="77777777"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 publica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normativa que regula la naturaleza y funcionamiento de la empresa.</w:t>
                            </w:r>
                          </w:p>
                          <w:p w14:paraId="555ADB8D" w14:textId="77777777"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publica la estructura organizativa. </w:t>
                            </w:r>
                          </w:p>
                          <w:p w14:paraId="19A5826C" w14:textId="77777777"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publica el organigrama.</w:t>
                            </w:r>
                          </w:p>
                          <w:p w14:paraId="7D8926AC" w14:textId="77777777" w:rsidR="00427072" w:rsidRPr="00FD1401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identifican los máximos responsables.</w:t>
                            </w:r>
                          </w:p>
                          <w:p w14:paraId="119D9298" w14:textId="77777777"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el perfil y trayectoria profesional de los máximos responsables.</w:t>
                            </w:r>
                          </w:p>
                          <w:p w14:paraId="650D794E" w14:textId="77777777"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50F385FE" w14:textId="77777777" w:rsidR="00427072" w:rsidRPr="009B5270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5F868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uKFAIAACcEAAAOAAAAZHJzL2Uyb0RvYy54bWysU9tu2zAMfR+wfxD0vthJ4y0x4hRdugwD&#10;ugvQ7QNkWY6FSaImKbG7rx8lu2l2exmmB4EUqUPykNxcD1qRk3BegqnofJZTIgyHRppDRb983r9Y&#10;Ue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">
                <v:textbox style="mso-fit-shape-to-text:t">
                  <w:txbxContent>
                    <w:p w14:paraId="04B12DA6" w14:textId="77777777"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C30F540" w14:textId="77777777" w:rsidR="00427072" w:rsidRDefault="00427072" w:rsidP="0093692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14:paraId="1D3D57B7" w14:textId="77777777"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 publica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normativa que regula la naturaleza y funcionamiento de la empresa.</w:t>
                      </w:r>
                    </w:p>
                    <w:p w14:paraId="555ADB8D" w14:textId="77777777"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</w:t>
                      </w: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publica la estructura organizativa. </w:t>
                      </w:r>
                    </w:p>
                    <w:p w14:paraId="19A5826C" w14:textId="77777777"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</w:t>
                      </w: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>publica el organigrama.</w:t>
                      </w:r>
                    </w:p>
                    <w:p w14:paraId="7D8926AC" w14:textId="77777777" w:rsidR="00427072" w:rsidRPr="00FD1401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identifican los máximos responsables.</w:t>
                      </w:r>
                    </w:p>
                    <w:p w14:paraId="119D9298" w14:textId="77777777"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el perfil y trayectoria profesional de los máximos responsables.</w:t>
                      </w:r>
                    </w:p>
                    <w:p w14:paraId="650D794E" w14:textId="77777777"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50F385FE" w14:textId="77777777" w:rsidR="00427072" w:rsidRPr="009B5270" w:rsidRDefault="00427072" w:rsidP="009369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5D64C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2EDAC49A" w14:textId="77777777"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14:paraId="19B51B1E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14:paraId="53DE1933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14:paraId="493296DE" w14:textId="77777777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0A79A86D" w14:textId="77777777"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83F0A7A" w14:textId="77777777"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581E2F5" w14:textId="77777777" w:rsidR="00C33A23" w:rsidRPr="00E34195" w:rsidRDefault="00C33A23" w:rsidP="00C52DC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02EC9591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271050" w:rsidRPr="00CB5511" w14:paraId="0B7639CD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4D2AF86" w14:textId="77777777" w:rsidR="00271050" w:rsidRPr="00E34195" w:rsidRDefault="00271050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A46F3D" w14:textId="77777777" w:rsidR="00271050" w:rsidRPr="00CB5511" w:rsidRDefault="00271050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4C3C8B" w14:textId="77777777"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55C466" w14:textId="77777777" w:rsidR="00271050" w:rsidRDefault="00271050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1E1C058B" w14:textId="77777777" w:rsidR="009E2414" w:rsidRPr="00177BF8" w:rsidRDefault="009E2414" w:rsidP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la web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, en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el EINF. </w:t>
            </w:r>
          </w:p>
          <w:p w14:paraId="7DED784C" w14:textId="77777777" w:rsidR="00157A63" w:rsidRPr="00177BF8" w:rsidRDefault="00157A63" w:rsidP="00157A63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En la pestaña inversores/ Informes anuales.</w:t>
            </w:r>
          </w:p>
          <w:p w14:paraId="313AC275" w14:textId="5D4D18C2" w:rsidR="00157A63" w:rsidRDefault="00157A63" w:rsidP="00157A63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En el documento 2021: Cuentas anuales Grupo SAMPOL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consolidadas 2021</w:t>
            </w:r>
          </w:p>
          <w:p w14:paraId="43BB81FA" w14:textId="2BA77416" w:rsidR="00157A63" w:rsidRDefault="00157A63" w:rsidP="00157A63">
            <w:proofErr w:type="spellStart"/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Pág</w:t>
            </w:r>
            <w:proofErr w:type="spellEnd"/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46 y a partir de la página 88 del </w:t>
            </w:r>
            <w:proofErr w:type="spellStart"/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pdf</w:t>
            </w:r>
            <w:proofErr w:type="spellEnd"/>
          </w:p>
        </w:tc>
      </w:tr>
      <w:tr w:rsidR="00271050" w:rsidRPr="00CB5511" w14:paraId="05E0AD4F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194291D" w14:textId="77777777" w:rsidR="00271050" w:rsidRPr="00E34195" w:rsidRDefault="00271050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FA2DDA" w14:textId="77777777" w:rsidR="00271050" w:rsidRPr="00CB5511" w:rsidRDefault="00271050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BDE8C1" w14:textId="77777777"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534CC2" w14:textId="77777777" w:rsidR="00271050" w:rsidRDefault="00271050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648DEF20" w14:textId="77777777" w:rsidR="009E2414" w:rsidRPr="00177BF8" w:rsidRDefault="009E2414" w:rsidP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la web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, en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el EINF. </w:t>
            </w:r>
          </w:p>
          <w:p w14:paraId="53909514" w14:textId="75328A4E" w:rsidR="00157A63" w:rsidRPr="00177BF8" w:rsidRDefault="00157A63" w:rsidP="00157A63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En la pestaña inversores/ Informes anuales.</w:t>
            </w:r>
          </w:p>
          <w:p w14:paraId="6CB406B1" w14:textId="77777777" w:rsidR="00157A63" w:rsidRDefault="00157A63" w:rsidP="00157A63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En el documento 2021: Cuentas anuales Grupo SAMPOL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consolidadas 2021</w:t>
            </w:r>
          </w:p>
          <w:p w14:paraId="1B96DE73" w14:textId="621A578E" w:rsidR="00157A63" w:rsidRDefault="00157A63" w:rsidP="00157A63">
            <w:proofErr w:type="gramStart"/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En  la</w:t>
            </w:r>
            <w:proofErr w:type="gramEnd"/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página 181 del </w:t>
            </w:r>
            <w:proofErr w:type="spellStart"/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pdf</w:t>
            </w:r>
            <w:proofErr w:type="spellEnd"/>
          </w:p>
        </w:tc>
      </w:tr>
      <w:tr w:rsidR="00271050" w:rsidRPr="00CB5511" w14:paraId="7749C325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76566C6" w14:textId="77777777" w:rsidR="00271050" w:rsidRDefault="00271050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2480D0" w14:textId="77777777" w:rsidR="00271050" w:rsidRDefault="00271050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6E7EF6" w14:textId="77777777"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DDFB93" w14:textId="77777777" w:rsidR="00271050" w:rsidRDefault="00271050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0F87CB65" w14:textId="77777777" w:rsidR="009E2414" w:rsidRPr="00177BF8" w:rsidRDefault="009E2414" w:rsidP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>la web</w:t>
            </w:r>
            <w:r>
              <w:rPr>
                <w:rStyle w:val="Ttulo2Car"/>
                <w:color w:val="0070C0"/>
                <w:sz w:val="20"/>
                <w:szCs w:val="20"/>
                <w:lang w:bidi="es-ES"/>
              </w:rPr>
              <w:t>, en</w:t>
            </w:r>
            <w:r w:rsidRPr="00177BF8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 el EINF. </w:t>
            </w:r>
          </w:p>
          <w:p w14:paraId="5581DDCE" w14:textId="0C172D5C" w:rsidR="00177BF8" w:rsidRPr="00177BF8" w:rsidRDefault="00177BF8" w:rsidP="00177BF8">
            <w:pPr>
              <w:rPr>
                <w:b/>
                <w:bCs/>
                <w:color w:val="0070C0"/>
              </w:rPr>
            </w:pPr>
            <w:r w:rsidRPr="00177BF8">
              <w:rPr>
                <w:b/>
                <w:bCs/>
                <w:color w:val="0070C0"/>
              </w:rPr>
              <w:t>En la pestaña inversores/ Informes anuales.</w:t>
            </w:r>
          </w:p>
          <w:p w14:paraId="79095D35" w14:textId="262B3575" w:rsidR="00177BF8" w:rsidRDefault="00177BF8" w:rsidP="00177BF8">
            <w:r w:rsidRPr="00177BF8">
              <w:rPr>
                <w:b/>
                <w:bCs/>
                <w:color w:val="0070C0"/>
              </w:rPr>
              <w:t>En el documento 2021: Cuentas anuales Grupo SAMPOL consolidadas 2021(en la página 1</w:t>
            </w:r>
            <w:r>
              <w:rPr>
                <w:b/>
                <w:bCs/>
                <w:color w:val="0070C0"/>
              </w:rPr>
              <w:t>30</w:t>
            </w:r>
            <w:r w:rsidRPr="00177BF8">
              <w:rPr>
                <w:b/>
                <w:bCs/>
                <w:color w:val="0070C0"/>
              </w:rPr>
              <w:t xml:space="preserve"> del </w:t>
            </w:r>
            <w:proofErr w:type="spellStart"/>
            <w:r w:rsidRPr="00177BF8">
              <w:rPr>
                <w:b/>
                <w:bCs/>
                <w:color w:val="0070C0"/>
              </w:rPr>
              <w:t>pdf</w:t>
            </w:r>
            <w:proofErr w:type="spellEnd"/>
            <w:r w:rsidRPr="00177BF8">
              <w:rPr>
                <w:b/>
                <w:bCs/>
                <w:color w:val="0070C0"/>
              </w:rPr>
              <w:t>)</w:t>
            </w:r>
          </w:p>
        </w:tc>
      </w:tr>
      <w:tr w:rsidR="00271050" w:rsidRPr="00CB5511" w14:paraId="68BC79DD" w14:textId="77777777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3D05D3F" w14:textId="77777777" w:rsidR="00271050" w:rsidRDefault="00271050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962F00" w14:textId="77777777" w:rsidR="00271050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5B95E92B" w14:textId="77777777" w:rsidR="00271050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1EEC1E" w14:textId="77777777"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54F80A" w14:textId="77777777"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14:paraId="3D21238C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19BF226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A54DA1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A011AC" w14:textId="77777777" w:rsidR="00F47C3B" w:rsidRPr="00CB5511" w:rsidRDefault="00C52DC7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D2DAD0" w14:textId="77777777" w:rsidR="00F47C3B" w:rsidRPr="00C52DC7" w:rsidRDefault="00271050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</w:t>
            </w:r>
            <w:r w:rsidR="00C52DC7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="00C52DC7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del enlace Inversores – Informes anuales.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La información se publica </w:t>
            </w:r>
            <w:r w:rsidRPr="00177BF8">
              <w:rPr>
                <w:rStyle w:val="Ttulo2Car"/>
                <w:bCs w:val="0"/>
                <w:color w:val="000000" w:themeColor="text1"/>
                <w:sz w:val="20"/>
                <w:szCs w:val="20"/>
                <w:lang w:bidi="es-ES"/>
              </w:rPr>
              <w:t>en formato no reutilizable</w:t>
            </w:r>
          </w:p>
        </w:tc>
      </w:tr>
      <w:tr w:rsidR="00F47C3B" w:rsidRPr="00CB5511" w14:paraId="36F2A127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B5D7E5D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C57AB9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01C2E2" w14:textId="77777777" w:rsidR="00F47C3B" w:rsidRPr="00CB5511" w:rsidRDefault="00C52DC7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9E0A01" w14:textId="77777777" w:rsidR="00F47C3B" w:rsidRPr="00C52DC7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del enlace Inversores – Informes anuales.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La información se publica </w:t>
            </w:r>
            <w:r w:rsidRPr="00177BF8">
              <w:rPr>
                <w:rStyle w:val="Ttulo2Car"/>
                <w:bCs w:val="0"/>
                <w:color w:val="000000" w:themeColor="text1"/>
                <w:sz w:val="20"/>
                <w:szCs w:val="20"/>
                <w:lang w:bidi="es-ES"/>
              </w:rPr>
              <w:t>en formato no reutilizable</w:t>
            </w:r>
          </w:p>
        </w:tc>
      </w:tr>
      <w:tr w:rsidR="00BD4582" w:rsidRPr="00CB5511" w14:paraId="68DAA674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51D3860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08813C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52A3C6" w14:textId="77777777" w:rsidR="00BD4582" w:rsidRPr="00CB5511" w:rsidRDefault="00BD4582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FA22FA" w14:textId="77777777" w:rsidR="00BD4582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  <w:p w14:paraId="46C0A1CC" w14:textId="77777777" w:rsidR="009E2414" w:rsidRPr="009E2414" w:rsidRDefault="009E2414" w:rsidP="009E2414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9E2414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La información está disponible en la web, en el EINF. </w:t>
            </w:r>
          </w:p>
          <w:p w14:paraId="2EE144C7" w14:textId="6D9E059A" w:rsidR="005719FA" w:rsidRPr="009E2414" w:rsidRDefault="005719FA" w:rsidP="005719FA">
            <w:pPr>
              <w:rPr>
                <w:rStyle w:val="Ttulo2Car"/>
                <w:color w:val="0070C0"/>
                <w:sz w:val="20"/>
                <w:szCs w:val="20"/>
                <w:lang w:bidi="es-ES"/>
              </w:rPr>
            </w:pPr>
            <w:r w:rsidRPr="009E2414">
              <w:rPr>
                <w:rStyle w:val="Ttulo2Car"/>
                <w:color w:val="0070C0"/>
                <w:sz w:val="20"/>
                <w:szCs w:val="20"/>
                <w:lang w:bidi="es-ES"/>
              </w:rPr>
              <w:t>En la pestaña inversores/ Informes anuales.</w:t>
            </w:r>
          </w:p>
          <w:p w14:paraId="7F61DFFB" w14:textId="5C7C9641" w:rsidR="005719FA" w:rsidRPr="00C52DC7" w:rsidRDefault="005719FA" w:rsidP="005719FA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9E2414">
              <w:rPr>
                <w:rStyle w:val="Ttulo2Car"/>
                <w:color w:val="0070C0"/>
                <w:sz w:val="20"/>
                <w:szCs w:val="20"/>
                <w:lang w:bidi="es-ES"/>
              </w:rPr>
              <w:t xml:space="preserve">En el documento 2021: Cuentas anuales Grupo SAMPOL consolidadas 2021(en la página 169 del </w:t>
            </w:r>
            <w:proofErr w:type="spellStart"/>
            <w:r w:rsidRPr="009E2414">
              <w:rPr>
                <w:rStyle w:val="Ttulo2Car"/>
                <w:color w:val="0070C0"/>
                <w:sz w:val="20"/>
                <w:szCs w:val="20"/>
                <w:lang w:bidi="es-ES"/>
              </w:rPr>
              <w:t>pdf</w:t>
            </w:r>
            <w:proofErr w:type="spellEnd"/>
            <w:r w:rsidRPr="009E2414">
              <w:rPr>
                <w:rStyle w:val="Ttulo2Car"/>
                <w:color w:val="0070C0"/>
                <w:sz w:val="20"/>
                <w:szCs w:val="20"/>
                <w:lang w:bidi="es-ES"/>
              </w:rPr>
              <w:t>)</w:t>
            </w:r>
          </w:p>
        </w:tc>
      </w:tr>
    </w:tbl>
    <w:p w14:paraId="27309D2A" w14:textId="77777777"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0F0A12C0" w14:textId="77777777"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107E15F6" w14:textId="77777777"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501D3969" w14:textId="77777777"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0C305015" w14:textId="77777777"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347CEE6D" w14:textId="77777777" w:rsidR="00C33A23" w:rsidRPr="00C33A23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</w:t>
      </w:r>
      <w:r w:rsidR="00C33A23" w:rsidRPr="00C33A23">
        <w:rPr>
          <w:rStyle w:val="Ttulo2Car"/>
          <w:color w:val="00642D"/>
          <w:lang w:bidi="es-ES"/>
        </w:rPr>
        <w:t xml:space="preserve">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14:paraId="37D3994D" w14:textId="77777777" w:rsidR="00C33A23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extodeglobo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CFF1F" wp14:editId="3F74192F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24442" w14:textId="77777777" w:rsidR="00427072" w:rsidRDefault="00427072" w:rsidP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08161EE" w14:textId="77777777" w:rsidR="00427072" w:rsidRDefault="00427072" w:rsidP="004270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totalidad de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14:paraId="3E96CC04" w14:textId="77777777" w:rsidR="00427072" w:rsidRPr="00996135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1D8627" w14:textId="77777777" w:rsidR="00427072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B051B3" w14:textId="77777777" w:rsidR="00427072" w:rsidRPr="00996135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14:paraId="1C3AF71A" w14:textId="77777777" w:rsidR="00427072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14:paraId="1D266754" w14:textId="77777777" w:rsidR="00427072" w:rsidRPr="0056402E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5640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5640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14:paraId="6556D4E9" w14:textId="77777777" w:rsidR="00427072" w:rsidRPr="00BD4582" w:rsidRDefault="00427072" w:rsidP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4F32CEDA" w14:textId="77777777" w:rsidR="00427072" w:rsidRPr="009B5270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FF1F" id="_x0000_s1029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">
                <v:textbox style="mso-fit-shape-to-text:t">
                  <w:txbxContent>
                    <w:p w14:paraId="20824442" w14:textId="77777777" w:rsidR="00427072" w:rsidRDefault="00427072" w:rsidP="004270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08161EE" w14:textId="77777777" w:rsidR="00427072" w:rsidRDefault="00427072" w:rsidP="004270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totalidad de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14:paraId="3E96CC04" w14:textId="77777777" w:rsidR="00427072" w:rsidRPr="00996135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A1D8627" w14:textId="77777777" w:rsidR="00427072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9B051B3" w14:textId="77777777" w:rsidR="00427072" w:rsidRPr="00996135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14:paraId="1C3AF71A" w14:textId="77777777" w:rsidR="00427072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14:paraId="1D266754" w14:textId="77777777" w:rsidR="00427072" w:rsidRPr="0056402E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 w:rsidRPr="0056402E"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640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p w14:paraId="6556D4E9" w14:textId="77777777" w:rsidR="00427072" w:rsidRPr="00BD4582" w:rsidRDefault="00427072" w:rsidP="0042707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4F32CEDA" w14:textId="77777777" w:rsidR="00427072" w:rsidRPr="009B5270" w:rsidRDefault="00427072" w:rsidP="004270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4BACE04F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42261F86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4B9435F0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0FE6255C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0B3406DA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5F79729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66EE20C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46E2E49D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0969375A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247D22C8" w14:textId="77777777"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FAC1723" w14:textId="77777777" w:rsidR="00BD4582" w:rsidRPr="00427072" w:rsidRDefault="00427072" w:rsidP="00427072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>
        <w:rPr>
          <w:b/>
          <w:color w:val="00642D"/>
          <w:sz w:val="32"/>
        </w:rPr>
        <w:t>Í</w:t>
      </w:r>
      <w:r w:rsidR="00BD4582" w:rsidRPr="00427072">
        <w:rPr>
          <w:b/>
          <w:color w:val="00642D"/>
          <w:sz w:val="32"/>
        </w:rPr>
        <w:t>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14:paraId="097F29E2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8009AAB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A3A5CD4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C07E829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662611B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7343E86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A4F5BDE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1842E89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6FA2446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54E577C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27072" w:rsidRPr="00FD0689" w14:paraId="531275D0" w14:textId="77777777" w:rsidTr="00427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6E7683E9" w14:textId="77777777" w:rsidR="00427072" w:rsidRPr="00FD0689" w:rsidRDefault="0042707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53AF866B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14:paraId="0FC48B9E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14:paraId="022CF096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14:paraId="11166936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14:paraId="23CEF15F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14:paraId="550E8F32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14:paraId="2A984828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2F14FBF3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14,3</w:t>
            </w:r>
          </w:p>
        </w:tc>
      </w:tr>
      <w:tr w:rsidR="00427072" w:rsidRPr="00FD0689" w14:paraId="4182805D" w14:textId="77777777" w:rsidTr="0042707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063E92EB" w14:textId="77777777" w:rsidR="00427072" w:rsidRPr="00FD0689" w:rsidRDefault="0042707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996F97E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1FEE327D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1013A57A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5CBFF869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4BA9ABBC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472E3219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5244CB03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14:paraId="342D1B71" w14:textId="77777777"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21,4</w:t>
            </w:r>
          </w:p>
        </w:tc>
      </w:tr>
      <w:tr w:rsidR="00427072" w:rsidRPr="00A94BCA" w14:paraId="102C1A55" w14:textId="77777777" w:rsidTr="00427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683401C" w14:textId="77777777" w:rsidR="00427072" w:rsidRPr="002A154B" w:rsidRDefault="0042707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43F4139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14:paraId="79B5F362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14:paraId="5446E1F9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14:paraId="3E57F289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14:paraId="4F004CE2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14:paraId="59924F25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14:paraId="5CF31E7F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14:paraId="75E5E917" w14:textId="77777777"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18,4</w:t>
            </w:r>
          </w:p>
        </w:tc>
      </w:tr>
    </w:tbl>
    <w:p w14:paraId="06FAF5D7" w14:textId="77777777" w:rsidR="00427072" w:rsidRDefault="00427072" w:rsidP="00427072">
      <w:pPr>
        <w:pStyle w:val="Cuerpodelboletn"/>
        <w:spacing w:before="120" w:after="120" w:line="312" w:lineRule="auto"/>
        <w:ind w:left="720"/>
      </w:pPr>
    </w:p>
    <w:p w14:paraId="64B5ED1B" w14:textId="77777777" w:rsidR="00427072" w:rsidRDefault="00427072" w:rsidP="0042707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18,4%. El principal factor que explica el nivel de cumplimiento alcanzado es la omisión de la publicación de contenidos obligatorios – sólo se publica el 21,4% de ellos –.</w:t>
      </w:r>
    </w:p>
    <w:p w14:paraId="325600E6" w14:textId="77777777"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14:paraId="286D3419" w14:textId="77777777"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70081" wp14:editId="15DB4C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810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AAF1" w14:textId="77777777"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14:paraId="3556A768" w14:textId="77777777" w:rsidR="00427072" w:rsidRPr="00936921" w:rsidRDefault="00427072" w:rsidP="004270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69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SAMPOL Ingeniería y Obras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9369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publica informaciones adicionales a las obligatorias que son relevantes respecto a la transparencia de la organización. </w:t>
                            </w:r>
                          </w:p>
                          <w:p w14:paraId="58612209" w14:textId="77777777"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14:paraId="2163AAA2" w14:textId="77777777" w:rsidR="00427072" w:rsidRPr="002A154B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0081" id="_x0000_s1030" type="#_x0000_t202" style="position:absolute;margin-left:0;margin-top:0;width:493.3pt;height:77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g+EwIAACY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">
                <v:textbox>
                  <w:txbxContent>
                    <w:p w14:paraId="209CAAF1" w14:textId="77777777"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14:paraId="3556A768" w14:textId="77777777" w:rsidR="00427072" w:rsidRPr="00936921" w:rsidRDefault="00427072" w:rsidP="004270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69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SAMPOL Ingeniería y Obras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Pr="009369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publica informaciones adicionales a las obligatorias que son relevantes respecto a la transparencia de la organización. </w:t>
                      </w:r>
                    </w:p>
                    <w:p w14:paraId="58612209" w14:textId="77777777" w:rsidR="00427072" w:rsidRDefault="00427072">
                      <w:pPr>
                        <w:rPr>
                          <w:b/>
                          <w:color w:val="00642D"/>
                        </w:rPr>
                      </w:pPr>
                    </w:p>
                    <w:p w14:paraId="2163AAA2" w14:textId="77777777" w:rsidR="00427072" w:rsidRPr="002A154B" w:rsidRDefault="00427072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473EF" w14:textId="77777777" w:rsidR="00932008" w:rsidRDefault="00932008"/>
    <w:p w14:paraId="0E904AEE" w14:textId="77777777" w:rsidR="00932008" w:rsidRDefault="00932008"/>
    <w:p w14:paraId="50973B4B" w14:textId="77777777" w:rsidR="00932008" w:rsidRDefault="00427072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AEDFB" wp14:editId="0C41796F">
                <wp:simplePos x="0" y="0"/>
                <wp:positionH relativeFrom="column">
                  <wp:posOffset>157480</wp:posOffset>
                </wp:positionH>
                <wp:positionV relativeFrom="paragraph">
                  <wp:posOffset>136525</wp:posOffset>
                </wp:positionV>
                <wp:extent cx="6264910" cy="1403985"/>
                <wp:effectExtent l="0" t="0" r="21590" b="241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FCC8" w14:textId="77777777" w:rsidR="00427072" w:rsidRDefault="0042707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74E44D09" w14:textId="77777777" w:rsidR="00427072" w:rsidRPr="00440965" w:rsidRDefault="00427072" w:rsidP="0093692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Dado que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SAMPOL Ingeniería y Obras, S.A.,</w:t>
                            </w:r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carece de Portal de Transparencia no cabe reseñar buenas prácticas.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AEDFB" id="_x0000_s1031" type="#_x0000_t202" style="position:absolute;margin-left:12.4pt;margin-top:10.7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">
                <v:textbox style="mso-fit-shape-to-text:t">
                  <w:txbxContent>
                    <w:p w14:paraId="186EFCC8" w14:textId="77777777" w:rsidR="00427072" w:rsidRDefault="00427072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14:paraId="74E44D09" w14:textId="77777777" w:rsidR="00427072" w:rsidRPr="00440965" w:rsidRDefault="00427072" w:rsidP="0093692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>Dado que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SAMPOL Ingeniería y Obras, S.A.,</w:t>
                      </w:r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carece de Portal de Transparencia no cabe reseñar buenas prácticas. </w:t>
                      </w:r>
                    </w:p>
                  </w:txbxContent>
                </v:textbox>
              </v:shape>
            </w:pict>
          </mc:Fallback>
        </mc:AlternateContent>
      </w:r>
    </w:p>
    <w:p w14:paraId="54CA7F61" w14:textId="77777777" w:rsidR="00932008" w:rsidRDefault="00932008"/>
    <w:p w14:paraId="77858733" w14:textId="77777777"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14:paraId="58A09CFF" w14:textId="77777777" w:rsidR="007149A8" w:rsidRPr="00427072" w:rsidRDefault="007149A8" w:rsidP="007149A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427072">
        <w:rPr>
          <w:color w:val="000000" w:themeColor="text1"/>
          <w:szCs w:val="22"/>
        </w:rPr>
        <w:t xml:space="preserve">Como se ha indicado el cumplimiento de las obligaciones de transparencia de la LTAIBG por parte de SAMPOL Ingeniería y Obras, S.A., en función de la información disponible en su página alcanza el </w:t>
      </w:r>
      <w:r w:rsidR="00427072" w:rsidRPr="00427072">
        <w:rPr>
          <w:color w:val="000000" w:themeColor="text1"/>
          <w:szCs w:val="22"/>
        </w:rPr>
        <w:t>18,4</w:t>
      </w:r>
      <w:r w:rsidRPr="00427072">
        <w:rPr>
          <w:color w:val="000000" w:themeColor="text1"/>
          <w:szCs w:val="22"/>
        </w:rPr>
        <w:t>%</w:t>
      </w:r>
    </w:p>
    <w:p w14:paraId="24B3CB04" w14:textId="77777777"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427072">
        <w:rPr>
          <w:color w:val="000000" w:themeColor="text1"/>
        </w:rPr>
        <w:t xml:space="preserve">A lo largo del informe se han señalado una serie de carencias. Por ello y para procurar avances en el grado de cumplimiento de la LTAIBG por parte de SAMPOL Ingeniería y Obras, S.A., este CTBG </w:t>
      </w:r>
      <w:r w:rsidRPr="00427072">
        <w:rPr>
          <w:rFonts w:eastAsia="Times New Roman" w:cs="Arial"/>
          <w:b/>
          <w:color w:val="00642D"/>
        </w:rPr>
        <w:t>recomienda</w:t>
      </w:r>
      <w:r w:rsidRPr="00427072">
        <w:rPr>
          <w:color w:val="000000" w:themeColor="text1"/>
        </w:rPr>
        <w:t>:</w:t>
      </w:r>
    </w:p>
    <w:p w14:paraId="20800CE8" w14:textId="77777777"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14:paraId="6B7BD973" w14:textId="77777777"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Localización y Estructuración de la información</w:t>
      </w:r>
    </w:p>
    <w:p w14:paraId="09520153" w14:textId="77777777"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14:paraId="2A097A09" w14:textId="77777777" w:rsidR="007149A8" w:rsidRPr="00861BE6" w:rsidRDefault="007149A8" w:rsidP="00427072">
      <w:pPr>
        <w:pStyle w:val="Prrafodelista"/>
        <w:jc w:val="both"/>
      </w:pPr>
      <w:r w:rsidRPr="00427072">
        <w:rPr>
          <w:color w:val="000000" w:themeColor="text1"/>
        </w:rPr>
        <w:t>SAMPOL Ingeniería y Obras, S.A</w:t>
      </w:r>
      <w:r w:rsidRPr="00427072">
        <w:t xml:space="preserve">., </w:t>
      </w:r>
      <w:r w:rsidRPr="00861BE6">
        <w:t>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14:paraId="489B7D8A" w14:textId="77777777" w:rsidR="007149A8" w:rsidRPr="00427072" w:rsidRDefault="007149A8" w:rsidP="00427072">
      <w:pPr>
        <w:pStyle w:val="Prrafodelista"/>
        <w:jc w:val="both"/>
      </w:pPr>
    </w:p>
    <w:p w14:paraId="102C01E9" w14:textId="77777777" w:rsidR="007149A8" w:rsidRPr="00427072" w:rsidRDefault="007149A8" w:rsidP="00427072">
      <w:pPr>
        <w:pStyle w:val="Prrafodelista"/>
        <w:jc w:val="both"/>
      </w:pPr>
      <w:r w:rsidRPr="00427072">
        <w:t>Toda la información sujeta a obligaciones de publicidad activa debe publicarse – o en su caso enlazarse – en el Portal de Transparencia y de dentro de éste en el bloque de obligaciones al que se vincule.</w:t>
      </w:r>
    </w:p>
    <w:p w14:paraId="0351F4E8" w14:textId="77777777" w:rsidR="007149A8" w:rsidRPr="00427072" w:rsidRDefault="007149A8" w:rsidP="00427072">
      <w:pPr>
        <w:pStyle w:val="Prrafodelista"/>
        <w:jc w:val="both"/>
      </w:pPr>
    </w:p>
    <w:p w14:paraId="7A2D10AA" w14:textId="77777777" w:rsidR="00427072" w:rsidRPr="000576CB" w:rsidRDefault="00427072" w:rsidP="00427072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14:paraId="2DE5464B" w14:textId="77777777" w:rsidR="007149A8" w:rsidRPr="00427072" w:rsidRDefault="007149A8" w:rsidP="007149A8">
      <w:pPr>
        <w:pStyle w:val="Prrafodelista"/>
      </w:pPr>
    </w:p>
    <w:p w14:paraId="4FC67174" w14:textId="77777777"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Incorporación de información</w:t>
      </w:r>
    </w:p>
    <w:p w14:paraId="0AFB508D" w14:textId="77777777" w:rsidR="007149A8" w:rsidRPr="00427072" w:rsidRDefault="007149A8" w:rsidP="007149A8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 w:rsidRPr="00427072">
        <w:rPr>
          <w:rFonts w:eastAsia="Times New Roman" w:cs="Arial"/>
          <w:b/>
          <w:color w:val="00642D"/>
          <w:szCs w:val="22"/>
        </w:rPr>
        <w:t>Información Institucional, Organizativa y de Planificación</w:t>
      </w:r>
    </w:p>
    <w:p w14:paraId="664DE9CB" w14:textId="77777777"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14:paraId="560EEFE7" w14:textId="77777777"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estructura organizativa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14:paraId="161664FC" w14:textId="77777777"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organigrama.</w:t>
      </w:r>
    </w:p>
    <w:p w14:paraId="742CD8E2" w14:textId="77777777"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 xml:space="preserve">Debe publicarse la identificación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14:paraId="77893EEC" w14:textId="77777777" w:rsidR="00427072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perfil y trayectoria profesional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14:paraId="673FE86E" w14:textId="77777777"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14:paraId="19C4B82D" w14:textId="77777777"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14:paraId="2ADA65A0" w14:textId="77777777"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14:paraId="17796559" w14:textId="77777777" w:rsidR="007149A8" w:rsidRPr="00427072" w:rsidRDefault="007149A8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Información Económica, Presupuestaria y Estadística</w:t>
      </w:r>
    </w:p>
    <w:p w14:paraId="2731BFFB" w14:textId="77777777" w:rsidR="001B541E" w:rsidRDefault="001B541E" w:rsidP="001B541E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QUIBIM por administraciones públicas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14:paraId="3A9EBFF3" w14:textId="77777777" w:rsidR="001B541E" w:rsidRPr="000576CB" w:rsidRDefault="001B541E" w:rsidP="001B541E">
      <w:pPr>
        <w:pStyle w:val="Prrafodelista"/>
        <w:ind w:left="1440"/>
        <w:jc w:val="both"/>
        <w:rPr>
          <w:color w:val="000000" w:themeColor="text1"/>
        </w:rPr>
      </w:pPr>
    </w:p>
    <w:p w14:paraId="773696DB" w14:textId="77777777" w:rsidR="001B541E" w:rsidRPr="00A26D0F" w:rsidRDefault="001B541E" w:rsidP="001B541E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14:paraId="044637A3" w14:textId="77777777" w:rsidR="001B541E" w:rsidRPr="00A26D0F" w:rsidRDefault="001B541E" w:rsidP="001B541E">
      <w:pPr>
        <w:pStyle w:val="Prrafodelista"/>
        <w:jc w:val="both"/>
        <w:rPr>
          <w:color w:val="000000" w:themeColor="text1"/>
        </w:rPr>
      </w:pPr>
    </w:p>
    <w:p w14:paraId="14D1273C" w14:textId="77777777" w:rsidR="001B541E" w:rsidRPr="00A26D0F" w:rsidRDefault="001B541E" w:rsidP="001B541E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14:paraId="36DAD30F" w14:textId="77777777" w:rsidR="001B541E" w:rsidRPr="00A26D0F" w:rsidRDefault="001B541E" w:rsidP="001B541E">
      <w:pPr>
        <w:pStyle w:val="Prrafodelista"/>
        <w:jc w:val="both"/>
        <w:rPr>
          <w:color w:val="000000" w:themeColor="text1"/>
        </w:rPr>
      </w:pPr>
    </w:p>
    <w:p w14:paraId="03DFAB03" w14:textId="77777777" w:rsidR="001B541E" w:rsidRPr="00A26D0F" w:rsidRDefault="001B541E" w:rsidP="001B541E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A26D0F">
        <w:rPr>
          <w:color w:val="000000" w:themeColor="text1"/>
        </w:rPr>
        <w:t xml:space="preserve">Debe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14:paraId="36B04D49" w14:textId="77777777" w:rsidR="001B541E" w:rsidRPr="00A26D0F" w:rsidRDefault="001B541E" w:rsidP="001B541E">
      <w:pPr>
        <w:pStyle w:val="Prrafodelista"/>
        <w:rPr>
          <w:color w:val="000000" w:themeColor="text1"/>
        </w:rPr>
      </w:pPr>
    </w:p>
    <w:p w14:paraId="2491B007" w14:textId="77777777" w:rsidR="001B541E" w:rsidRPr="00A26D0F" w:rsidRDefault="001B541E" w:rsidP="001B541E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14:paraId="041AD377" w14:textId="77777777" w:rsidR="007149A8" w:rsidRPr="00427072" w:rsidRDefault="007149A8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Calidad de la Información</w:t>
      </w:r>
    </w:p>
    <w:p w14:paraId="142F2452" w14:textId="77777777" w:rsidR="007149A8" w:rsidRPr="00427072" w:rsidRDefault="007149A8" w:rsidP="007149A8">
      <w:pPr>
        <w:ind w:left="708"/>
      </w:pPr>
      <w:r w:rsidRPr="00427072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14:paraId="6F911815" w14:textId="77777777" w:rsidR="001B541E" w:rsidRDefault="001B541E" w:rsidP="001B541E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14:paraId="2C55C39C" w14:textId="77777777" w:rsidR="007149A8" w:rsidRPr="00427072" w:rsidRDefault="007149A8" w:rsidP="007149A8">
      <w:pPr>
        <w:ind w:left="708"/>
      </w:pPr>
    </w:p>
    <w:p w14:paraId="713DF363" w14:textId="77777777" w:rsidR="007149A8" w:rsidRDefault="007149A8" w:rsidP="007149A8">
      <w:pPr>
        <w:ind w:left="708"/>
        <w:jc w:val="right"/>
      </w:pPr>
      <w:r>
        <w:t xml:space="preserve">Madrid, </w:t>
      </w:r>
      <w:r w:rsidR="00B159EC">
        <w:t>octubre</w:t>
      </w:r>
      <w:r>
        <w:t xml:space="preserve"> de 2022</w:t>
      </w:r>
    </w:p>
    <w:p w14:paraId="70AF143F" w14:textId="77777777" w:rsidR="007149A8" w:rsidRDefault="007149A8" w:rsidP="007149A8">
      <w:pPr>
        <w:pStyle w:val="Prrafodelista"/>
        <w:rPr>
          <w:sz w:val="20"/>
          <w:szCs w:val="20"/>
        </w:rPr>
      </w:pPr>
    </w:p>
    <w:p w14:paraId="07A8BBB0" w14:textId="77777777" w:rsidR="007149A8" w:rsidRDefault="007149A8" w:rsidP="007149A8">
      <w:pPr>
        <w:pStyle w:val="Prrafodelista"/>
        <w:rPr>
          <w:sz w:val="20"/>
          <w:szCs w:val="20"/>
        </w:rPr>
      </w:pPr>
    </w:p>
    <w:p w14:paraId="6F34F9B8" w14:textId="77777777" w:rsidR="00B40246" w:rsidRDefault="00B40246"/>
    <w:p w14:paraId="5E5CFD2E" w14:textId="77777777" w:rsidR="001F645B" w:rsidRDefault="001F645B">
      <w:r>
        <w:br w:type="page"/>
      </w:r>
    </w:p>
    <w:p w14:paraId="3069B8EF" w14:textId="77777777" w:rsidR="001F645B" w:rsidRPr="001F645B" w:rsidRDefault="00000000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14:paraId="315618DA" w14:textId="77777777" w:rsidTr="00E80B8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2E87FE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7F2A3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3586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AE3016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1BA40D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14:paraId="0B5886F8" w14:textId="77777777" w:rsidTr="00E80B8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52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D3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AD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843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231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14:paraId="76B27809" w14:textId="77777777" w:rsidTr="00E80B8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7D4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2A6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EB6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EB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4F6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14:paraId="55A0D876" w14:textId="77777777" w:rsidTr="00E80B8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EC0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AA3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79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6FF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580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14:paraId="62BB139D" w14:textId="77777777" w:rsidTr="00E80B8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117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47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638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48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281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14:paraId="09B3B965" w14:textId="77777777" w:rsidTr="00E80B8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4CA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25C5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4C0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AFF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F43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14:paraId="16E674CC" w14:textId="77777777" w:rsidTr="00E80B8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170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6DD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B5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8B8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860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14:paraId="137C346B" w14:textId="77777777" w:rsidTr="00E80B8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61F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3E5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00C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6D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0C8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14:paraId="6DB1F1BE" w14:textId="77777777" w:rsidTr="00E80B8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A82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A8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C6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7A6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84B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14:paraId="665A56E2" w14:textId="77777777" w:rsidTr="00E80B8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3F0D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75B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1F5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34E0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560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14:paraId="73BC1DEB" w14:textId="77777777" w:rsidTr="00E80B8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FE1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422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AA2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776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C2A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14:paraId="40D9C081" w14:textId="77777777" w:rsidTr="00E80B8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AD9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59F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60B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66F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3C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14:paraId="396CC68B" w14:textId="77777777" w:rsidTr="00E80B8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E55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F13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27F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3BA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DC6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14:paraId="44EBCCFF" w14:textId="77777777" w:rsidTr="00E80B8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C0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16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22D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387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2D6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14:paraId="414F9267" w14:textId="77777777" w:rsidTr="00E80B8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2C0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D6C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0F5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88D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87F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14:paraId="3E3A2CE1" w14:textId="77777777" w:rsidTr="00E80B8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4F7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433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8D4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718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DC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14:paraId="5616F19D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81E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CC9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732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BFD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32F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14:paraId="32537840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039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68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A60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BC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9B9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14:paraId="00E2AF2A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06E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CC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AC1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4B2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95C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14:paraId="660154F6" w14:textId="77777777" w:rsidTr="00E80B8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96C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24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7A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2DF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593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14:paraId="3FD4C7DB" w14:textId="77777777" w:rsidTr="00E80B8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48F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1A2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465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70F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C3D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36EEDD48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FCD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AD9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E38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AD1B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BB9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14:paraId="52A8592D" w14:textId="77777777" w:rsidTr="00E80B8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D5B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CC8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401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A58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C02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423D8789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ED1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3C3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CDA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0D5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6B8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14:paraId="0F3C30FA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571C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C56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89D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D8A3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CA8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1221B3F4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A67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25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D0D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5FE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24A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14:paraId="2DA19D57" w14:textId="77777777" w:rsidTr="00E80B8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1467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579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083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6B0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6B4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522B69BC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EEB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DF3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C51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4FE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72D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14:paraId="5D14C73C" w14:textId="77777777" w:rsidTr="00E80B8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4440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047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960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6EA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C9A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745A51C1" w14:textId="77777777" w:rsidTr="00E80B8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322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9E1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B53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264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8C4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14:paraId="6CC6743C" w14:textId="77777777" w:rsidTr="00E80B8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514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80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32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C955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88C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14:paraId="1A4FD5F5" w14:textId="77777777" w:rsidTr="00E80B8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020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C2E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9F9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1F0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D62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14:paraId="63125B06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D84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93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AC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DFA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C73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14:paraId="3FFB8199" w14:textId="77777777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F17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090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0E8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4BF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528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14:paraId="4E49560F" w14:textId="77777777" w:rsidTr="00E80B8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6C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C7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993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CCE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C19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14:paraId="0A518B5E" w14:textId="77777777" w:rsidTr="00E80B8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4A9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B96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D08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ADB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749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14:paraId="2FDF39E0" w14:textId="77777777" w:rsidTr="00E80B8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45B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D8D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90D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4EC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73B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21BC016C" w14:textId="77777777"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14:paraId="448F44CE" w14:textId="63114226" w:rsidR="00B40246" w:rsidRDefault="00B40246"/>
    <w:sectPr w:rsidR="00B40246" w:rsidSect="00DF6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612C" w14:textId="77777777" w:rsidR="008E2562" w:rsidRDefault="008E2562" w:rsidP="00932008">
      <w:pPr>
        <w:spacing w:after="0" w:line="240" w:lineRule="auto"/>
      </w:pPr>
      <w:r>
        <w:separator/>
      </w:r>
    </w:p>
  </w:endnote>
  <w:endnote w:type="continuationSeparator" w:id="0">
    <w:p w14:paraId="71D61736" w14:textId="77777777" w:rsidR="008E2562" w:rsidRDefault="008E256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E943" w14:textId="77777777" w:rsidR="00427072" w:rsidRDefault="004270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E537" w14:textId="77777777" w:rsidR="00427072" w:rsidRDefault="004270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87DF" w14:textId="77777777" w:rsidR="00427072" w:rsidRDefault="00427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120E" w14:textId="77777777" w:rsidR="008E2562" w:rsidRDefault="008E2562" w:rsidP="00932008">
      <w:pPr>
        <w:spacing w:after="0" w:line="240" w:lineRule="auto"/>
      </w:pPr>
      <w:r>
        <w:separator/>
      </w:r>
    </w:p>
  </w:footnote>
  <w:footnote w:type="continuationSeparator" w:id="0">
    <w:p w14:paraId="47462DED" w14:textId="77777777" w:rsidR="008E2562" w:rsidRDefault="008E256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7403" w14:textId="77777777" w:rsidR="00427072" w:rsidRDefault="00000000">
    <w:pPr>
      <w:pStyle w:val="Encabezado"/>
    </w:pPr>
    <w:r>
      <w:rPr>
        <w:noProof/>
      </w:rPr>
      <w:pict w14:anchorId="53B2EC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54188" o:spid="_x0000_s1026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135B" w14:textId="77777777" w:rsidR="00427072" w:rsidRDefault="00000000">
    <w:pPr>
      <w:pStyle w:val="Encabezado"/>
    </w:pPr>
    <w:r>
      <w:rPr>
        <w:noProof/>
      </w:rPr>
      <w:pict w14:anchorId="1227E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54189" o:spid="_x0000_s1027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2644" w14:textId="77777777" w:rsidR="00427072" w:rsidRDefault="00000000">
    <w:pPr>
      <w:pStyle w:val="Encabezado"/>
    </w:pPr>
    <w:r>
      <w:rPr>
        <w:noProof/>
      </w:rPr>
      <w:pict w14:anchorId="1FF0D2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54187" o:spid="_x0000_s1025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9pt;height:9pt" o:bullet="t">
        <v:imagedata r:id="rId1" o:title="BD14533_"/>
      </v:shape>
    </w:pict>
  </w:numPicBullet>
  <w:numPicBullet w:numPicBulletId="1">
    <w:pict>
      <v:shape id="_x0000_i1261" type="#_x0000_t75" style="width:11.25pt;height:11.25pt" o:bullet="t">
        <v:imagedata r:id="rId2" o:title="BD14654_"/>
      </v:shape>
    </w:pict>
  </w:numPicBullet>
  <w:abstractNum w:abstractNumId="0" w15:restartNumberingAfterBreak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6579"/>
    <w:multiLevelType w:val="hybridMultilevel"/>
    <w:tmpl w:val="2CA2A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A014A"/>
    <w:multiLevelType w:val="hybridMultilevel"/>
    <w:tmpl w:val="4A2C1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C51C1"/>
    <w:multiLevelType w:val="hybridMultilevel"/>
    <w:tmpl w:val="9902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5809">
    <w:abstractNumId w:val="7"/>
  </w:num>
  <w:num w:numId="2" w16cid:durableId="1222714316">
    <w:abstractNumId w:val="6"/>
  </w:num>
  <w:num w:numId="3" w16cid:durableId="151484266">
    <w:abstractNumId w:val="2"/>
  </w:num>
  <w:num w:numId="4" w16cid:durableId="1046031002">
    <w:abstractNumId w:val="8"/>
  </w:num>
  <w:num w:numId="5" w16cid:durableId="1925798064">
    <w:abstractNumId w:val="9"/>
  </w:num>
  <w:num w:numId="6" w16cid:durableId="1376079616">
    <w:abstractNumId w:val="5"/>
  </w:num>
  <w:num w:numId="7" w16cid:durableId="1459102941">
    <w:abstractNumId w:val="3"/>
  </w:num>
  <w:num w:numId="8" w16cid:durableId="592279491">
    <w:abstractNumId w:val="1"/>
  </w:num>
  <w:num w:numId="9" w16cid:durableId="1387532838">
    <w:abstractNumId w:val="4"/>
  </w:num>
  <w:num w:numId="10" w16cid:durableId="192087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472F"/>
    <w:rsid w:val="000262A3"/>
    <w:rsid w:val="000467C1"/>
    <w:rsid w:val="0008316E"/>
    <w:rsid w:val="000965B3"/>
    <w:rsid w:val="000C6CFF"/>
    <w:rsid w:val="00102733"/>
    <w:rsid w:val="001561A4"/>
    <w:rsid w:val="00157A63"/>
    <w:rsid w:val="00177BF8"/>
    <w:rsid w:val="001B541E"/>
    <w:rsid w:val="001F645B"/>
    <w:rsid w:val="002521C6"/>
    <w:rsid w:val="00271050"/>
    <w:rsid w:val="002973E2"/>
    <w:rsid w:val="002A154B"/>
    <w:rsid w:val="003F271E"/>
    <w:rsid w:val="003F572A"/>
    <w:rsid w:val="00403A95"/>
    <w:rsid w:val="00427072"/>
    <w:rsid w:val="00456EA7"/>
    <w:rsid w:val="004F2655"/>
    <w:rsid w:val="00521DA9"/>
    <w:rsid w:val="00544E0C"/>
    <w:rsid w:val="00561402"/>
    <w:rsid w:val="005719FA"/>
    <w:rsid w:val="0057532F"/>
    <w:rsid w:val="005B13BD"/>
    <w:rsid w:val="005B6CF5"/>
    <w:rsid w:val="005D7E83"/>
    <w:rsid w:val="005F29B8"/>
    <w:rsid w:val="006A2766"/>
    <w:rsid w:val="006B3064"/>
    <w:rsid w:val="00710031"/>
    <w:rsid w:val="007149A8"/>
    <w:rsid w:val="00743756"/>
    <w:rsid w:val="007B0F99"/>
    <w:rsid w:val="007D1EA8"/>
    <w:rsid w:val="00841B0B"/>
    <w:rsid w:val="00843911"/>
    <w:rsid w:val="00844FA9"/>
    <w:rsid w:val="00861BE6"/>
    <w:rsid w:val="008C1E1E"/>
    <w:rsid w:val="008E2562"/>
    <w:rsid w:val="009000D9"/>
    <w:rsid w:val="00932008"/>
    <w:rsid w:val="00936921"/>
    <w:rsid w:val="009609E9"/>
    <w:rsid w:val="009E2414"/>
    <w:rsid w:val="00A03EFB"/>
    <w:rsid w:val="00A122E8"/>
    <w:rsid w:val="00AD2022"/>
    <w:rsid w:val="00AE557E"/>
    <w:rsid w:val="00B159EC"/>
    <w:rsid w:val="00B40246"/>
    <w:rsid w:val="00B841AE"/>
    <w:rsid w:val="00BB6799"/>
    <w:rsid w:val="00BD4582"/>
    <w:rsid w:val="00BE6A46"/>
    <w:rsid w:val="00C33A23"/>
    <w:rsid w:val="00C52DC7"/>
    <w:rsid w:val="00C55BB1"/>
    <w:rsid w:val="00C5744D"/>
    <w:rsid w:val="00CB5511"/>
    <w:rsid w:val="00CC2049"/>
    <w:rsid w:val="00D96F84"/>
    <w:rsid w:val="00DA702C"/>
    <w:rsid w:val="00DF63E7"/>
    <w:rsid w:val="00E3088D"/>
    <w:rsid w:val="00E34195"/>
    <w:rsid w:val="00E47613"/>
    <w:rsid w:val="00E634E0"/>
    <w:rsid w:val="00E80B8E"/>
    <w:rsid w:val="00F14DA4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CB63A"/>
  <w15:docId w15:val="{3FCAF4AB-2372-4679-BCC5-C1E9F1F5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14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282C13"/>
    <w:rsid w:val="003D088C"/>
    <w:rsid w:val="004A5403"/>
    <w:rsid w:val="007262B0"/>
    <w:rsid w:val="00A23309"/>
    <w:rsid w:val="00B2027F"/>
    <w:rsid w:val="00D051CA"/>
    <w:rsid w:val="00D35513"/>
    <w:rsid w:val="00E2366A"/>
    <w:rsid w:val="00E724CB"/>
    <w:rsid w:val="00E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F8F873F-DB19-450A-BA48-FD0D678C9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</Template>
  <TotalTime>97</TotalTime>
  <Pages>9</Pages>
  <Words>2008</Words>
  <Characters>11045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Rodríguez García</cp:lastModifiedBy>
  <cp:revision>11</cp:revision>
  <cp:lastPrinted>2007-10-26T10:03:00Z</cp:lastPrinted>
  <dcterms:created xsi:type="dcterms:W3CDTF">2022-05-25T16:56:00Z</dcterms:created>
  <dcterms:modified xsi:type="dcterms:W3CDTF">2022-11-10T16:21:00Z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