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BF2" w:rsidRDefault="00C43BC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85BF2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85BF2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485BF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Fundación </w:t>
                                </w:r>
                                <w:proofErr w:type="spellStart"/>
                                <w:r w:rsidR="00485BF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Valenciaport</w:t>
                                </w:r>
                                <w:proofErr w:type="spellEnd"/>
                              </w:sdtContent>
                            </w:sdt>
                            <w:r w:rsidR="00485BF2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485BF2" w:rsidRDefault="0016218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485BF2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485BF2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485BF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Fundación </w:t>
                          </w:r>
                          <w:proofErr w:type="spellStart"/>
                          <w:r w:rsidR="00485BF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Valenciaport</w:t>
                          </w:r>
                          <w:proofErr w:type="spellEnd"/>
                        </w:sdtContent>
                      </w:sdt>
                      <w:r w:rsidR="00485BF2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85BF2" w:rsidRDefault="00485BF2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85BF2" w:rsidRDefault="00485BF2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C43BC0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04370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04370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04370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04370A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04370A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541A4A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43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43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43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541A4A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41A4A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1A0BD4" w:rsidRPr="007465AA" w:rsidRDefault="00541A4A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41A4A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</w:t>
            </w:r>
          </w:p>
        </w:tc>
        <w:tc>
          <w:tcPr>
            <w:tcW w:w="709" w:type="dxa"/>
          </w:tcPr>
          <w:p w:rsidR="001A0BD4" w:rsidRPr="007465AA" w:rsidRDefault="00541A4A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41A4A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8A1DDB" w:rsidRPr="007465AA" w:rsidTr="007465AA">
        <w:tc>
          <w:tcPr>
            <w:tcW w:w="1668" w:type="dxa"/>
            <w:vMerge/>
            <w:vAlign w:val="center"/>
          </w:tcPr>
          <w:p w:rsidR="008A1DDB" w:rsidRPr="007465AA" w:rsidRDefault="008A1DD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A1DDB" w:rsidRPr="007465AA" w:rsidRDefault="008A1DDB" w:rsidP="00043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Modificaciones de contratos</w:t>
            </w:r>
          </w:p>
        </w:tc>
        <w:tc>
          <w:tcPr>
            <w:tcW w:w="709" w:type="dxa"/>
          </w:tcPr>
          <w:p w:rsidR="008A1DDB" w:rsidRDefault="008A1DD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A1DDB" w:rsidRDefault="008A1DDB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A1DDB" w:rsidRPr="007465AA" w:rsidTr="007465AA">
        <w:tc>
          <w:tcPr>
            <w:tcW w:w="1668" w:type="dxa"/>
            <w:vMerge/>
            <w:vAlign w:val="center"/>
          </w:tcPr>
          <w:p w:rsidR="008A1DDB" w:rsidRPr="007465AA" w:rsidRDefault="008A1DD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A1DDB" w:rsidRPr="007465AA" w:rsidRDefault="008A1DDB" w:rsidP="00043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Desistimientos o renuncias a contratos</w:t>
            </w:r>
          </w:p>
        </w:tc>
        <w:tc>
          <w:tcPr>
            <w:tcW w:w="709" w:type="dxa"/>
          </w:tcPr>
          <w:p w:rsidR="008A1DDB" w:rsidRDefault="008A1DD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A1DDB" w:rsidRDefault="008A1DDB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485BF2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85BF2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8A1DDB" w:rsidRPr="007465AA" w:rsidTr="007465AA">
        <w:tc>
          <w:tcPr>
            <w:tcW w:w="1668" w:type="dxa"/>
            <w:vMerge/>
            <w:vAlign w:val="center"/>
          </w:tcPr>
          <w:p w:rsidR="008A1DDB" w:rsidRPr="007465AA" w:rsidRDefault="008A1DD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A1DDB" w:rsidRPr="007465AA" w:rsidRDefault="008A1DDB" w:rsidP="00043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Contratos Menores</w:t>
            </w:r>
          </w:p>
        </w:tc>
        <w:tc>
          <w:tcPr>
            <w:tcW w:w="709" w:type="dxa"/>
          </w:tcPr>
          <w:p w:rsidR="008A1DDB" w:rsidRDefault="008A1DD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A1DDB" w:rsidRDefault="008A1DDB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485BF2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85BF2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1A0BD4" w:rsidRPr="007465AA" w:rsidRDefault="00485BF2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85BF2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485BF2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85BF2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Cuentas anuales</w:t>
            </w:r>
          </w:p>
        </w:tc>
        <w:tc>
          <w:tcPr>
            <w:tcW w:w="709" w:type="dxa"/>
          </w:tcPr>
          <w:p w:rsidR="001A0BD4" w:rsidRPr="007465AA" w:rsidRDefault="00485BF2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D3973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485BF2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85BF2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E4C5B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E4C5B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E4C5B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04370A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E4C5B" w:rsidP="0016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E4C5B" w:rsidP="00043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E4C5B" w:rsidP="00043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43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E4C5B" w:rsidP="00043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Organigrama no reutilizable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4370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FE4C5B" w:rsidP="00043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162187" w:rsidP="00043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04370A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8A1DDB" w:rsidP="000437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777" w:type="dxa"/>
          </w:tcPr>
          <w:p w:rsidR="00A249BB" w:rsidRPr="007465AA" w:rsidRDefault="00A249BB" w:rsidP="0004370A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FE4C5B" w:rsidP="00DF56A7">
      <w:pPr>
        <w:jc w:val="both"/>
      </w:pPr>
      <w:r>
        <w:t xml:space="preserve">La Fundación </w:t>
      </w:r>
      <w:proofErr w:type="spellStart"/>
      <w:r>
        <w:t>Valenciaport</w:t>
      </w:r>
      <w:proofErr w:type="spellEnd"/>
      <w:r>
        <w:t xml:space="preserve"> no</w:t>
      </w:r>
      <w:r w:rsidR="00C52EE5">
        <w:t xml:space="preserve"> ha aplicado </w:t>
      </w:r>
      <w:r>
        <w:t>ninguna de</w:t>
      </w:r>
      <w:r w:rsidR="00C52EE5" w:rsidRPr="0076567C">
        <w:t xml:space="preserve"> las </w:t>
      </w:r>
      <w:r w:rsidR="008A1DDB">
        <w:t>veintiuna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85BF2" w:rsidRPr="00F31BC3" w:rsidRDefault="00485BF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85BF2" w:rsidRPr="00F31BC3" w:rsidRDefault="00485BF2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C43BC0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62187" w:rsidRPr="00162187" w:rsidTr="005F1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62187" w:rsidRPr="00162187" w:rsidRDefault="00162187" w:rsidP="00162187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62187" w:rsidRPr="00162187" w:rsidTr="005F1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62187" w:rsidRPr="00162187" w:rsidRDefault="00162187" w:rsidP="00162187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57,14%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69,39%</w:t>
            </w:r>
          </w:p>
        </w:tc>
      </w:tr>
      <w:tr w:rsidR="00162187" w:rsidRPr="00162187" w:rsidTr="005F1F4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62187" w:rsidRPr="00162187" w:rsidRDefault="00162187" w:rsidP="00162187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62187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162187">
              <w:rPr>
                <w:rFonts w:eastAsia="Calibri" w:cs="Times New Roman"/>
                <w:sz w:val="16"/>
                <w:szCs w:val="16"/>
              </w:rPr>
              <w:t>0,00%</w:t>
            </w:r>
          </w:p>
        </w:tc>
      </w:tr>
      <w:tr w:rsidR="00162187" w:rsidRPr="00162187" w:rsidTr="005F1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62187" w:rsidRPr="00162187" w:rsidRDefault="00162187" w:rsidP="00162187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62187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19,05%</w:t>
            </w:r>
          </w:p>
        </w:tc>
        <w:tc>
          <w:tcPr>
            <w:tcW w:w="0" w:type="auto"/>
            <w:noWrap/>
            <w:vAlign w:val="center"/>
          </w:tcPr>
          <w:p w:rsidR="00162187" w:rsidRPr="00162187" w:rsidRDefault="00162187" w:rsidP="00162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162187">
              <w:rPr>
                <w:rFonts w:eastAsia="Calibri" w:cs="Times New Roman"/>
                <w:b/>
                <w:i/>
                <w:sz w:val="16"/>
                <w:szCs w:val="16"/>
              </w:rPr>
              <w:t>23,13%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162187">
        <w:rPr>
          <w:lang w:bidi="es-ES"/>
        </w:rPr>
        <w:t>23,1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162187">
        <w:rPr>
          <w:lang w:bidi="es-ES"/>
        </w:rPr>
        <w:t>1</w:t>
      </w:r>
      <w:r w:rsidR="00BB3652">
        <w:rPr>
          <w:lang w:bidi="es-ES"/>
        </w:rPr>
        <w:t xml:space="preserve"> </w:t>
      </w:r>
      <w:r w:rsidR="00162187">
        <w:rPr>
          <w:lang w:bidi="es-ES"/>
        </w:rPr>
        <w:t>ha permanecido estable dado que no se ha aplicado ninguna de las recomendaciones efectuadas en ese año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</w:pPr>
    </w:p>
    <w:p w:rsidR="00162187" w:rsidRDefault="00162187" w:rsidP="00F05E2C">
      <w:pPr>
        <w:pStyle w:val="Cuerpodelboletn"/>
        <w:sectPr w:rsidR="00162187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8A1DDB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162187">
        <w:t xml:space="preserve">la Fundación </w:t>
      </w:r>
      <w:proofErr w:type="spellStart"/>
      <w:r w:rsidR="00162187">
        <w:t>Valenciaport</w:t>
      </w:r>
      <w:proofErr w:type="spellEnd"/>
      <w:r>
        <w:t xml:space="preserve">. </w:t>
      </w:r>
      <w:r w:rsidR="00162187">
        <w:t>No</w:t>
      </w:r>
      <w:r>
        <w:t xml:space="preserve"> se ha aplicado </w:t>
      </w:r>
      <w:r w:rsidR="00162187">
        <w:t>ninguna</w:t>
      </w:r>
      <w:r>
        <w:t xml:space="preserve"> de las recomendaciones </w:t>
      </w:r>
      <w:r w:rsidR="00162187">
        <w:t>derivadas</w:t>
      </w:r>
      <w:r>
        <w:t xml:space="preserve"> de la evaluación realizada en 202</w:t>
      </w:r>
      <w:r w:rsidR="00162187">
        <w:t>1</w:t>
      </w:r>
      <w:r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85BF2" w:rsidRPr="00F31BC3" w:rsidRDefault="00485BF2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85BF2" w:rsidRPr="00F31BC3" w:rsidRDefault="00485BF2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162187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crearse un espacio específico en la web institucional en el que se publiquen – o se enlace </w:t>
      </w:r>
      <w:r w:rsidR="008A1DDB">
        <w:rPr>
          <w:rFonts w:ascii="Century Gothic" w:hAnsi="Century Gothic"/>
        </w:rPr>
        <w:t xml:space="preserve">a </w:t>
      </w:r>
      <w:r>
        <w:rPr>
          <w:rFonts w:ascii="Century Gothic" w:hAnsi="Century Gothic"/>
        </w:rPr>
        <w:t>– las informaciones sujetas a obligaciones de publicidad activa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162187" w:rsidRDefault="00A670E9" w:rsidP="00162187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 xml:space="preserve">a normativa que le resulta de aplicación </w:t>
      </w:r>
    </w:p>
    <w:p w:rsid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Registro de Actividades de T</w:t>
      </w:r>
      <w:r w:rsidRPr="00162187">
        <w:rPr>
          <w:rFonts w:ascii="Century Gothic" w:hAnsi="Century Gothic"/>
        </w:rPr>
        <w:t xml:space="preserve">ratamiento, en aplicación de los artículos 31 y 77.1 de la Ley Orgánica 3/2018, de 5 de diciembre, de protección de datos personales y garantía de los derechos digitales. </w:t>
      </w:r>
    </w:p>
    <w:p w:rsidR="008A1DDB" w:rsidRPr="00162187" w:rsidRDefault="008A1DDB" w:rsidP="008A1DDB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A670E9" w:rsidRDefault="00A670E9" w:rsidP="0016218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162187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En el bloque de información económica</w:t>
      </w:r>
      <w:r w:rsidR="00162187">
        <w:rPr>
          <w:rFonts w:ascii="Century Gothic" w:hAnsi="Century Gothic"/>
        </w:rPr>
        <w:t>:</w:t>
      </w:r>
    </w:p>
    <w:p w:rsidR="008A1DDB" w:rsidRDefault="008A1DDB" w:rsidP="008A1DDB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Pr="00162187">
        <w:rPr>
          <w:rFonts w:ascii="Century Gothic" w:hAnsi="Century Gothic"/>
        </w:rPr>
        <w:t>información sobre contratos adjudicados con todos los elementos que se indican en el artículo 8.1.a) de la Ley 19/2013.</w:t>
      </w:r>
    </w:p>
    <w:p w:rsidR="008A1DDB" w:rsidRDefault="008A1DDB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 adjudicados</w:t>
      </w:r>
    </w:p>
    <w:p w:rsidR="008A1DDB" w:rsidRPr="00162187" w:rsidRDefault="008A1DDB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desistimientos o renuncias a contratos adjudicados. </w:t>
      </w:r>
    </w:p>
    <w:p w:rsid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Pr="00162187">
        <w:rPr>
          <w:rFonts w:ascii="Century Gothic" w:hAnsi="Century Gothic"/>
        </w:rPr>
        <w:t xml:space="preserve"> datos estadísticos sobre la distribución de los contratos según procedimientos de adjudicación.</w:t>
      </w:r>
    </w:p>
    <w:p w:rsidR="008A1DDB" w:rsidRPr="00162187" w:rsidRDefault="008A1DDB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contratos menores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Pr="00162187">
        <w:rPr>
          <w:rFonts w:ascii="Century Gothic" w:hAnsi="Century Gothic"/>
        </w:rPr>
        <w:t xml:space="preserve"> convenios, con indicación de las partes, objeto, plazo de duración, modificaciones, prestaciones y obligaciones económicas.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</w:t>
      </w:r>
      <w:r w:rsidRPr="00162187">
        <w:rPr>
          <w:rFonts w:ascii="Century Gothic" w:hAnsi="Century Gothic"/>
        </w:rPr>
        <w:t xml:space="preserve"> subvenciones y ayudas públicas </w:t>
      </w:r>
      <w:r>
        <w:rPr>
          <w:rFonts w:ascii="Century Gothic" w:hAnsi="Century Gothic"/>
        </w:rPr>
        <w:t>concedidas</w:t>
      </w:r>
      <w:r w:rsidR="00C43BC0">
        <w:rPr>
          <w:rFonts w:ascii="Century Gothic" w:hAnsi="Century Gothic"/>
        </w:rPr>
        <w:t xml:space="preserve"> y/o percibidas</w:t>
      </w:r>
      <w:r>
        <w:rPr>
          <w:rFonts w:ascii="Century Gothic" w:hAnsi="Century Gothic"/>
        </w:rPr>
        <w:t xml:space="preserve"> </w:t>
      </w:r>
      <w:r w:rsidRPr="00162187">
        <w:rPr>
          <w:rFonts w:ascii="Century Gothic" w:hAnsi="Century Gothic"/>
        </w:rPr>
        <w:t>con indicación de su importe, objetivo o finalidad y beneficiario.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Pr="00162187">
        <w:rPr>
          <w:rFonts w:ascii="Century Gothic" w:hAnsi="Century Gothic"/>
        </w:rPr>
        <w:t xml:space="preserve"> presupuestos.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</w:t>
      </w:r>
      <w:r w:rsidRPr="00162187">
        <w:rPr>
          <w:rFonts w:ascii="Century Gothic" w:hAnsi="Century Gothic"/>
        </w:rPr>
        <w:t xml:space="preserve"> cuentas anuales.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 xml:space="preserve">os informes de auditoría de cuentas y de fiscalización </w:t>
      </w:r>
      <w:r>
        <w:rPr>
          <w:rFonts w:ascii="Century Gothic" w:hAnsi="Century Gothic"/>
        </w:rPr>
        <w:t>elaborados por el Tribunal de Cuentas</w:t>
      </w:r>
      <w:r w:rsidRPr="00162187">
        <w:rPr>
          <w:rFonts w:ascii="Century Gothic" w:hAnsi="Century Gothic"/>
        </w:rPr>
        <w:t>.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retribuciones correspondientes a los altos cargos y máximos responsables.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indemnizaciones percibidas por los altos cargos y máximos responsables con ocasión del abandono del cargo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>as autorizaciones para la compatibilidad con actividades públicas o privadas concedidas a los empleados públicos de la fundación.</w:t>
      </w:r>
    </w:p>
    <w:p w:rsidR="00162187" w:rsidRPr="00162187" w:rsidRDefault="00162187" w:rsidP="0016218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62187">
        <w:rPr>
          <w:rFonts w:ascii="Century Gothic" w:hAnsi="Century Gothic"/>
        </w:rPr>
        <w:t xml:space="preserve">as autorizaciones para el ejercicio de actividades privadas al cese de altos cargos. </w:t>
      </w:r>
    </w:p>
    <w:p w:rsidR="00C52EE5" w:rsidRPr="00162187" w:rsidRDefault="00C52EE5" w:rsidP="0016218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162187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  <w:r w:rsidR="00162187">
        <w:rPr>
          <w:rFonts w:ascii="Century Gothic" w:hAnsi="Century Gothic"/>
        </w:rPr>
        <w:t xml:space="preserve"> Se sigue recomendando que </w:t>
      </w:r>
      <w:r w:rsidR="00162187" w:rsidRPr="00162187">
        <w:rPr>
          <w:rFonts w:ascii="Century Gothic" w:hAnsi="Century Gothic"/>
        </w:rPr>
        <w:t xml:space="preserve">para aquellas informaciones obligatorias respecto de las que no haya habido actividad – por ejemplo, que no se hubiese solicitado y concedido ninguna autorización de compatibilidad - </w:t>
      </w:r>
      <w:r w:rsidR="00162187">
        <w:rPr>
          <w:rFonts w:ascii="Century Gothic" w:hAnsi="Century Gothic"/>
        </w:rPr>
        <w:t>se indique</w:t>
      </w:r>
      <w:r w:rsidR="00162187" w:rsidRPr="00162187">
        <w:rPr>
          <w:rFonts w:ascii="Century Gothic" w:hAnsi="Century Gothic"/>
        </w:rPr>
        <w:t xml:space="preserve"> expresamente esta circunstancia.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C43BC0">
        <w:rPr>
          <w:rFonts w:ascii="Century Gothic" w:hAnsi="Century Gothic"/>
        </w:rPr>
        <w:t>junio</w:t>
      </w:r>
      <w:bookmarkStart w:id="0" w:name="_GoBack"/>
      <w:bookmarkEnd w:id="0"/>
      <w:r w:rsidR="00162187">
        <w:rPr>
          <w:rFonts w:ascii="Century Gothic" w:hAnsi="Century Gothic"/>
        </w:rPr>
        <w:t xml:space="preserve"> de 2022</w:t>
      </w:r>
      <w:r>
        <w:rPr>
          <w:rFonts w:ascii="Century Gothic" w:hAnsi="Century Gothic"/>
        </w:rPr>
        <w:t xml:space="preserve"> 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85BF2" w:rsidRPr="00F31BC3" w:rsidRDefault="00485BF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85BF2" w:rsidRPr="00F31BC3" w:rsidRDefault="00485BF2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85BF2" w:rsidRPr="00F31BC3" w:rsidRDefault="00485BF2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85BF2" w:rsidRPr="00F31BC3" w:rsidRDefault="00485BF2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F2" w:rsidRDefault="00485BF2" w:rsidP="00F31BC3">
      <w:r>
        <w:separator/>
      </w:r>
    </w:p>
  </w:endnote>
  <w:endnote w:type="continuationSeparator" w:id="0">
    <w:p w:rsidR="00485BF2" w:rsidRDefault="00485BF2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F4" w:rsidRDefault="00BB60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F4" w:rsidRDefault="00BB60F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F4" w:rsidRDefault="00BB60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F2" w:rsidRDefault="00485BF2" w:rsidP="00F31BC3">
      <w:r>
        <w:separator/>
      </w:r>
    </w:p>
  </w:footnote>
  <w:footnote w:type="continuationSeparator" w:id="0">
    <w:p w:rsidR="00485BF2" w:rsidRDefault="00485BF2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F4" w:rsidRDefault="00C43BC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355282" o:spid="_x0000_s2050" type="#_x0000_t136" style="position:absolute;margin-left:0;margin-top:0;width:629.6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F4" w:rsidRDefault="00C43BC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355283" o:spid="_x0000_s2051" type="#_x0000_t136" style="position:absolute;margin-left:0;margin-top:0;width:629.6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F4" w:rsidRDefault="00C43BC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355281" o:spid="_x0000_s2049" type="#_x0000_t136" style="position:absolute;margin-left:0;margin-top:0;width:629.6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370A"/>
    <w:rsid w:val="00053A0E"/>
    <w:rsid w:val="0005642F"/>
    <w:rsid w:val="00072B7E"/>
    <w:rsid w:val="000775A5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2187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3973"/>
    <w:rsid w:val="003E564B"/>
    <w:rsid w:val="003E5D2F"/>
    <w:rsid w:val="003F4DDD"/>
    <w:rsid w:val="003F6EDC"/>
    <w:rsid w:val="004061BC"/>
    <w:rsid w:val="00415DBD"/>
    <w:rsid w:val="00416299"/>
    <w:rsid w:val="00422B18"/>
    <w:rsid w:val="004720A5"/>
    <w:rsid w:val="0047735C"/>
    <w:rsid w:val="004859CC"/>
    <w:rsid w:val="00485BF2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1A4A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1DDB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4503E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B60F4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3BC0"/>
    <w:rsid w:val="00C4430D"/>
    <w:rsid w:val="00C44E00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E4C5B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1621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1621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F039A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EB71D-993E-4F7A-9308-F4890707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34</TotalTime>
  <Pages>5</Pages>
  <Words>1052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9</cp:revision>
  <cp:lastPrinted>2022-02-25T09:16:00Z</cp:lastPrinted>
  <dcterms:created xsi:type="dcterms:W3CDTF">2022-02-23T11:47:00Z</dcterms:created>
  <dcterms:modified xsi:type="dcterms:W3CDTF">2022-06-09T10:49:00Z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