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168EA" w:rsidRPr="00006957" w:rsidRDefault="00D168E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168EA" w:rsidRPr="00006957" w:rsidRDefault="00D168E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68EA" w:rsidRDefault="00D168E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168EA" w:rsidRDefault="00D168E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824B9C" w:rsidRPr="00CB5511" w:rsidTr="00BB6799">
        <w:tc>
          <w:tcPr>
            <w:tcW w:w="3652" w:type="dxa"/>
          </w:tcPr>
          <w:p w:rsidR="00824B9C" w:rsidRPr="00E34195" w:rsidRDefault="00824B9C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824B9C" w:rsidRPr="00162B8F" w:rsidRDefault="006A1550" w:rsidP="00824B9C">
            <w:bookmarkStart w:id="0" w:name="_GoBack"/>
            <w:bookmarkEnd w:id="0"/>
            <w:r>
              <w:t>Fundación Centro Nacional del Vidrio</w:t>
            </w:r>
          </w:p>
        </w:tc>
      </w:tr>
      <w:tr w:rsidR="00824B9C" w:rsidRPr="00CB5511" w:rsidTr="00BB6799">
        <w:tc>
          <w:tcPr>
            <w:tcW w:w="3652" w:type="dxa"/>
          </w:tcPr>
          <w:p w:rsidR="00824B9C" w:rsidRPr="00E34195" w:rsidRDefault="00824B9C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824B9C" w:rsidRPr="00162B8F" w:rsidRDefault="006A1550" w:rsidP="00824B9C">
            <w:r>
              <w:t>7</w:t>
            </w:r>
            <w:r w:rsidR="00824B9C" w:rsidRPr="00162B8F">
              <w:t xml:space="preserve"> de </w:t>
            </w:r>
            <w:r w:rsidR="00824B9C">
              <w:t>abril</w:t>
            </w:r>
            <w:r w:rsidR="00824B9C" w:rsidRPr="00162B8F">
              <w:t xml:space="preserve"> de 2022</w:t>
            </w:r>
          </w:p>
        </w:tc>
      </w:tr>
      <w:tr w:rsidR="00824B9C" w:rsidRPr="00CB5511" w:rsidTr="00BB6799">
        <w:tc>
          <w:tcPr>
            <w:tcW w:w="3652" w:type="dxa"/>
          </w:tcPr>
          <w:p w:rsidR="00824B9C" w:rsidRPr="00E34195" w:rsidRDefault="00824B9C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824B9C" w:rsidRDefault="006A1550" w:rsidP="00824B9C">
            <w:r w:rsidRPr="006A1550">
              <w:t>http://www.realfabricadecristales.es/es/informacion/la-fundacion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02000">
        <w:tc>
          <w:tcPr>
            <w:tcW w:w="1760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6A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</w:t>
            </w:r>
            <w:r w:rsidR="006A23EE">
              <w:rPr>
                <w:sz w:val="20"/>
                <w:szCs w:val="20"/>
              </w:rPr>
              <w:t xml:space="preserve"> del sector público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6A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6A23E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6A23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670630" w:rsidRDefault="00670630" w:rsidP="00502000">
            <w:pPr>
              <w:jc w:val="center"/>
              <w:rPr>
                <w:b/>
                <w:sz w:val="24"/>
                <w:szCs w:val="24"/>
              </w:rPr>
            </w:pPr>
            <w:r w:rsidRPr="00670630">
              <w:rPr>
                <w:b/>
                <w:sz w:val="24"/>
                <w:szCs w:val="24"/>
              </w:rPr>
              <w:t>x</w:t>
            </w:r>
          </w:p>
        </w:tc>
      </w:tr>
      <w:tr w:rsidR="002A3BD9" w:rsidRPr="00F14DA4" w:rsidTr="00502000">
        <w:tc>
          <w:tcPr>
            <w:tcW w:w="1760" w:type="dxa"/>
          </w:tcPr>
          <w:p w:rsidR="002A3BD9" w:rsidRDefault="002A3BD9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670630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267B2D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F6C05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953A03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</w:t>
            </w:r>
            <w:r w:rsidR="00953A03">
              <w:rPr>
                <w:sz w:val="20"/>
                <w:szCs w:val="20"/>
              </w:rPr>
              <w:t xml:space="preserve"> de gestión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A4578D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Retribuciones anuales </w:t>
            </w:r>
            <w:r w:rsidR="00A4578D">
              <w:rPr>
                <w:sz w:val="20"/>
                <w:szCs w:val="20"/>
              </w:rPr>
              <w:t>a</w:t>
            </w:r>
            <w:r w:rsidRPr="0057532F">
              <w:rPr>
                <w:sz w:val="20"/>
                <w:szCs w:val="20"/>
              </w:rPr>
              <w:t xml:space="preserve">ltos </w:t>
            </w:r>
            <w:r w:rsidR="00A4578D">
              <w:rPr>
                <w:sz w:val="20"/>
                <w:szCs w:val="20"/>
              </w:rPr>
              <w:t>c</w:t>
            </w:r>
            <w:r w:rsidRPr="0057532F">
              <w:rPr>
                <w:sz w:val="20"/>
                <w:szCs w:val="20"/>
              </w:rPr>
              <w:t>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A4578D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Indemnizaciones percibidas por </w:t>
            </w:r>
            <w:r w:rsidR="00A4578D">
              <w:rPr>
                <w:sz w:val="20"/>
                <w:szCs w:val="20"/>
              </w:rPr>
              <w:t>a</w:t>
            </w:r>
            <w:r w:rsidRPr="0057532F">
              <w:rPr>
                <w:sz w:val="20"/>
                <w:szCs w:val="20"/>
              </w:rPr>
              <w:t xml:space="preserve">ltos </w:t>
            </w:r>
            <w:r w:rsidR="00A4578D">
              <w:rPr>
                <w:sz w:val="20"/>
                <w:szCs w:val="20"/>
              </w:rPr>
              <w:t>c</w:t>
            </w:r>
            <w:r w:rsidRPr="0057532F">
              <w:rPr>
                <w:sz w:val="20"/>
                <w:szCs w:val="20"/>
              </w:rPr>
              <w:t>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44E0C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F29B8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7F07B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824B9C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BA2F8E" w:rsidRPr="000C6CFF" w:rsidRDefault="00824B9C" w:rsidP="00D168EA">
            <w:pPr>
              <w:jc w:val="both"/>
              <w:rPr>
                <w:sz w:val="20"/>
                <w:szCs w:val="20"/>
              </w:rPr>
            </w:pPr>
            <w:r w:rsidRPr="00824B9C">
              <w:rPr>
                <w:sz w:val="20"/>
                <w:szCs w:val="20"/>
              </w:rPr>
              <w:t xml:space="preserve">Cuenta con un enlace directo </w:t>
            </w:r>
            <w:r w:rsidR="006A1550">
              <w:rPr>
                <w:sz w:val="20"/>
                <w:szCs w:val="20"/>
              </w:rPr>
              <w:t>en</w:t>
            </w:r>
            <w:r w:rsidRPr="00824B9C">
              <w:rPr>
                <w:sz w:val="20"/>
                <w:szCs w:val="20"/>
              </w:rPr>
              <w:t xml:space="preserve"> la página home, denominado Transparencia, aunque está situado en la parte inferior, solo visible después de lle</w:t>
            </w:r>
            <w:r w:rsidR="00D168EA">
              <w:rPr>
                <w:sz w:val="20"/>
                <w:szCs w:val="20"/>
              </w:rPr>
              <w:t>gar hasta el final de la página, l</w:t>
            </w:r>
            <w:r w:rsidRPr="00824B9C">
              <w:rPr>
                <w:sz w:val="20"/>
                <w:szCs w:val="20"/>
              </w:rPr>
              <w:t xml:space="preserve">o </w:t>
            </w:r>
            <w:r w:rsidR="00D168EA">
              <w:rPr>
                <w:sz w:val="20"/>
                <w:szCs w:val="20"/>
              </w:rPr>
              <w:t xml:space="preserve">que </w:t>
            </w:r>
            <w:r w:rsidRPr="00824B9C">
              <w:rPr>
                <w:sz w:val="20"/>
                <w:szCs w:val="20"/>
              </w:rPr>
              <w:t xml:space="preserve">dificulta </w:t>
            </w:r>
            <w:r w:rsidR="00D168EA">
              <w:rPr>
                <w:sz w:val="20"/>
                <w:szCs w:val="20"/>
              </w:rPr>
              <w:t>la accesibilidad a la información</w:t>
            </w:r>
            <w:r w:rsidRPr="00824B9C">
              <w:rPr>
                <w:sz w:val="20"/>
                <w:szCs w:val="20"/>
              </w:rPr>
              <w:t>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6A1550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D01769" w:rsidRPr="00932008" w:rsidRDefault="00824B9C" w:rsidP="006A1550">
            <w:pPr>
              <w:jc w:val="both"/>
              <w:rPr>
                <w:sz w:val="20"/>
                <w:szCs w:val="20"/>
              </w:rPr>
            </w:pPr>
            <w:r w:rsidRPr="00824B9C">
              <w:rPr>
                <w:sz w:val="20"/>
                <w:szCs w:val="20"/>
              </w:rPr>
              <w:t xml:space="preserve">El portal de Transparencia </w:t>
            </w:r>
            <w:r w:rsidR="006A1550">
              <w:rPr>
                <w:sz w:val="20"/>
                <w:szCs w:val="20"/>
              </w:rPr>
              <w:t xml:space="preserve">se organiza conforme al Patrón de la LTAIBG: Información Institucional y Organizativa e Información Económica, Presupuestaria y Estadística.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8B6C33" w:rsidRDefault="006A1550" w:rsidP="008C69B5">
      <w:pPr>
        <w:tabs>
          <w:tab w:val="left" w:pos="3015"/>
        </w:tabs>
        <w:jc w:val="center"/>
      </w:pPr>
      <w:r w:rsidRPr="006A1550">
        <w:rPr>
          <w:noProof/>
        </w:rPr>
        <w:drawing>
          <wp:inline distT="0" distB="0" distL="0" distR="0" wp14:anchorId="1C4B80F4" wp14:editId="0FA194BB">
            <wp:extent cx="5612130" cy="30378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F8E" w:rsidRDefault="00BA2F8E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7059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824B9C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824B9C" w:rsidRPr="00E34195" w:rsidRDefault="00824B9C" w:rsidP="008660A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24B9C" w:rsidRPr="00CB5511" w:rsidRDefault="00824B9C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24B9C" w:rsidRPr="006E56B2" w:rsidRDefault="00824B9C" w:rsidP="0097059C">
            <w:pPr>
              <w:jc w:val="center"/>
              <w:rPr>
                <w:sz w:val="20"/>
                <w:szCs w:val="20"/>
              </w:rPr>
            </w:pPr>
            <w:r w:rsidRPr="006E56B2">
              <w:rPr>
                <w:sz w:val="20"/>
                <w:szCs w:val="20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24B9C" w:rsidRPr="00824B9C" w:rsidRDefault="00824B9C" w:rsidP="00D168EA">
            <w:pPr>
              <w:rPr>
                <w:sz w:val="20"/>
                <w:szCs w:val="20"/>
              </w:rPr>
            </w:pPr>
            <w:r w:rsidRPr="00824B9C">
              <w:rPr>
                <w:sz w:val="20"/>
                <w:szCs w:val="20"/>
              </w:rPr>
              <w:t xml:space="preserve">Dentro del Portal de Transparencia, el apartado </w:t>
            </w:r>
            <w:r w:rsidR="00FE79F7">
              <w:rPr>
                <w:sz w:val="20"/>
                <w:szCs w:val="20"/>
              </w:rPr>
              <w:t xml:space="preserve">Normativa de aplicación </w:t>
            </w:r>
            <w:r w:rsidRPr="00824B9C">
              <w:rPr>
                <w:sz w:val="20"/>
                <w:szCs w:val="20"/>
              </w:rPr>
              <w:t xml:space="preserve">incluye </w:t>
            </w:r>
            <w:r w:rsidR="00FE79F7">
              <w:rPr>
                <w:sz w:val="20"/>
                <w:szCs w:val="20"/>
              </w:rPr>
              <w:t>una amplia relación de normas generales aplicables a la Fundación</w:t>
            </w:r>
            <w:r w:rsidRPr="00824B9C">
              <w:rPr>
                <w:sz w:val="20"/>
                <w:szCs w:val="20"/>
              </w:rPr>
              <w:t xml:space="preserve">. </w:t>
            </w:r>
            <w:r w:rsidR="00FE79F7">
              <w:rPr>
                <w:sz w:val="20"/>
                <w:szCs w:val="20"/>
              </w:rPr>
              <w:t xml:space="preserve">Pero no se publican </w:t>
            </w:r>
            <w:r w:rsidR="00D168EA">
              <w:rPr>
                <w:sz w:val="20"/>
                <w:szCs w:val="20"/>
              </w:rPr>
              <w:t>sus</w:t>
            </w:r>
            <w:r w:rsidR="00FE79F7">
              <w:rPr>
                <w:sz w:val="20"/>
                <w:szCs w:val="20"/>
              </w:rPr>
              <w:t xml:space="preserve"> Estatutos</w:t>
            </w:r>
            <w:r w:rsidRPr="00824B9C">
              <w:rPr>
                <w:sz w:val="20"/>
                <w:szCs w:val="20"/>
              </w:rPr>
              <w:t>.</w:t>
            </w:r>
            <w:r w:rsidR="00FE79F7">
              <w:rPr>
                <w:sz w:val="20"/>
                <w:szCs w:val="20"/>
              </w:rPr>
              <w:t xml:space="preserve"> </w:t>
            </w:r>
            <w:r w:rsidR="00FE79F7" w:rsidRPr="00FE79F7">
              <w:rPr>
                <w:sz w:val="20"/>
                <w:szCs w:val="20"/>
              </w:rPr>
              <w:t>No existen referencias sobre la última vez que se revisó o actualizó esta información</w:t>
            </w:r>
          </w:p>
        </w:tc>
      </w:tr>
      <w:tr w:rsidR="006E56B2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6E56B2" w:rsidRPr="00E34195" w:rsidRDefault="006E56B2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CB5511" w:rsidRDefault="006E56B2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6E56B2" w:rsidRDefault="006E56B2" w:rsidP="0097059C">
            <w:pPr>
              <w:jc w:val="center"/>
              <w:rPr>
                <w:sz w:val="20"/>
                <w:szCs w:val="20"/>
              </w:rPr>
            </w:pPr>
            <w:r w:rsidRPr="006E56B2">
              <w:rPr>
                <w:sz w:val="20"/>
                <w:szCs w:val="20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6E56B2" w:rsidRDefault="006E56B2" w:rsidP="006E56B2">
            <w:pPr>
              <w:rPr>
                <w:sz w:val="20"/>
                <w:szCs w:val="20"/>
              </w:rPr>
            </w:pPr>
            <w:r w:rsidRPr="006E56B2">
              <w:rPr>
                <w:sz w:val="20"/>
                <w:szCs w:val="20"/>
              </w:rPr>
              <w:t>No existen referencias sobre la última vez que se revisó o actualizó esta información</w:t>
            </w:r>
          </w:p>
        </w:tc>
      </w:tr>
      <w:tr w:rsidR="00670630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670630" w:rsidRPr="00E3419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CB5511" w:rsidRDefault="00670630" w:rsidP="00670630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Registro de Actividades de Tratamiento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1479A5" w:rsidRDefault="00670630" w:rsidP="0097059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6E56B2" w:rsidRDefault="006E56B2" w:rsidP="00FE79F7">
            <w:pPr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6E56B2">
              <w:rPr>
                <w:bCs/>
                <w:sz w:val="20"/>
                <w:szCs w:val="20"/>
              </w:rPr>
              <w:t>No se ha localizado información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6E56B2">
              <w:rPr>
                <w:bCs/>
                <w:sz w:val="20"/>
                <w:szCs w:val="20"/>
              </w:rPr>
              <w:t xml:space="preserve">En la parte inferior de la página home, </w:t>
            </w:r>
            <w:r w:rsidR="00FE79F7">
              <w:rPr>
                <w:bCs/>
                <w:sz w:val="20"/>
                <w:szCs w:val="20"/>
              </w:rPr>
              <w:t>a través</w:t>
            </w:r>
            <w:r w:rsidRPr="006E56B2">
              <w:rPr>
                <w:bCs/>
                <w:sz w:val="20"/>
                <w:szCs w:val="20"/>
              </w:rPr>
              <w:t xml:space="preserve"> </w:t>
            </w:r>
            <w:r w:rsidR="00FE79F7">
              <w:rPr>
                <w:bCs/>
                <w:sz w:val="20"/>
                <w:szCs w:val="20"/>
              </w:rPr>
              <w:t>d</w:t>
            </w:r>
            <w:r w:rsidRPr="006E56B2">
              <w:rPr>
                <w:bCs/>
                <w:sz w:val="20"/>
                <w:szCs w:val="20"/>
              </w:rPr>
              <w:t>el apartado Aviso Legal</w:t>
            </w:r>
            <w:r w:rsidR="00FE79F7">
              <w:rPr>
                <w:bCs/>
                <w:sz w:val="20"/>
                <w:szCs w:val="20"/>
              </w:rPr>
              <w:t>, se</w:t>
            </w:r>
            <w:r w:rsidRPr="006E56B2">
              <w:rPr>
                <w:bCs/>
                <w:sz w:val="20"/>
                <w:szCs w:val="20"/>
              </w:rPr>
              <w:t xml:space="preserve"> incluye información sobre </w:t>
            </w:r>
            <w:r w:rsidR="00FE79F7">
              <w:rPr>
                <w:bCs/>
                <w:sz w:val="20"/>
                <w:szCs w:val="20"/>
              </w:rPr>
              <w:t xml:space="preserve">la política de privacidad </w:t>
            </w:r>
            <w:r w:rsidRPr="006E56B2">
              <w:rPr>
                <w:bCs/>
                <w:sz w:val="20"/>
                <w:szCs w:val="20"/>
              </w:rPr>
              <w:t xml:space="preserve">pero no se localiza el </w:t>
            </w:r>
            <w:r w:rsidR="00FE79F7">
              <w:rPr>
                <w:bCs/>
                <w:sz w:val="20"/>
                <w:szCs w:val="20"/>
              </w:rPr>
              <w:t>Registro de Actividades de Tratamiento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E56B2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E56B2" w:rsidRPr="00E34195" w:rsidRDefault="006E56B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CB5511" w:rsidRDefault="006E56B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6E56B2" w:rsidRDefault="006E56B2" w:rsidP="009705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6E56B2" w:rsidRDefault="006E56B2" w:rsidP="00FE79F7">
            <w:pPr>
              <w:rPr>
                <w:bCs/>
                <w:sz w:val="20"/>
                <w:szCs w:val="20"/>
              </w:rPr>
            </w:pPr>
            <w:r w:rsidRPr="006E56B2">
              <w:rPr>
                <w:bCs/>
                <w:sz w:val="20"/>
                <w:szCs w:val="20"/>
              </w:rPr>
              <w:t>Dentro del Portal de Transparencia, el enlace “</w:t>
            </w:r>
            <w:r w:rsidR="00FE79F7">
              <w:rPr>
                <w:bCs/>
                <w:sz w:val="20"/>
                <w:szCs w:val="20"/>
              </w:rPr>
              <w:t>Estructura Organizativa”</w:t>
            </w:r>
            <w:r w:rsidRPr="006E56B2">
              <w:rPr>
                <w:bCs/>
                <w:sz w:val="20"/>
                <w:szCs w:val="20"/>
              </w:rPr>
              <w:t xml:space="preserve"> </w:t>
            </w:r>
            <w:r w:rsidR="00FE79F7">
              <w:rPr>
                <w:bCs/>
                <w:sz w:val="20"/>
                <w:szCs w:val="20"/>
              </w:rPr>
              <w:t>abre una página que contiene el organigrama pero no una descripción de la estructura organizativa de la Fundación.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FE79F7" w:rsidRDefault="00FE79F7" w:rsidP="0097059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E79F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059C" w:rsidRDefault="00FE79F7" w:rsidP="00EC1696">
            <w:pPr>
              <w:pStyle w:val="Cuerpodelboletn"/>
              <w:spacing w:before="120" w:after="120" w:line="312" w:lineRule="auto"/>
              <w:rPr>
                <w:color w:val="auto"/>
              </w:rPr>
            </w:pPr>
            <w:r w:rsidRPr="00FE79F7">
              <w:rPr>
                <w:bCs/>
                <w:color w:val="auto"/>
                <w:sz w:val="20"/>
                <w:szCs w:val="20"/>
              </w:rPr>
              <w:t>Sin datación ni referencias a la última vez que se revisó o actualizó la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059C" w:rsidRDefault="00E34195" w:rsidP="0097059C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924FE" w:rsidRPr="00EC1696" w:rsidRDefault="00FE79F7" w:rsidP="00FE79F7">
            <w:pPr>
              <w:pStyle w:val="Cuerpodelboletn"/>
              <w:spacing w:before="120" w:after="120"/>
              <w:rPr>
                <w:b/>
                <w:bCs/>
                <w:color w:val="auto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Salvo en el caso de la Directora del Área del Museo, tanto para el equipo directivo como para el Patronato se identifica el cargo o la institución, según proceda, pero no la persona que lo ocupa. </w:t>
            </w:r>
          </w:p>
        </w:tc>
      </w:tr>
      <w:tr w:rsidR="0097059C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7059C" w:rsidRPr="00CB5511" w:rsidRDefault="0097059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7059C" w:rsidRPr="00E34195" w:rsidRDefault="0097059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7059C" w:rsidRPr="0097059C" w:rsidRDefault="0097059C" w:rsidP="009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7059C" w:rsidRPr="0097059C" w:rsidRDefault="00FE79F7" w:rsidP="00FE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 información</w:t>
            </w:r>
          </w:p>
        </w:tc>
      </w:tr>
    </w:tbl>
    <w:p w:rsidR="0097059C" w:rsidRDefault="0097059C" w:rsidP="00C924FE">
      <w:pPr>
        <w:rPr>
          <w:rStyle w:val="Ttulo2Car"/>
          <w:lang w:bidi="es-ES"/>
        </w:rPr>
      </w:pPr>
    </w:p>
    <w:p w:rsidR="001561A4" w:rsidRPr="00C33A23" w:rsidRDefault="00472E12" w:rsidP="00C924FE">
      <w:pPr>
        <w:rPr>
          <w:rStyle w:val="Ttulo2Car"/>
          <w:color w:val="00642D"/>
          <w:lang w:bidi="es-ES"/>
        </w:rPr>
      </w:pPr>
      <w:r>
        <w:rPr>
          <w:rStyle w:val="Ttulo2Car"/>
          <w:lang w:bidi="es-ES"/>
        </w:rPr>
        <w:t>A</w:t>
      </w:r>
      <w:r w:rsidR="001561A4" w:rsidRPr="00C33A23">
        <w:rPr>
          <w:rStyle w:val="Ttulo2Car"/>
          <w:color w:val="00642D"/>
          <w:lang w:bidi="es-ES"/>
        </w:rPr>
        <w:t>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A3D73" wp14:editId="38043D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7813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EA" w:rsidRDefault="00D168E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168EA" w:rsidRPr="00A27488" w:rsidRDefault="00D168EA" w:rsidP="0000314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artículo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6bis 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>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168EA" w:rsidRPr="003A6F93" w:rsidRDefault="00D168EA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No se ha localizado una descripción de la estructura organizativa de la Fundación </w:t>
                            </w:r>
                          </w:p>
                          <w:p w:rsidR="00D168EA" w:rsidRDefault="00D168EA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A449B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ha localizado el Registro de Actividades de Tratamiento</w:t>
                            </w:r>
                          </w:p>
                          <w:p w:rsidR="00D168EA" w:rsidRDefault="00D168EA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No se identifica a los máximos responsables</w:t>
                            </w:r>
                          </w:p>
                          <w:p w:rsidR="00D168EA" w:rsidRPr="006A449B" w:rsidRDefault="00D168EA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No se publica el perfil y trayectoria profesional de los máximos responsables. </w:t>
                            </w:r>
                          </w:p>
                          <w:p w:rsidR="00D168EA" w:rsidRPr="00564EAB" w:rsidRDefault="00D168EA" w:rsidP="00564EAB">
                            <w:p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64EA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168EA" w:rsidRDefault="00D168EA" w:rsidP="000031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de la información carece de fecha o de 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>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19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">
                <v:textbox>
                  <w:txbxContent>
                    <w:p w:rsidR="00D168EA" w:rsidRDefault="00D168E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168EA" w:rsidRPr="00A27488" w:rsidRDefault="00D168EA" w:rsidP="0000314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>La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</w:t>
                      </w:r>
                      <w:r>
                        <w:rPr>
                          <w:sz w:val="20"/>
                          <w:szCs w:val="20"/>
                        </w:rPr>
                        <w:t>los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artículo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 xml:space="preserve">y 6bis </w:t>
                      </w:r>
                      <w:r w:rsidRPr="00A27488">
                        <w:rPr>
                          <w:sz w:val="20"/>
                          <w:szCs w:val="20"/>
                        </w:rPr>
                        <w:t>de la LTAIBG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D168EA" w:rsidRPr="003A6F93" w:rsidRDefault="00D168EA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  <w:lang w:bidi="es-ES"/>
                        </w:rPr>
                        <w:t xml:space="preserve">No se ha localizado una descripción de la estructura organizativa de la Fundación </w:t>
                      </w:r>
                    </w:p>
                    <w:p w:rsidR="00D168EA" w:rsidRDefault="00D168EA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6A449B">
                        <w:rPr>
                          <w:sz w:val="20"/>
                          <w:szCs w:val="20"/>
                          <w:lang w:bidi="es-ES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  <w:lang w:bidi="es-ES"/>
                        </w:rPr>
                        <w:t>ha localizado el Registro de Actividades de Tratamiento</w:t>
                      </w:r>
                    </w:p>
                    <w:p w:rsidR="00D168EA" w:rsidRDefault="00D168EA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  <w:lang w:bidi="es-ES"/>
                        </w:rPr>
                        <w:t>No se identifica a los máximos responsables</w:t>
                      </w:r>
                    </w:p>
                    <w:p w:rsidR="00D168EA" w:rsidRPr="006A449B" w:rsidRDefault="00D168EA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  <w:lang w:bidi="es-ES"/>
                        </w:rPr>
                        <w:t xml:space="preserve">No se publica el perfil y trayectoria profesional de los máximos responsables. </w:t>
                      </w:r>
                    </w:p>
                    <w:p w:rsidR="00D168EA" w:rsidRPr="00564EAB" w:rsidRDefault="00D168EA" w:rsidP="00564EAB">
                      <w:p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564EA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168EA" w:rsidRDefault="00D168EA" w:rsidP="000031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Parte de la información carece de fecha o de </w:t>
                      </w:r>
                      <w:r w:rsidRPr="00683ACC">
                        <w:rPr>
                          <w:sz w:val="20"/>
                          <w:szCs w:val="20"/>
                        </w:rPr>
                        <w:t>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83AC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FD47D8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Default="0092491C" w:rsidP="006A44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enlaces a esta información en el Portal de Transparencia están desactivados además de corresponder a los años 2014 y 2015.</w:t>
            </w:r>
          </w:p>
          <w:p w:rsidR="0092491C" w:rsidRPr="00CB5511" w:rsidRDefault="0092491C" w:rsidP="00D168E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enlace Perfil del Contratante, se ha localizado un contrato correspondiente a 2014. </w:t>
            </w:r>
            <w:r w:rsidR="00D168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Dado que no aparecen licitaciones posteriores a este año en la Plataforma de Contratación del Sector Público se ha considerado no aplicable esta obligación. </w:t>
            </w:r>
          </w:p>
        </w:tc>
      </w:tr>
      <w:tr w:rsidR="00AF6C05" w:rsidRPr="00CB5511" w:rsidTr="00DD17F1">
        <w:trPr>
          <w:trHeight w:val="648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6A2766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267B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FD47D8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DD17F1" w:rsidRDefault="00D168EA" w:rsidP="00AB6DD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</w:p>
        </w:tc>
      </w:tr>
      <w:tr w:rsidR="00D168EA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168EA" w:rsidRPr="00E34195" w:rsidRDefault="00D168E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Pr="006A2766" w:rsidRDefault="00D168EA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Pr="00FD47D8" w:rsidRDefault="00D168E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Pr="00D168EA" w:rsidRDefault="00D168EA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168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</w:p>
        </w:tc>
      </w:tr>
      <w:tr w:rsidR="00D168EA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168EA" w:rsidRPr="00E34195" w:rsidRDefault="00D168E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Pr="006A2766" w:rsidRDefault="00D168EA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Pr="00FD47D8" w:rsidRDefault="00D168E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Pr="00D168EA" w:rsidRDefault="00D168EA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168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</w:p>
        </w:tc>
      </w:tr>
      <w:tr w:rsidR="00D168EA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168EA" w:rsidRPr="00E34195" w:rsidRDefault="00D168E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Default="00D168EA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D168EA" w:rsidRDefault="00D168EA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Pr="00FD47D8" w:rsidRDefault="00D168E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168EA" w:rsidRPr="00D168EA" w:rsidRDefault="00D168EA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168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</w:p>
        </w:tc>
      </w:tr>
      <w:tr w:rsidR="00DD17F1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D17F1" w:rsidRPr="00E34195" w:rsidRDefault="00DD17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CB5511" w:rsidRDefault="00DD17F1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CB551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Default="0092491C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enlaces además de estar desactivados corresponden a los años 2014 y 2015</w:t>
            </w:r>
          </w:p>
        </w:tc>
      </w:tr>
      <w:tr w:rsidR="00DD17F1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D17F1" w:rsidRDefault="00DD17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CB551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Default="0092491C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enlaces están desactivados</w:t>
            </w:r>
          </w:p>
        </w:tc>
      </w:tr>
      <w:tr w:rsidR="00DD17F1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D17F1" w:rsidRDefault="00DD17F1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DD17F1" w:rsidRDefault="00DD17F1" w:rsidP="00DD17F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DD17F1" w:rsidRDefault="0092491C" w:rsidP="0092491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2491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enlaces además de estar desactivad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os corresponden a los años 2014,</w:t>
            </w:r>
            <w:r w:rsidRPr="0092491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2015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2016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C0882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FD47D8" w:rsidRDefault="009F71F9" w:rsidP="00795E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F71F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enlaces están desactivados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C0882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E252E6" w:rsidRDefault="009F71F9" w:rsidP="00E252E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F71F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enlaces están desactivados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Retribuciones anuales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E252E6" w:rsidRDefault="00E252E6" w:rsidP="00E252E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252E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E252E6" w:rsidRDefault="009F71F9" w:rsidP="006A44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F71F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enlaces están desactivados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34862" w:rsidRDefault="00CA7C2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  <w:tr w:rsidR="00F86BF2" w:rsidRPr="00CB5511" w:rsidTr="00BD4582">
        <w:trPr>
          <w:trHeight w:val="1703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F86BF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06666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CB551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F34862" w:rsidRDefault="00E252E6" w:rsidP="0097410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F86BF2" w:rsidRPr="00CB5511" w:rsidTr="00BD4582">
        <w:trPr>
          <w:trHeight w:val="1703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F34862" w:rsidRDefault="00CA7C2B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</w:tbl>
    <w:p w:rsidR="00472E12" w:rsidRDefault="00472E1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72E12" w:rsidRDefault="00472E1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7E4A4B" w:rsidRDefault="007E4A4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000BA0">
      <w:pPr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0BD1F" wp14:editId="4BA4143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EA" w:rsidRDefault="00D168EA" w:rsidP="007E4A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168EA" w:rsidRPr="00C5053A" w:rsidRDefault="00D168EA" w:rsidP="007E4A4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Fundación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D168EA" w:rsidRDefault="00D168EA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actualizada sobre contratos</w:t>
                            </w:r>
                          </w:p>
                          <w:p w:rsidR="00D168EA" w:rsidRDefault="00D168EA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modificaciones de contratos adjudicados</w:t>
                            </w:r>
                          </w:p>
                          <w:p w:rsidR="00D168EA" w:rsidRDefault="00D168EA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desistimientos o renuncias a contratos adjudicados</w:t>
                            </w:r>
                          </w:p>
                          <w:p w:rsidR="00D168EA" w:rsidRDefault="00D168EA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estadística sobre contratación</w:t>
                            </w:r>
                          </w:p>
                          <w:p w:rsidR="00D168EA" w:rsidRDefault="00D168EA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contratos menores </w:t>
                            </w:r>
                          </w:p>
                          <w:p w:rsidR="00D168EA" w:rsidRDefault="00D168EA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convenios</w:t>
                            </w:r>
                          </w:p>
                          <w:p w:rsidR="00D168EA" w:rsidRDefault="00D168EA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 o ayudas públicas concedidas.</w:t>
                            </w:r>
                          </w:p>
                          <w:p w:rsidR="00D168EA" w:rsidRDefault="00D168EA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el presupuesto. </w:t>
                            </w:r>
                          </w:p>
                          <w:p w:rsidR="00D168EA" w:rsidRDefault="00D168EA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las cuentas anuales </w:t>
                            </w:r>
                          </w:p>
                          <w:p w:rsidR="00D168EA" w:rsidRPr="002A39C6" w:rsidRDefault="00D168EA" w:rsidP="008C437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A39C6">
                              <w:rPr>
                                <w:sz w:val="20"/>
                                <w:szCs w:val="20"/>
                              </w:rPr>
                              <w:t>No se ha localizado información sobre informes de fiscalización realizados por órganos de control externo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A39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68EA" w:rsidRPr="00DA3658" w:rsidRDefault="00D168EA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de los máximos responsables</w:t>
                            </w:r>
                          </w:p>
                          <w:p w:rsidR="00D168EA" w:rsidRDefault="00D168EA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DA3658">
                              <w:rPr>
                                <w:sz w:val="20"/>
                                <w:szCs w:val="20"/>
                              </w:rPr>
                              <w:t>máximos responsables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 con ocasión del abandono del cargo</w:t>
                            </w:r>
                          </w:p>
                          <w:p w:rsidR="00D168EA" w:rsidRPr="00C20F23" w:rsidRDefault="00D168EA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20F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informa sobre resoluciones de autorización o reconocimiento de compatibilidad que afecten a los empleados públicos. </w:t>
                            </w:r>
                          </w:p>
                          <w:p w:rsidR="00D168EA" w:rsidRPr="00B63FEE" w:rsidRDefault="00D168EA" w:rsidP="007E4A4B">
                            <w:pPr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 w:rsidRPr="006855D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168EA" w:rsidRDefault="00D168EA" w:rsidP="007E4A4B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D168EA" w:rsidRDefault="00D168EA" w:rsidP="007E4A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168EA" w:rsidRPr="009F71F9" w:rsidRDefault="00D168EA" w:rsidP="00C33A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5C26AE">
                              <w:rPr>
                                <w:sz w:val="20"/>
                                <w:szCs w:val="20"/>
                              </w:rPr>
                              <w:t>Parte de la información no se encuentra actua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5C26AE">
                              <w:rPr>
                                <w:sz w:val="20"/>
                                <w:szCs w:val="20"/>
                              </w:rPr>
                              <w:t>izada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tampoco se ofrecen referencias sobre la fecha de la última revisión o actualización de la información.</w:t>
                            </w:r>
                          </w:p>
                          <w:p w:rsidR="00D168EA" w:rsidRDefault="00D168EA" w:rsidP="00C33A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Todos los enlaces a este bloque de información están desactivados y en varios casos se refieren a información muy desactualizada.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168EA" w:rsidRDefault="00D168EA" w:rsidP="007E4A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168EA" w:rsidRPr="00C5053A" w:rsidRDefault="00D168EA" w:rsidP="007E4A4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</w:t>
                      </w:r>
                      <w:r>
                        <w:rPr>
                          <w:sz w:val="20"/>
                          <w:szCs w:val="20"/>
                        </w:rPr>
                        <w:t>Fundación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D168EA" w:rsidRDefault="00D168EA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actualizada sobre contratos</w:t>
                      </w:r>
                    </w:p>
                    <w:p w:rsidR="00D168EA" w:rsidRDefault="00D168EA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modificaciones de contratos adjudicados</w:t>
                      </w:r>
                    </w:p>
                    <w:p w:rsidR="00D168EA" w:rsidRDefault="00D168EA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desistimientos o renuncias a contratos adjudicados</w:t>
                      </w:r>
                    </w:p>
                    <w:p w:rsidR="00D168EA" w:rsidRDefault="00D168EA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estadística sobre contratación</w:t>
                      </w:r>
                    </w:p>
                    <w:p w:rsidR="00D168EA" w:rsidRDefault="00D168EA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contratos menores </w:t>
                      </w:r>
                    </w:p>
                    <w:p w:rsidR="00D168EA" w:rsidRDefault="00D168EA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convenios</w:t>
                      </w:r>
                    </w:p>
                    <w:p w:rsidR="00D168EA" w:rsidRDefault="00D168EA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 o ayudas públicas concedidas.</w:t>
                      </w:r>
                    </w:p>
                    <w:p w:rsidR="00D168EA" w:rsidRDefault="00D168EA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el presupuesto. </w:t>
                      </w:r>
                    </w:p>
                    <w:p w:rsidR="00D168EA" w:rsidRDefault="00D168EA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las cuentas anuales </w:t>
                      </w:r>
                    </w:p>
                    <w:p w:rsidR="00D168EA" w:rsidRPr="002A39C6" w:rsidRDefault="00D168EA" w:rsidP="008C437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2A39C6">
                        <w:rPr>
                          <w:sz w:val="20"/>
                          <w:szCs w:val="20"/>
                        </w:rPr>
                        <w:t>No se ha localizado información sobre informes de fiscalización realizados por órganos de control externo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A39C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168EA" w:rsidRPr="00DA3658" w:rsidRDefault="00D168EA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de los máximos responsables</w:t>
                      </w:r>
                    </w:p>
                    <w:p w:rsidR="00D168EA" w:rsidRDefault="00D168EA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argos </w:t>
                      </w:r>
                      <w:r>
                        <w:rPr>
                          <w:sz w:val="20"/>
                          <w:szCs w:val="20"/>
                        </w:rPr>
                        <w:t xml:space="preserve">y </w:t>
                      </w:r>
                      <w:r w:rsidRPr="00DA3658">
                        <w:rPr>
                          <w:sz w:val="20"/>
                          <w:szCs w:val="20"/>
                        </w:rPr>
                        <w:t>máximos responsables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 con ocasión del abandono del cargo</w:t>
                      </w:r>
                    </w:p>
                    <w:p w:rsidR="00D168EA" w:rsidRPr="00C20F23" w:rsidRDefault="00D168EA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C20F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informa sobre resoluciones de autorización o reconocimiento de compatibilidad que afecten a los empleados públicos. </w:t>
                      </w:r>
                    </w:p>
                    <w:p w:rsidR="00D168EA" w:rsidRPr="00B63FEE" w:rsidRDefault="00D168EA" w:rsidP="007E4A4B">
                      <w:pPr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contextualSpacing/>
                        <w:jc w:val="both"/>
                        <w:rPr>
                          <w:b/>
                        </w:rPr>
                      </w:pPr>
                      <w:r w:rsidRPr="006855D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168EA" w:rsidRDefault="00D168EA" w:rsidP="007E4A4B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D168EA" w:rsidRDefault="00D168EA" w:rsidP="007E4A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168EA" w:rsidRPr="009F71F9" w:rsidRDefault="00D168EA" w:rsidP="00C33A2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5C26AE">
                        <w:rPr>
                          <w:sz w:val="20"/>
                          <w:szCs w:val="20"/>
                        </w:rPr>
                        <w:t>Parte de la información no se encuentra actua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5C26AE">
                        <w:rPr>
                          <w:sz w:val="20"/>
                          <w:szCs w:val="20"/>
                        </w:rPr>
                        <w:t>izada</w:t>
                      </w:r>
                      <w:r>
                        <w:rPr>
                          <w:sz w:val="20"/>
                          <w:szCs w:val="20"/>
                        </w:rPr>
                        <w:t xml:space="preserve"> y tampoco se ofrecen referencias sobre la fecha de la última revisión o actualización de la información.</w:t>
                      </w:r>
                    </w:p>
                    <w:p w:rsidR="00D168EA" w:rsidRDefault="00D168EA" w:rsidP="00C33A2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Todos los enlaces a este bloque de información están desactivados y en varios casos se refieren a información muy desactualizada.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670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F71F9" w:rsidRPr="00FD0689" w:rsidTr="009F7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F71F9" w:rsidRPr="00FD0689" w:rsidRDefault="009F71F9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35,7</w:t>
            </w:r>
          </w:p>
        </w:tc>
      </w:tr>
      <w:tr w:rsidR="009F71F9" w:rsidRPr="00FD0689" w:rsidTr="009F71F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F71F9" w:rsidRPr="00FD0689" w:rsidRDefault="009F71F9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F71F9" w:rsidRPr="009F71F9" w:rsidRDefault="009F71F9" w:rsidP="009F7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71F9">
              <w:rPr>
                <w:sz w:val="16"/>
                <w:szCs w:val="16"/>
              </w:rPr>
              <w:t>0,0</w:t>
            </w:r>
          </w:p>
        </w:tc>
      </w:tr>
      <w:tr w:rsidR="00D168EA" w:rsidRPr="00A94BCA" w:rsidTr="00D16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168EA" w:rsidRPr="002A154B" w:rsidRDefault="00D168EA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168EA" w:rsidRPr="00D168EA" w:rsidRDefault="00D168EA" w:rsidP="00D16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68EA">
              <w:rPr>
                <w:b/>
                <w:i/>
              </w:rPr>
              <w:t>15,6</w:t>
            </w:r>
          </w:p>
        </w:tc>
        <w:tc>
          <w:tcPr>
            <w:tcW w:w="0" w:type="auto"/>
            <w:noWrap/>
            <w:vAlign w:val="center"/>
          </w:tcPr>
          <w:p w:rsidR="00D168EA" w:rsidRPr="00D168EA" w:rsidRDefault="00D168EA" w:rsidP="00D16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68EA">
              <w:rPr>
                <w:b/>
                <w:i/>
              </w:rPr>
              <w:t>18,8</w:t>
            </w:r>
          </w:p>
        </w:tc>
        <w:tc>
          <w:tcPr>
            <w:tcW w:w="0" w:type="auto"/>
            <w:noWrap/>
            <w:vAlign w:val="center"/>
          </w:tcPr>
          <w:p w:rsidR="00D168EA" w:rsidRPr="00D168EA" w:rsidRDefault="00D168EA" w:rsidP="00D16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68EA">
              <w:rPr>
                <w:b/>
                <w:i/>
              </w:rPr>
              <w:t>18,8</w:t>
            </w:r>
          </w:p>
        </w:tc>
        <w:tc>
          <w:tcPr>
            <w:tcW w:w="0" w:type="auto"/>
            <w:noWrap/>
            <w:vAlign w:val="center"/>
          </w:tcPr>
          <w:p w:rsidR="00D168EA" w:rsidRPr="00D168EA" w:rsidRDefault="00D168EA" w:rsidP="00D16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68EA">
              <w:rPr>
                <w:b/>
                <w:i/>
              </w:rPr>
              <w:t>18,8</w:t>
            </w:r>
          </w:p>
        </w:tc>
        <w:tc>
          <w:tcPr>
            <w:tcW w:w="0" w:type="auto"/>
            <w:noWrap/>
            <w:vAlign w:val="center"/>
          </w:tcPr>
          <w:p w:rsidR="00D168EA" w:rsidRPr="00D168EA" w:rsidRDefault="00D168EA" w:rsidP="00D16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68EA">
              <w:rPr>
                <w:b/>
                <w:i/>
              </w:rPr>
              <w:t>18,8</w:t>
            </w:r>
          </w:p>
        </w:tc>
        <w:tc>
          <w:tcPr>
            <w:tcW w:w="0" w:type="auto"/>
            <w:noWrap/>
            <w:vAlign w:val="center"/>
          </w:tcPr>
          <w:p w:rsidR="00D168EA" w:rsidRPr="00D168EA" w:rsidRDefault="00D168EA" w:rsidP="00D16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68EA">
              <w:rPr>
                <w:b/>
                <w:i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168EA" w:rsidRPr="00D168EA" w:rsidRDefault="00D168EA" w:rsidP="00D16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68EA">
              <w:rPr>
                <w:b/>
                <w:i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D168EA" w:rsidRPr="00D168EA" w:rsidRDefault="00D168EA" w:rsidP="00D16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68EA">
              <w:rPr>
                <w:b/>
                <w:i/>
              </w:rPr>
              <w:t>16,5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Pr="007271F7" w:rsidRDefault="00BE5A57" w:rsidP="00BE5A57">
      <w:pPr>
        <w:pStyle w:val="Cuerpodelboletn"/>
        <w:spacing w:before="120" w:after="120" w:line="312" w:lineRule="auto"/>
        <w:rPr>
          <w:b/>
          <w:color w:val="auto"/>
          <w:sz w:val="32"/>
        </w:rPr>
      </w:pPr>
      <w:r w:rsidRPr="007271F7">
        <w:rPr>
          <w:color w:val="auto"/>
        </w:rPr>
        <w:t xml:space="preserve">El Índice de Cumplimiento de la Información Obligatoria (ICIO) alcanza un </w:t>
      </w:r>
      <w:r w:rsidR="00D168EA">
        <w:rPr>
          <w:color w:val="auto"/>
        </w:rPr>
        <w:t>16,5</w:t>
      </w:r>
      <w:r w:rsidRPr="007271F7">
        <w:rPr>
          <w:color w:val="auto"/>
        </w:rPr>
        <w:t xml:space="preserve">% de cumplimiento. La falta de publicación de informaciones obligatorias – sólo se publica el </w:t>
      </w:r>
      <w:r w:rsidR="00D168EA">
        <w:rPr>
          <w:color w:val="auto"/>
        </w:rPr>
        <w:t>15,6</w:t>
      </w:r>
      <w:r w:rsidRPr="007271F7">
        <w:rPr>
          <w:color w:val="auto"/>
        </w:rPr>
        <w:t>% de las informaciones sujetas a publicidad activa – así como la falta de referencias a la fecha en que se revisó o actualizó la información por última vez,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98163" wp14:editId="31D59E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7335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EA" w:rsidRDefault="00D168E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168EA" w:rsidRPr="003A4E11" w:rsidRDefault="00D168EA" w:rsidP="00BE5A57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4E11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E0384">
                              <w:rPr>
                                <w:sz w:val="20"/>
                                <w:szCs w:val="20"/>
                              </w:rPr>
                              <w:t xml:space="preserve">Fundación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Centro Nacional del Vidrio, </w:t>
                            </w:r>
                            <w:r w:rsidRPr="003A4E11">
                              <w:rPr>
                                <w:sz w:val="20"/>
                                <w:szCs w:val="20"/>
                              </w:rPr>
                              <w:t xml:space="preserve">publica en </w:t>
                            </w:r>
                            <w:proofErr w:type="gramStart"/>
                            <w:r w:rsidRPr="003A4E11">
                              <w:rPr>
                                <w:sz w:val="20"/>
                                <w:szCs w:val="20"/>
                              </w:rPr>
                              <w:t>su web informaciones adicionales</w:t>
                            </w:r>
                            <w:proofErr w:type="gramEnd"/>
                            <w:r w:rsidRPr="003A4E11">
                              <w:rPr>
                                <w:sz w:val="20"/>
                                <w:szCs w:val="20"/>
                              </w:rPr>
                              <w:t xml:space="preserve"> a las obligatorias que pueden considerarse relevantes desde el punto de vista de la Transparencia de la entidad, aunque algunas de ellas deriven de obligaciones establecidas en otras disposiciones normativas:</w:t>
                            </w:r>
                          </w:p>
                          <w:p w:rsidR="00D168EA" w:rsidRDefault="00D168EA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36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">
                <v:textbox>
                  <w:txbxContent>
                    <w:p w:rsidR="00D168EA" w:rsidRDefault="00D168E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168EA" w:rsidRPr="003A4E11" w:rsidRDefault="00D168EA" w:rsidP="00BE5A57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A4E11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FE0384">
                        <w:rPr>
                          <w:sz w:val="20"/>
                          <w:szCs w:val="20"/>
                        </w:rPr>
                        <w:t xml:space="preserve">Fundación </w:t>
                      </w:r>
                      <w:r>
                        <w:rPr>
                          <w:sz w:val="20"/>
                          <w:szCs w:val="20"/>
                        </w:rPr>
                        <w:t xml:space="preserve">Centro Nacional del Vidrio, </w:t>
                      </w:r>
                      <w:r w:rsidRPr="003A4E11">
                        <w:rPr>
                          <w:sz w:val="20"/>
                          <w:szCs w:val="20"/>
                        </w:rPr>
                        <w:t xml:space="preserve">publica en </w:t>
                      </w:r>
                      <w:proofErr w:type="gramStart"/>
                      <w:r w:rsidRPr="003A4E11">
                        <w:rPr>
                          <w:sz w:val="20"/>
                          <w:szCs w:val="20"/>
                        </w:rPr>
                        <w:t>su web informaciones adicionales</w:t>
                      </w:r>
                      <w:proofErr w:type="gramEnd"/>
                      <w:r w:rsidRPr="003A4E11">
                        <w:rPr>
                          <w:sz w:val="20"/>
                          <w:szCs w:val="20"/>
                        </w:rPr>
                        <w:t xml:space="preserve"> a las obligatorias que pueden considerarse relevantes desde el punto de vista de la Transparencia de la entidad, aunque algunas de ellas deriven de obligaciones establecidas en otras disposiciones normativas:</w:t>
                      </w:r>
                    </w:p>
                    <w:p w:rsidR="00D168EA" w:rsidRDefault="00D168EA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7A559A" w:rsidRDefault="007A559A"/>
    <w:p w:rsidR="007A559A" w:rsidRDefault="007A559A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54E5F" wp14:editId="113C9125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EA" w:rsidRDefault="00D168E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168EA" w:rsidRDefault="00D168EA" w:rsidP="00000BA0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D168EA" w:rsidRDefault="00D168E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168EA" w:rsidRDefault="00D168EA" w:rsidP="00000BA0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012325" w:rsidRDefault="00012325"/>
    <w:p w:rsidR="00012325" w:rsidRDefault="00012325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BE5A57" w:rsidRPr="005C26AE" w:rsidRDefault="00BE5A57" w:rsidP="00BE5A57">
      <w:pPr>
        <w:spacing w:before="120" w:after="120" w:line="312" w:lineRule="auto"/>
        <w:jc w:val="both"/>
      </w:pPr>
      <w:r w:rsidRPr="005C26AE">
        <w:t xml:space="preserve">Como se ha indicado el cumplimiento de las obligaciones de transparencia de la LTAIBG por parte de la </w:t>
      </w:r>
      <w:r w:rsidR="00FE0384" w:rsidRPr="005C26AE">
        <w:t xml:space="preserve">Fundación </w:t>
      </w:r>
      <w:r w:rsidR="007D515D">
        <w:t>Teatro Real</w:t>
      </w:r>
      <w:r w:rsidR="00520F50" w:rsidRPr="005C26AE">
        <w:t>,</w:t>
      </w:r>
      <w:r w:rsidRPr="005C26AE">
        <w:t xml:space="preserve"> en función de la información disponible en su </w:t>
      </w:r>
      <w:r w:rsidR="007E460B" w:rsidRPr="005C26AE">
        <w:t xml:space="preserve">web </w:t>
      </w:r>
      <w:r w:rsidRPr="005C26AE">
        <w:t xml:space="preserve">alcanza el </w:t>
      </w:r>
      <w:r w:rsidR="00D168EA">
        <w:t>16,5</w:t>
      </w:r>
      <w:r w:rsidRPr="005C26AE">
        <w:t xml:space="preserve">%. </w:t>
      </w:r>
    </w:p>
    <w:p w:rsidR="00BE5A57" w:rsidRPr="00FD0689" w:rsidRDefault="00BE5A57" w:rsidP="00BE5A57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5C26AE">
        <w:t xml:space="preserve">A lo largo del informe se han señalado una serie de carencias. Por ello y para procurar avances en el grado de cumplimiento de la LTAIBG por parte de la </w:t>
      </w:r>
      <w:r w:rsidR="00FE0384" w:rsidRPr="005C26AE">
        <w:t xml:space="preserve">Fundación </w:t>
      </w:r>
      <w:r w:rsidR="00012325">
        <w:t>Centro Nacional del Vidrio</w:t>
      </w:r>
      <w:r w:rsidR="00520F50" w:rsidRPr="005C26AE">
        <w:t>,</w:t>
      </w:r>
      <w:r w:rsidRPr="005C26AE">
        <w:t xml:space="preserve"> este CTBG</w:t>
      </w:r>
      <w:r w:rsidRPr="00BF43F4">
        <w:t xml:space="preserve">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Pr="00443391" w:rsidRDefault="00BE5A57" w:rsidP="00BE5A57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FF4A9F" w:rsidRDefault="00520F50" w:rsidP="00FF4A9F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5C26AE">
        <w:rPr>
          <w:rFonts w:eastAsiaTheme="majorEastAsia" w:cstheme="majorBidi"/>
          <w:bCs/>
        </w:rPr>
        <w:t xml:space="preserve">La </w:t>
      </w:r>
      <w:r w:rsidR="00FE0384" w:rsidRPr="005C26AE">
        <w:t xml:space="preserve">Fundación </w:t>
      </w:r>
      <w:r w:rsidR="00012325">
        <w:t>Centro Nacional del Vidrio</w:t>
      </w:r>
      <w:r w:rsidR="00FF4A9F" w:rsidRPr="00FF4A9F">
        <w:rPr>
          <w:rFonts w:eastAsiaTheme="majorEastAsia" w:cstheme="majorBidi"/>
          <w:bCs/>
        </w:rPr>
        <w:t xml:space="preserve"> ha habilitado un Portal de Transparencia para la publicación de las informaciones sujetas a obligaciones de publicidad activa. Sin embargo, </w:t>
      </w:r>
      <w:r w:rsidR="00FF4A9F">
        <w:rPr>
          <w:rFonts w:eastAsiaTheme="majorEastAsia" w:cstheme="majorBidi"/>
          <w:bCs/>
        </w:rPr>
        <w:t xml:space="preserve">este acceso se localiza en un apartado muy poco visible de su web institucional. </w:t>
      </w:r>
      <w:r w:rsidR="00012325">
        <w:rPr>
          <w:rFonts w:eastAsiaTheme="majorEastAsia" w:cstheme="majorBidi"/>
          <w:bCs/>
        </w:rPr>
        <w:t xml:space="preserve">Debería ubicarse en un lugar de su web institucional que facilite su localización a la ciudadanía. </w:t>
      </w:r>
    </w:p>
    <w:p w:rsidR="00BE5A57" w:rsidRDefault="00012325" w:rsidP="00FF4A9F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Por otra parte, e</w:t>
      </w:r>
      <w:r w:rsidR="00FF4A9F" w:rsidRPr="00FF4A9F">
        <w:rPr>
          <w:rFonts w:eastAsiaTheme="majorEastAsia" w:cstheme="majorBidi"/>
          <w:bCs/>
        </w:rPr>
        <w:t>n el caso de que no sea posible la publicación de alguna de las informaciones vinculadas a estos bloques bien porque no exista, no concurra el supuesto o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FF4A9F" w:rsidRDefault="00FF4A9F" w:rsidP="00FF4A9F">
      <w:pPr>
        <w:spacing w:before="120" w:after="120" w:line="312" w:lineRule="auto"/>
        <w:jc w:val="both"/>
        <w:rPr>
          <w:b/>
          <w:color w:val="00642D"/>
        </w:rPr>
      </w:pP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  <w:r w:rsidRPr="00BF43F4">
        <w:rPr>
          <w:b/>
          <w:color w:val="00642D"/>
        </w:rPr>
        <w:t>Incorporación de información</w:t>
      </w:r>
    </w:p>
    <w:p w:rsidR="00BE5A57" w:rsidRPr="00BF43F4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Institucional, Organizativa y de Planificación</w:t>
      </w:r>
    </w:p>
    <w:p w:rsidR="00FF4A9F" w:rsidRDefault="00012325" w:rsidP="00FF4A9F">
      <w:pPr>
        <w:pStyle w:val="Prrafodelista"/>
        <w:numPr>
          <w:ilvl w:val="0"/>
          <w:numId w:val="4"/>
        </w:numPr>
        <w:spacing w:before="120" w:after="120" w:line="312" w:lineRule="auto"/>
        <w:jc w:val="both"/>
      </w:pPr>
      <w:r>
        <w:t>Debe publicarse una descripción de la estructura organizativa de la Fundación</w:t>
      </w:r>
      <w:r w:rsidR="00FF4A9F">
        <w:t>.</w:t>
      </w:r>
    </w:p>
    <w:p w:rsidR="00FF4A9F" w:rsidRDefault="00FF4A9F" w:rsidP="00FF4A9F">
      <w:pPr>
        <w:pStyle w:val="Prrafodelista"/>
        <w:numPr>
          <w:ilvl w:val="0"/>
          <w:numId w:val="4"/>
        </w:numPr>
        <w:spacing w:before="120" w:after="120" w:line="312" w:lineRule="auto"/>
        <w:jc w:val="both"/>
      </w:pPr>
      <w:r>
        <w:t>Debe publicarse el registro de las actividades de tratamiento.</w:t>
      </w:r>
    </w:p>
    <w:p w:rsidR="00012325" w:rsidRDefault="00012325" w:rsidP="00FF4A9F">
      <w:pPr>
        <w:pStyle w:val="Prrafodelista"/>
        <w:numPr>
          <w:ilvl w:val="0"/>
          <w:numId w:val="4"/>
        </w:numPr>
        <w:spacing w:before="120" w:after="120" w:line="312" w:lineRule="auto"/>
        <w:jc w:val="both"/>
      </w:pPr>
      <w:r>
        <w:t>Debe identificarse a los máximos responsables</w:t>
      </w:r>
    </w:p>
    <w:p w:rsidR="00012325" w:rsidRDefault="00012325" w:rsidP="00FF4A9F">
      <w:pPr>
        <w:pStyle w:val="Prrafodelista"/>
        <w:numPr>
          <w:ilvl w:val="0"/>
          <w:numId w:val="4"/>
        </w:numPr>
        <w:spacing w:before="120" w:after="120" w:line="312" w:lineRule="auto"/>
        <w:jc w:val="both"/>
      </w:pPr>
      <w:r>
        <w:t>Debe publicarse el perfil y trayectoria profesional de los máximos responsables</w:t>
      </w:r>
    </w:p>
    <w:p w:rsidR="00012325" w:rsidRDefault="00012325" w:rsidP="00012325">
      <w:pPr>
        <w:pStyle w:val="Prrafodelista"/>
        <w:spacing w:before="120" w:after="120" w:line="312" w:lineRule="auto"/>
        <w:jc w:val="both"/>
      </w:pPr>
    </w:p>
    <w:p w:rsidR="00BE5A57" w:rsidRPr="00FF4A9F" w:rsidRDefault="00BE5A57" w:rsidP="00FF4A9F">
      <w:pPr>
        <w:spacing w:before="120" w:after="120" w:line="312" w:lineRule="auto"/>
        <w:jc w:val="both"/>
        <w:rPr>
          <w:b/>
          <w:color w:val="00642D"/>
        </w:rPr>
      </w:pPr>
      <w:r w:rsidRPr="00FF4A9F">
        <w:rPr>
          <w:b/>
          <w:color w:val="00642D"/>
        </w:rPr>
        <w:t>Información Económica, Presupuestaria y Estadística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</w:t>
      </w:r>
      <w:r w:rsidR="00B34220">
        <w:rPr>
          <w:lang w:bidi="es-ES"/>
        </w:rPr>
        <w:t xml:space="preserve">ría informarse de que no ha habido licitaciones desde 2014, fecha de la única adjudicación que aparece publicada en la Plataforma de Contratación del Sector </w:t>
      </w:r>
      <w:proofErr w:type="gramStart"/>
      <w:r w:rsidR="00B34220">
        <w:rPr>
          <w:lang w:bidi="es-ES"/>
        </w:rPr>
        <w:t xml:space="preserve">Público </w:t>
      </w:r>
      <w:r>
        <w:rPr>
          <w:lang w:bidi="es-ES"/>
        </w:rPr>
        <w:t>.</w:t>
      </w:r>
      <w:proofErr w:type="gramEnd"/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 publicarse la información sobre los convenios suscritos.</w:t>
      </w:r>
    </w:p>
    <w:p w:rsidR="00BE5A57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contextualSpacing w:val="0"/>
        <w:jc w:val="both"/>
        <w:rPr>
          <w:lang w:bidi="es-ES"/>
        </w:rPr>
      </w:pPr>
      <w:r>
        <w:rPr>
          <w:lang w:bidi="es-ES"/>
        </w:rPr>
        <w:t>Debe publicarse la información sobre subvenciones y ayudas públicas.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contextualSpacing w:val="0"/>
        <w:jc w:val="both"/>
        <w:rPr>
          <w:lang w:bidi="es-ES"/>
        </w:rPr>
      </w:pPr>
      <w:r>
        <w:rPr>
          <w:lang w:bidi="es-ES"/>
        </w:rPr>
        <w:lastRenderedPageBreak/>
        <w:t>Debe publicarse el Presupuesto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contextualSpacing w:val="0"/>
        <w:jc w:val="both"/>
        <w:rPr>
          <w:lang w:bidi="es-ES"/>
        </w:rPr>
      </w:pPr>
      <w:r>
        <w:rPr>
          <w:lang w:bidi="es-ES"/>
        </w:rPr>
        <w:t>Debe publicarse información sobre las cuentas anuales.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 publicarse –o enlazar- los informes de fiscalización realizados por órganos de control externo.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 publicarse información sobre las retribuciones correspondientes a sus altos cargos y máximos responsables.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Deben publicarse las indemnizaciones percibidas por los responsables con ocasión del abandono del cargo.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Deben publicarse las autorizaciones para la compatibilidad con actividades públicas o privadas concedidas a los empleados públicos de la Fundación.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Deben publicarse las autorizaciones para el ejercicio de actividades privadas al cese de altos cargos.</w:t>
      </w:r>
    </w:p>
    <w:p w:rsidR="00FF4A9F" w:rsidRPr="00BF43F4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contextualSpacing w:val="0"/>
        <w:jc w:val="both"/>
        <w:rPr>
          <w:lang w:bidi="es-ES"/>
        </w:rPr>
      </w:pPr>
    </w:p>
    <w:p w:rsidR="00BE5A57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Calidad de la Información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>Toda la información debe publicarse en formatos reutilizables según lo dispuesto por la Ley 17/2007, de reutilización de la información del sector público,</w:t>
      </w:r>
    </w:p>
    <w:p w:rsidR="00B34220" w:rsidRDefault="00B34220" w:rsidP="00B34220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 w:rsidRPr="00B34220">
        <w:t>Por otra parte, se ha constatado que todos los enlaces a la información económica y  presupuestaria se hallan desactivados y que en general, los enlaces hacen referencia a información correspondiente a los años 2014, 2015 y 2016.</w:t>
      </w:r>
    </w:p>
    <w:p w:rsidR="00FF4A9F" w:rsidRDefault="00FF4A9F" w:rsidP="00B34220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>Debería actualizarse la información que no lo esté.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 xml:space="preserve">También se recomienda incluir en el Portal de Transparencia una referencia a la última fecha en que se revisó o actualizó la información. </w:t>
      </w:r>
      <w:r w:rsidR="00B34220">
        <w:t xml:space="preserve">Para ello bastaría con que se publicase dicha fecha en la página inicial del Portal de Transparencia. </w:t>
      </w:r>
      <w:r>
        <w:t>Solo de esta manera sería posible para la ciudadanía saber si la información que está consultando está vigente.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>Sería deseable que toda la información sujeta a obligaciones de publicidad activa se localizase dentro del Portal de Transparencia, bien directamente, bien a través de un enlace.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>Se recomienda que en el caso de que no hubiera información que publicar, se señale expresamente esta circunstancia.</w:t>
      </w:r>
    </w:p>
    <w:p w:rsidR="006A23EE" w:rsidRPr="00BF43F4" w:rsidRDefault="006A23EE" w:rsidP="00472E12">
      <w:pPr>
        <w:spacing w:before="120" w:after="120" w:line="312" w:lineRule="auto"/>
        <w:ind w:left="357"/>
        <w:jc w:val="both"/>
      </w:pPr>
    </w:p>
    <w:p w:rsidR="00BE5A57" w:rsidRDefault="00BE5A57" w:rsidP="00BE5A57">
      <w:pPr>
        <w:jc w:val="right"/>
      </w:pPr>
      <w:r>
        <w:t xml:space="preserve">Madrid, </w:t>
      </w:r>
      <w:r w:rsidR="00B34220">
        <w:t>junio</w:t>
      </w:r>
      <w:r>
        <w:t xml:space="preserve"> de 202</w:t>
      </w:r>
      <w:r w:rsidR="00FF4A9F">
        <w:t>2</w:t>
      </w:r>
    </w:p>
    <w:p w:rsidR="00121C30" w:rsidRDefault="00121C30">
      <w:r>
        <w:br w:type="page"/>
      </w:r>
    </w:p>
    <w:p w:rsidR="00121C30" w:rsidRPr="00121C30" w:rsidRDefault="007F07BD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0200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0200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0200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0200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0200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0200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267B2D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50200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0200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0200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0200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0200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0200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0200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0200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0200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0200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0200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0200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0200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0200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0200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472E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EA" w:rsidRDefault="00D168EA" w:rsidP="00932008">
      <w:pPr>
        <w:spacing w:after="0" w:line="240" w:lineRule="auto"/>
      </w:pPr>
      <w:r>
        <w:separator/>
      </w:r>
    </w:p>
  </w:endnote>
  <w:endnote w:type="continuationSeparator" w:id="0">
    <w:p w:rsidR="00D168EA" w:rsidRDefault="00D168E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EA" w:rsidRDefault="00D168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EA" w:rsidRDefault="00D168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EA" w:rsidRDefault="00D168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EA" w:rsidRDefault="00D168EA" w:rsidP="00932008">
      <w:pPr>
        <w:spacing w:after="0" w:line="240" w:lineRule="auto"/>
      </w:pPr>
      <w:r>
        <w:separator/>
      </w:r>
    </w:p>
  </w:footnote>
  <w:footnote w:type="continuationSeparator" w:id="0">
    <w:p w:rsidR="00D168EA" w:rsidRDefault="00D168E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EA" w:rsidRDefault="00D168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EA" w:rsidRDefault="00D168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EA" w:rsidRDefault="00D168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533_"/>
      </v:shape>
    </w:pict>
  </w:numPicBullet>
  <w:numPicBullet w:numPicBulletId="1">
    <w:pict>
      <v:shape id="_x0000_i1043" type="#_x0000_t75" style="width:11.25pt;height:11.25pt" o:bullet="t">
        <v:imagedata r:id="rId2" o:title="BD14654_"/>
      </v:shape>
    </w:pict>
  </w:numPicBullet>
  <w:numPicBullet w:numPicBulletId="2">
    <w:pict>
      <v:shape id="_x0000_i1044" type="#_x0000_t75" style="width:9pt;height:9pt" o:bullet="t">
        <v:imagedata r:id="rId3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583"/>
    <w:multiLevelType w:val="hybridMultilevel"/>
    <w:tmpl w:val="68C47D38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121FE"/>
    <w:multiLevelType w:val="hybridMultilevel"/>
    <w:tmpl w:val="7146085C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C3868"/>
    <w:multiLevelType w:val="hybridMultilevel"/>
    <w:tmpl w:val="6F044A3C"/>
    <w:lvl w:ilvl="0" w:tplc="B7C2270E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9D562C"/>
    <w:multiLevelType w:val="hybridMultilevel"/>
    <w:tmpl w:val="5B30BA1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15BA"/>
    <w:multiLevelType w:val="hybridMultilevel"/>
    <w:tmpl w:val="A3A0C7C0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90E03"/>
    <w:multiLevelType w:val="hybridMultilevel"/>
    <w:tmpl w:val="900E0FCA"/>
    <w:lvl w:ilvl="0" w:tplc="B7C2270E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70DC4"/>
    <w:multiLevelType w:val="hybridMultilevel"/>
    <w:tmpl w:val="7A1266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BA0"/>
    <w:rsid w:val="00000DF7"/>
    <w:rsid w:val="0000314C"/>
    <w:rsid w:val="0001216D"/>
    <w:rsid w:val="00012325"/>
    <w:rsid w:val="000262A3"/>
    <w:rsid w:val="00045308"/>
    <w:rsid w:val="0006666A"/>
    <w:rsid w:val="000965B3"/>
    <w:rsid w:val="000C6CFF"/>
    <w:rsid w:val="000E3AFF"/>
    <w:rsid w:val="00102733"/>
    <w:rsid w:val="00104272"/>
    <w:rsid w:val="00121C30"/>
    <w:rsid w:val="001479A5"/>
    <w:rsid w:val="001561A4"/>
    <w:rsid w:val="00267B2D"/>
    <w:rsid w:val="002A154B"/>
    <w:rsid w:val="002A3BD9"/>
    <w:rsid w:val="002C2EFF"/>
    <w:rsid w:val="002D0212"/>
    <w:rsid w:val="00316B14"/>
    <w:rsid w:val="003A4E11"/>
    <w:rsid w:val="003A6F93"/>
    <w:rsid w:val="003C2182"/>
    <w:rsid w:val="003F271E"/>
    <w:rsid w:val="003F572A"/>
    <w:rsid w:val="00472E12"/>
    <w:rsid w:val="004D07D9"/>
    <w:rsid w:val="004F2655"/>
    <w:rsid w:val="00502000"/>
    <w:rsid w:val="00520F50"/>
    <w:rsid w:val="00521DA9"/>
    <w:rsid w:val="00544E0C"/>
    <w:rsid w:val="00552010"/>
    <w:rsid w:val="0056132B"/>
    <w:rsid w:val="00561402"/>
    <w:rsid w:val="00564EAB"/>
    <w:rsid w:val="00566F32"/>
    <w:rsid w:val="0057532F"/>
    <w:rsid w:val="0059103C"/>
    <w:rsid w:val="005A1840"/>
    <w:rsid w:val="005B13BD"/>
    <w:rsid w:val="005B6CF5"/>
    <w:rsid w:val="005C26AE"/>
    <w:rsid w:val="005F29B8"/>
    <w:rsid w:val="00660BEE"/>
    <w:rsid w:val="00670630"/>
    <w:rsid w:val="006A1550"/>
    <w:rsid w:val="006A23EE"/>
    <w:rsid w:val="006A2766"/>
    <w:rsid w:val="006A449B"/>
    <w:rsid w:val="006C60D8"/>
    <w:rsid w:val="006E56B2"/>
    <w:rsid w:val="006F6C1E"/>
    <w:rsid w:val="00710031"/>
    <w:rsid w:val="007271F7"/>
    <w:rsid w:val="00743756"/>
    <w:rsid w:val="007717BB"/>
    <w:rsid w:val="00795E9E"/>
    <w:rsid w:val="007A559A"/>
    <w:rsid w:val="007B0F99"/>
    <w:rsid w:val="007D515D"/>
    <w:rsid w:val="007D6B2A"/>
    <w:rsid w:val="007E460B"/>
    <w:rsid w:val="007E4A4B"/>
    <w:rsid w:val="007F07BD"/>
    <w:rsid w:val="00814CCD"/>
    <w:rsid w:val="00824B9C"/>
    <w:rsid w:val="00825695"/>
    <w:rsid w:val="00843911"/>
    <w:rsid w:val="00844FA9"/>
    <w:rsid w:val="008660A8"/>
    <w:rsid w:val="008B6C33"/>
    <w:rsid w:val="008C0882"/>
    <w:rsid w:val="008C1E1E"/>
    <w:rsid w:val="008C4378"/>
    <w:rsid w:val="008C69B5"/>
    <w:rsid w:val="0092491C"/>
    <w:rsid w:val="00932008"/>
    <w:rsid w:val="00953A03"/>
    <w:rsid w:val="009609E9"/>
    <w:rsid w:val="0097059C"/>
    <w:rsid w:val="00974108"/>
    <w:rsid w:val="009A1165"/>
    <w:rsid w:val="009E1D68"/>
    <w:rsid w:val="009F71F9"/>
    <w:rsid w:val="00A4578D"/>
    <w:rsid w:val="00A71CF3"/>
    <w:rsid w:val="00A8146B"/>
    <w:rsid w:val="00AB6DD9"/>
    <w:rsid w:val="00AB706D"/>
    <w:rsid w:val="00AD2022"/>
    <w:rsid w:val="00AD78FC"/>
    <w:rsid w:val="00AF0FD9"/>
    <w:rsid w:val="00AF6C05"/>
    <w:rsid w:val="00B34220"/>
    <w:rsid w:val="00B400A7"/>
    <w:rsid w:val="00B40246"/>
    <w:rsid w:val="00B841AE"/>
    <w:rsid w:val="00BA2F8E"/>
    <w:rsid w:val="00BB5748"/>
    <w:rsid w:val="00BB6799"/>
    <w:rsid w:val="00BD4582"/>
    <w:rsid w:val="00BE5A57"/>
    <w:rsid w:val="00BE64E5"/>
    <w:rsid w:val="00BE6A46"/>
    <w:rsid w:val="00C33A23"/>
    <w:rsid w:val="00C43711"/>
    <w:rsid w:val="00C5744D"/>
    <w:rsid w:val="00C924FE"/>
    <w:rsid w:val="00CA7C2B"/>
    <w:rsid w:val="00CB5511"/>
    <w:rsid w:val="00CC2049"/>
    <w:rsid w:val="00CC6641"/>
    <w:rsid w:val="00D01769"/>
    <w:rsid w:val="00D168EA"/>
    <w:rsid w:val="00D96F84"/>
    <w:rsid w:val="00DD17F1"/>
    <w:rsid w:val="00DD58B3"/>
    <w:rsid w:val="00DF63E7"/>
    <w:rsid w:val="00E252E6"/>
    <w:rsid w:val="00E3088D"/>
    <w:rsid w:val="00E3346D"/>
    <w:rsid w:val="00E34195"/>
    <w:rsid w:val="00E47613"/>
    <w:rsid w:val="00EA310B"/>
    <w:rsid w:val="00EC1696"/>
    <w:rsid w:val="00EF3F80"/>
    <w:rsid w:val="00F14DA4"/>
    <w:rsid w:val="00F22404"/>
    <w:rsid w:val="00F24529"/>
    <w:rsid w:val="00F34862"/>
    <w:rsid w:val="00F47C3B"/>
    <w:rsid w:val="00F57A28"/>
    <w:rsid w:val="00F71D7D"/>
    <w:rsid w:val="00F86BF2"/>
    <w:rsid w:val="00FD47D8"/>
    <w:rsid w:val="00FE0384"/>
    <w:rsid w:val="00FE0FC5"/>
    <w:rsid w:val="00FE79F7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E0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E0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B614A"/>
    <w:rsid w:val="0013771E"/>
    <w:rsid w:val="00197057"/>
    <w:rsid w:val="0028794C"/>
    <w:rsid w:val="00370EED"/>
    <w:rsid w:val="003D088C"/>
    <w:rsid w:val="006F275C"/>
    <w:rsid w:val="007C0A2E"/>
    <w:rsid w:val="009E3F9C"/>
    <w:rsid w:val="00A57467"/>
    <w:rsid w:val="00AA7B52"/>
    <w:rsid w:val="00AD43F9"/>
    <w:rsid w:val="00BA7CE2"/>
    <w:rsid w:val="00BD5F3D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70F49-4269-4E41-AAB1-25FC4D5D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11</Pages>
  <Words>2232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3</cp:revision>
  <cp:lastPrinted>2007-10-26T10:03:00Z</cp:lastPrinted>
  <dcterms:created xsi:type="dcterms:W3CDTF">2022-08-30T08:12:00Z</dcterms:created>
  <dcterms:modified xsi:type="dcterms:W3CDTF">2022-09-08T10:50:00Z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