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271780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E51E59" w:rsidRPr="00006957" w:rsidRDefault="00E51E5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1.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E51E59" w:rsidRPr="00006957" w:rsidRDefault="00E51E5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51E59" w:rsidRDefault="00E51E59"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291300" w:rsidRDefault="0029130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E37EEF" w:rsidP="00C62AED">
            <w:pPr>
              <w:rPr>
                <w:sz w:val="24"/>
                <w:szCs w:val="24"/>
              </w:rPr>
            </w:pPr>
            <w:bookmarkStart w:id="0" w:name="_GoBack"/>
            <w:bookmarkEnd w:id="0"/>
            <w:r>
              <w:rPr>
                <w:sz w:val="24"/>
                <w:szCs w:val="24"/>
              </w:rPr>
              <w:t>EN</w:t>
            </w:r>
            <w:r w:rsidR="00C62AED">
              <w:rPr>
                <w:sz w:val="24"/>
                <w:szCs w:val="24"/>
              </w:rPr>
              <w:t>WESA</w:t>
            </w:r>
            <w:r w:rsidR="00453CE5">
              <w:rPr>
                <w:sz w:val="24"/>
                <w:szCs w:val="24"/>
              </w:rPr>
              <w:t>, S.</w:t>
            </w:r>
            <w:r w:rsidR="000E7845">
              <w:rPr>
                <w:sz w:val="24"/>
                <w:szCs w:val="24"/>
              </w:rPr>
              <w:t>M</w:t>
            </w:r>
            <w:r w:rsidR="00B43765">
              <w:rPr>
                <w:sz w:val="24"/>
                <w:szCs w:val="24"/>
              </w:rPr>
              <w:t>.</w:t>
            </w:r>
            <w:r w:rsidR="000E7845">
              <w:rPr>
                <w:sz w:val="24"/>
                <w:szCs w:val="24"/>
              </w:rPr>
              <w:t>E.</w:t>
            </w:r>
            <w:r w:rsidR="00453CE5">
              <w:rPr>
                <w:sz w:val="24"/>
                <w:szCs w:val="24"/>
              </w:rPr>
              <w:t xml:space="preserve">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084ED8" w:rsidP="00084ED8">
            <w:pPr>
              <w:rPr>
                <w:sz w:val="24"/>
                <w:szCs w:val="24"/>
              </w:rPr>
            </w:pPr>
            <w:r>
              <w:rPr>
                <w:sz w:val="24"/>
                <w:szCs w:val="24"/>
              </w:rPr>
              <w:t>20</w:t>
            </w:r>
            <w:r w:rsidR="00D20453">
              <w:rPr>
                <w:sz w:val="24"/>
                <w:szCs w:val="24"/>
              </w:rPr>
              <w:t xml:space="preserve"> de </w:t>
            </w:r>
            <w:r>
              <w:rPr>
                <w:sz w:val="24"/>
                <w:szCs w:val="24"/>
              </w:rPr>
              <w:t>junio</w:t>
            </w:r>
            <w:r w:rsidR="00D20453">
              <w:rPr>
                <w:sz w:val="24"/>
                <w:szCs w:val="24"/>
              </w:rPr>
              <w:t xml:space="preserve"> de 202</w:t>
            </w:r>
            <w:r w:rsidR="00ED7EE6">
              <w:rPr>
                <w:sz w:val="24"/>
                <w:szCs w:val="24"/>
              </w:rPr>
              <w:t>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C62AED" w:rsidP="005D59B0">
            <w:pPr>
              <w:rPr>
                <w:sz w:val="24"/>
                <w:szCs w:val="24"/>
              </w:rPr>
            </w:pPr>
            <w:r w:rsidRPr="00C62AED">
              <w:rPr>
                <w:sz w:val="24"/>
                <w:szCs w:val="24"/>
              </w:rPr>
              <w:t>https://enwesa.com/es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C0394E"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ED7EE6" w:rsidP="00CB5511">
            <w:pPr>
              <w:jc w:val="center"/>
              <w:rPr>
                <w:b/>
                <w:sz w:val="20"/>
                <w:szCs w:val="20"/>
              </w:rPr>
            </w:pPr>
            <w:r>
              <w:rPr>
                <w:b/>
                <w:sz w:val="20"/>
                <w:szCs w:val="20"/>
              </w:rPr>
              <w:t>X</w:t>
            </w:r>
          </w:p>
        </w:tc>
        <w:tc>
          <w:tcPr>
            <w:tcW w:w="3969" w:type="dxa"/>
            <w:vMerge w:val="restart"/>
          </w:tcPr>
          <w:p w:rsidR="00CB5511" w:rsidRPr="000C6CFF" w:rsidRDefault="00ED7EE6" w:rsidP="00E37EEF">
            <w:pPr>
              <w:spacing w:before="100" w:beforeAutospacing="1" w:after="100" w:afterAutospacing="1"/>
              <w:jc w:val="both"/>
              <w:rPr>
                <w:sz w:val="20"/>
                <w:szCs w:val="20"/>
              </w:rPr>
            </w:pPr>
            <w:r>
              <w:rPr>
                <w:sz w:val="20"/>
                <w:szCs w:val="20"/>
              </w:rPr>
              <w:t xml:space="preserve">El enlace al Portal de Transparencia se localiza en la parte </w:t>
            </w:r>
            <w:r w:rsidR="00E37EEF">
              <w:rPr>
                <w:sz w:val="20"/>
                <w:szCs w:val="20"/>
              </w:rPr>
              <w:t>superior</w:t>
            </w:r>
            <w:r>
              <w:rPr>
                <w:sz w:val="20"/>
                <w:szCs w:val="20"/>
              </w:rPr>
              <w:t xml:space="preserve"> de la página home, </w:t>
            </w:r>
            <w:r w:rsidR="00E37EEF">
              <w:rPr>
                <w:sz w:val="20"/>
                <w:szCs w:val="20"/>
              </w:rPr>
              <w:t>entre los accesos principales</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8509E1" w:rsidRDefault="00CB5511" w:rsidP="00CB5511">
            <w:pPr>
              <w:jc w:val="center"/>
              <w:rPr>
                <w:sz w:val="24"/>
                <w:szCs w:val="24"/>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8509E1" w:rsidRDefault="00E37EEF" w:rsidP="00CB5511">
            <w:pPr>
              <w:jc w:val="center"/>
              <w:rPr>
                <w:sz w:val="24"/>
                <w:szCs w:val="24"/>
              </w:rPr>
            </w:pPr>
            <w:r>
              <w:rPr>
                <w:sz w:val="24"/>
                <w:szCs w:val="24"/>
              </w:rPr>
              <w:t>X</w:t>
            </w:r>
          </w:p>
        </w:tc>
        <w:tc>
          <w:tcPr>
            <w:tcW w:w="3977" w:type="dxa"/>
            <w:vMerge w:val="restart"/>
          </w:tcPr>
          <w:p w:rsidR="00932008" w:rsidRDefault="00932008" w:rsidP="000E7845">
            <w:pPr>
              <w:jc w:val="both"/>
              <w:rPr>
                <w:sz w:val="20"/>
                <w:szCs w:val="20"/>
              </w:rPr>
            </w:pPr>
          </w:p>
          <w:p w:rsidR="00155C93" w:rsidRDefault="00E37EEF" w:rsidP="00155C93">
            <w:pPr>
              <w:jc w:val="both"/>
              <w:rPr>
                <w:sz w:val="20"/>
                <w:szCs w:val="20"/>
              </w:rPr>
            </w:pPr>
            <w:r>
              <w:rPr>
                <w:sz w:val="20"/>
                <w:szCs w:val="20"/>
              </w:rPr>
              <w:t>La organización de la información s</w:t>
            </w:r>
            <w:r w:rsidR="00ED7EE6">
              <w:rPr>
                <w:sz w:val="20"/>
                <w:szCs w:val="20"/>
              </w:rPr>
              <w:t xml:space="preserve">e ajusta al patrón de bloques de información que establece la LTAIBG. </w:t>
            </w:r>
          </w:p>
          <w:p w:rsidR="000E7845" w:rsidRPr="00932008" w:rsidRDefault="000E7845" w:rsidP="00155C93">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p>
    <w:p w:rsidR="00ED7EE6" w:rsidRDefault="00C62AED" w:rsidP="000E7845">
      <w:pPr>
        <w:jc w:val="center"/>
      </w:pPr>
      <w:r w:rsidRPr="00C62AED">
        <w:rPr>
          <w:noProof/>
        </w:rPr>
        <w:drawing>
          <wp:inline distT="0" distB="0" distL="0" distR="0" wp14:anchorId="67AAD6D9" wp14:editId="536AB80F">
            <wp:extent cx="5612130" cy="2571115"/>
            <wp:effectExtent l="0" t="0" r="762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571115"/>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62AED">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85B09" w:rsidP="00C41725">
            <w:pPr>
              <w:pStyle w:val="Cuerpodelboletn"/>
              <w:spacing w:before="120" w:after="120" w:line="312" w:lineRule="auto"/>
              <w:jc w:val="center"/>
              <w:rPr>
                <w:rStyle w:val="Ttulo2Car"/>
                <w:b w:val="0"/>
                <w:sz w:val="20"/>
                <w:szCs w:val="20"/>
                <w:lang w:bidi="es-ES"/>
              </w:rPr>
            </w:pPr>
            <w:r w:rsidRPr="00C41725">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C62AED" w:rsidP="00084ED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Los Estatutos Sociales se publican en el apartado web corporativa del </w:t>
            </w:r>
            <w:r w:rsidR="00084ED8">
              <w:rPr>
                <w:rStyle w:val="Ttulo2Car"/>
                <w:b w:val="0"/>
                <w:color w:val="auto"/>
                <w:sz w:val="20"/>
                <w:szCs w:val="20"/>
                <w:lang w:bidi="es-ES"/>
              </w:rPr>
              <w:t>acceso</w:t>
            </w:r>
            <w:r>
              <w:rPr>
                <w:rStyle w:val="Ttulo2Car"/>
                <w:b w:val="0"/>
                <w:color w:val="auto"/>
                <w:sz w:val="20"/>
                <w:szCs w:val="20"/>
                <w:lang w:bidi="es-ES"/>
              </w:rPr>
              <w:t xml:space="preserve"> Transparencia</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41725" w:rsidP="00C41725">
            <w:pPr>
              <w:pStyle w:val="Cuerpodelboletn"/>
              <w:spacing w:before="120" w:after="120" w:line="312" w:lineRule="auto"/>
              <w:jc w:val="center"/>
              <w:rPr>
                <w:rStyle w:val="Ttulo2Car"/>
                <w:b w:val="0"/>
                <w:color w:val="auto"/>
                <w:sz w:val="20"/>
                <w:szCs w:val="20"/>
                <w:lang w:bidi="es-ES"/>
              </w:rPr>
            </w:pPr>
            <w:r w:rsidRPr="00C41725">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C41725" w:rsidP="00C4172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localiza fuera del Portal de transparencia, en el enlace nuestra historia del acceso Empresa</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C41725">
            <w:pPr>
              <w:pStyle w:val="Cuerpodelboletn"/>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C41725" w:rsidP="00545B4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41725" w:rsidP="00C41725">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41725" w:rsidRDefault="00C41725" w:rsidP="00C96AC2">
            <w:pPr>
              <w:pStyle w:val="Cuerpodelboletn"/>
              <w:spacing w:before="120" w:after="120" w:line="312" w:lineRule="auto"/>
              <w:rPr>
                <w:rStyle w:val="Ttulo2Car"/>
                <w:b w:val="0"/>
                <w:color w:val="auto"/>
                <w:sz w:val="20"/>
                <w:szCs w:val="20"/>
                <w:lang w:bidi="es-ES"/>
              </w:rPr>
            </w:pPr>
            <w:r w:rsidRPr="00C41725">
              <w:rPr>
                <w:rStyle w:val="Ttulo2Car"/>
                <w:b w:val="0"/>
                <w:color w:val="auto"/>
                <w:sz w:val="20"/>
                <w:szCs w:val="20"/>
                <w:lang w:bidi="es-ES"/>
              </w:rPr>
              <w:t xml:space="preserve">En formato no reutilizable.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41725" w:rsidP="00C41725">
            <w:pPr>
              <w:pStyle w:val="Cuerpodelboletn"/>
              <w:spacing w:before="120" w:after="120" w:line="312" w:lineRule="auto"/>
              <w:jc w:val="center"/>
              <w:rPr>
                <w:rStyle w:val="Ttulo2Car"/>
                <w:b w:val="0"/>
                <w:color w:val="auto"/>
                <w:sz w:val="20"/>
                <w:szCs w:val="20"/>
                <w:lang w:bidi="es-ES"/>
              </w:rPr>
            </w:pPr>
            <w:r w:rsidRPr="00C41725">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C41725" w:rsidP="00C41725">
            <w:pPr>
              <w:pStyle w:val="Cuerpodelboletn"/>
              <w:spacing w:before="120" w:after="120" w:line="312" w:lineRule="auto"/>
              <w:rPr>
                <w:rStyle w:val="Ttulo2Car"/>
                <w:b w:val="0"/>
                <w:color w:val="FF0000"/>
                <w:sz w:val="20"/>
                <w:szCs w:val="20"/>
                <w:lang w:bidi="es-ES"/>
              </w:rPr>
            </w:pPr>
            <w:r w:rsidRPr="00C41725">
              <w:rPr>
                <w:rStyle w:val="Ttulo2Car"/>
                <w:b w:val="0"/>
                <w:color w:val="auto"/>
                <w:sz w:val="20"/>
                <w:szCs w:val="20"/>
                <w:lang w:bidi="es-ES"/>
              </w:rPr>
              <w:t>Se identifica a los miembros del Consejo de Administración</w:t>
            </w:r>
            <w:r>
              <w:rPr>
                <w:rStyle w:val="Ttulo2Car"/>
                <w:b w:val="0"/>
                <w:color w:val="auto"/>
                <w:sz w:val="20"/>
                <w:szCs w:val="20"/>
                <w:lang w:bidi="es-ES"/>
              </w:rPr>
              <w:t xml:space="preserve"> </w:t>
            </w:r>
            <w:r w:rsidR="00084ED8">
              <w:rPr>
                <w:rStyle w:val="Ttulo2Car"/>
                <w:b w:val="0"/>
                <w:color w:val="auto"/>
                <w:sz w:val="20"/>
                <w:szCs w:val="20"/>
                <w:lang w:bidi="es-ES"/>
              </w:rPr>
              <w:t xml:space="preserve">y al Director General, </w:t>
            </w:r>
            <w:r>
              <w:rPr>
                <w:rStyle w:val="Ttulo2Car"/>
                <w:b w:val="0"/>
                <w:color w:val="auto"/>
                <w:sz w:val="20"/>
                <w:szCs w:val="20"/>
                <w:lang w:bidi="es-ES"/>
              </w:rPr>
              <w:t xml:space="preserve">pero no a las personas que integran la estructura directiva de la sociedad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96AC2" w:rsidP="00C41725">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C96AC2" w:rsidP="008D1B9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 el correspondiente al Director General pero no los correspondientes a los restantes miembros del equipo directivo.</w:t>
            </w:r>
          </w:p>
        </w:tc>
      </w:tr>
    </w:tbl>
    <w:p w:rsidR="00C50D13" w:rsidRDefault="00C50D13"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4EA4139" wp14:editId="39D4F855">
                <wp:simplePos x="0" y="0"/>
                <wp:positionH relativeFrom="column">
                  <wp:align>center</wp:align>
                </wp:positionH>
                <wp:positionV relativeFrom="paragraph">
                  <wp:posOffset>0</wp:posOffset>
                </wp:positionV>
                <wp:extent cx="5509523" cy="22574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257425"/>
                        </a:xfrm>
                        <a:prstGeom prst="rect">
                          <a:avLst/>
                        </a:prstGeom>
                        <a:solidFill>
                          <a:srgbClr val="FFFFFF"/>
                        </a:solidFill>
                        <a:ln w="9525">
                          <a:solidFill>
                            <a:srgbClr val="000000"/>
                          </a:solidFill>
                          <a:miter lim="800000"/>
                          <a:headEnd/>
                          <a:tailEnd/>
                        </a:ln>
                      </wps:spPr>
                      <wps:txbx>
                        <w:txbxContent>
                          <w:p w:rsidR="00E51E59" w:rsidRDefault="00E51E59">
                            <w:pPr>
                              <w:rPr>
                                <w:b/>
                                <w:color w:val="00642D"/>
                              </w:rPr>
                            </w:pPr>
                            <w:r w:rsidRPr="00BD4582">
                              <w:rPr>
                                <w:b/>
                                <w:color w:val="00642D"/>
                              </w:rPr>
                              <w:t>Contenidos</w:t>
                            </w:r>
                          </w:p>
                          <w:p w:rsidR="00E51E59" w:rsidRPr="00544081" w:rsidRDefault="00E51E59" w:rsidP="00544081">
                            <w:pPr>
                              <w:spacing w:before="120" w:after="120" w:line="240" w:lineRule="auto"/>
                              <w:jc w:val="both"/>
                              <w:rPr>
                                <w:sz w:val="20"/>
                                <w:szCs w:val="20"/>
                              </w:rPr>
                            </w:pPr>
                            <w:r w:rsidRPr="00544081">
                              <w:rPr>
                                <w:sz w:val="20"/>
                                <w:szCs w:val="20"/>
                              </w:rPr>
                              <w:t>La información publicada no recoge la totalidad de los contenidos obligatorios establecidos en el artículo 6 de la LTAIBG.</w:t>
                            </w:r>
                          </w:p>
                          <w:p w:rsidR="00E51E59" w:rsidRDefault="00E51E59"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E51E59" w:rsidRPr="00544081" w:rsidRDefault="00E51E59" w:rsidP="00544081">
                            <w:pPr>
                              <w:pStyle w:val="Prrafodelista"/>
                              <w:numPr>
                                <w:ilvl w:val="0"/>
                                <w:numId w:val="21"/>
                              </w:numPr>
                              <w:spacing w:before="120" w:after="120" w:line="240" w:lineRule="auto"/>
                              <w:contextualSpacing w:val="0"/>
                              <w:jc w:val="both"/>
                              <w:rPr>
                                <w:sz w:val="20"/>
                                <w:szCs w:val="20"/>
                              </w:rPr>
                            </w:pPr>
                            <w:r>
                              <w:rPr>
                                <w:sz w:val="20"/>
                                <w:szCs w:val="20"/>
                              </w:rPr>
                              <w:t>La identificación y la información sobre el perfil y trayectoria profesional de sus máximos responsables no está completa ya que solo está referida al Director General</w:t>
                            </w:r>
                          </w:p>
                          <w:p w:rsidR="00E51E59" w:rsidRPr="000F0507" w:rsidRDefault="00E51E59" w:rsidP="000F0507">
                            <w:pPr>
                              <w:rPr>
                                <w:b/>
                                <w:color w:val="00642D"/>
                              </w:rPr>
                            </w:pPr>
                            <w:r w:rsidRPr="000F0507">
                              <w:rPr>
                                <w:b/>
                                <w:color w:val="00642D"/>
                              </w:rPr>
                              <w:t>Calidad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177.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">
                <v:textbox>
                  <w:txbxContent>
                    <w:p w:rsidR="00291300" w:rsidRDefault="00291300">
                      <w:pPr>
                        <w:rPr>
                          <w:b/>
                          <w:color w:val="00642D"/>
                        </w:rPr>
                      </w:pPr>
                      <w:r w:rsidRPr="00BD4582">
                        <w:rPr>
                          <w:b/>
                          <w:color w:val="00642D"/>
                        </w:rPr>
                        <w:t>Contenidos</w:t>
                      </w:r>
                    </w:p>
                    <w:p w:rsidR="00291300" w:rsidRPr="00544081" w:rsidRDefault="00291300" w:rsidP="00544081">
                      <w:pPr>
                        <w:spacing w:before="120" w:after="120" w:line="240" w:lineRule="auto"/>
                        <w:jc w:val="both"/>
                        <w:rPr>
                          <w:sz w:val="20"/>
                          <w:szCs w:val="20"/>
                        </w:rPr>
                      </w:pPr>
                      <w:r w:rsidRPr="00544081">
                        <w:rPr>
                          <w:sz w:val="20"/>
                          <w:szCs w:val="20"/>
                        </w:rPr>
                        <w:t>La información publicada no recoge la totalidad de los contenidos obligatorios establecidos en el artículo 6 de la LTAIBG.</w:t>
                      </w:r>
                    </w:p>
                    <w:p w:rsidR="00291300" w:rsidRDefault="00291300"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291300" w:rsidRPr="00544081" w:rsidRDefault="00291300" w:rsidP="00544081">
                      <w:pPr>
                        <w:pStyle w:val="Prrafodelista"/>
                        <w:numPr>
                          <w:ilvl w:val="0"/>
                          <w:numId w:val="21"/>
                        </w:numPr>
                        <w:spacing w:before="120" w:after="120" w:line="240" w:lineRule="auto"/>
                        <w:contextualSpacing w:val="0"/>
                        <w:jc w:val="both"/>
                        <w:rPr>
                          <w:sz w:val="20"/>
                          <w:szCs w:val="20"/>
                        </w:rPr>
                      </w:pPr>
                      <w:r>
                        <w:rPr>
                          <w:sz w:val="20"/>
                          <w:szCs w:val="20"/>
                        </w:rPr>
                        <w:t xml:space="preserve">La identificación </w:t>
                      </w:r>
                      <w:proofErr w:type="spellStart"/>
                      <w:r>
                        <w:rPr>
                          <w:sz w:val="20"/>
                          <w:szCs w:val="20"/>
                        </w:rPr>
                        <w:t>y</w:t>
                      </w:r>
                      <w:proofErr w:type="spellEnd"/>
                      <w:r>
                        <w:rPr>
                          <w:sz w:val="20"/>
                          <w:szCs w:val="20"/>
                        </w:rPr>
                        <w:t xml:space="preserve"> la información sobre el perfil y trayectoria profesional de sus máximos responsables no está completa ya que solo está referida al Director General</w:t>
                      </w:r>
                    </w:p>
                    <w:p w:rsidR="00291300" w:rsidRPr="000F0507" w:rsidRDefault="00291300" w:rsidP="000F0507">
                      <w:pPr>
                        <w:rPr>
                          <w:b/>
                          <w:color w:val="00642D"/>
                        </w:rPr>
                      </w:pPr>
                      <w:r w:rsidRPr="000F0507">
                        <w:rPr>
                          <w:b/>
                          <w:color w:val="00642D"/>
                        </w:rPr>
                        <w:t>Calidad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96AC2"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AD29E8" w:rsidRDefault="007775DE" w:rsidP="007775D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mediante cuadros resumen que no contienen todos los datos que la LTAIBG establece para esta obligación. No se informa sobre la duración, el procedimiento de adjudicación  ni sobre los instrumentos de publicidad. </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96AC2" w:rsidRDefault="00C96AC2" w:rsidP="007603B3">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p>
        </w:tc>
      </w:tr>
      <w:tr w:rsidR="001E129A" w:rsidRPr="00CB5511" w:rsidTr="00D051A3">
        <w:tc>
          <w:tcPr>
            <w:tcW w:w="1024" w:type="dxa"/>
            <w:vMerge/>
            <w:tcBorders>
              <w:right w:val="single" w:sz="4" w:space="0" w:color="00642D"/>
            </w:tcBorders>
            <w:shd w:val="clear" w:color="auto" w:fill="00642D"/>
          </w:tcPr>
          <w:p w:rsidR="001E129A" w:rsidRPr="00E34195" w:rsidRDefault="001E129A"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1E129A" w:rsidRDefault="001E129A"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1E129A" w:rsidRPr="001D6ABE" w:rsidRDefault="00C96AC2"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1E129A" w:rsidRPr="007603B3" w:rsidRDefault="001E129A" w:rsidP="007603B3">
            <w:pPr>
              <w:pStyle w:val="Cuerpodelboletn"/>
              <w:spacing w:before="120" w:after="120" w:line="312" w:lineRule="auto"/>
              <w:rPr>
                <w:rStyle w:val="Ttulo2Car"/>
                <w:b w:val="0"/>
                <w:color w:val="auto"/>
                <w:sz w:val="20"/>
                <w:szCs w:val="20"/>
                <w:lang w:bidi="es-ES"/>
              </w:rPr>
            </w:pP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C96AC2"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AD29E8" w:rsidP="00967377">
            <w:pPr>
              <w:pStyle w:val="Cuerpodelboletn"/>
              <w:spacing w:before="120" w:after="120" w:line="312" w:lineRule="auto"/>
              <w:rPr>
                <w:rStyle w:val="Ttulo2Car"/>
                <w:b w:val="0"/>
                <w:color w:val="auto"/>
                <w:sz w:val="20"/>
                <w:szCs w:val="20"/>
                <w:lang w:bidi="es-ES"/>
              </w:rPr>
            </w:pP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C96AC2"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6B5179" w:rsidRDefault="00AD29E8" w:rsidP="005B6C06">
            <w:pPr>
              <w:pStyle w:val="Cuerpodelboletn"/>
              <w:spacing w:before="120" w:after="120" w:line="312" w:lineRule="auto"/>
              <w:rPr>
                <w:rStyle w:val="Ttulo2Car"/>
                <w:b w:val="0"/>
                <w:color w:val="auto"/>
                <w:sz w:val="20"/>
                <w:szCs w:val="20"/>
                <w:lang w:bidi="es-ES"/>
              </w:rPr>
            </w:pP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1D6ABE" w:rsidRDefault="00F22512"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22512" w:rsidRPr="00C96AC2" w:rsidRDefault="00E51E59" w:rsidP="00E51E5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w:t>
            </w:r>
            <w:r w:rsidR="00C96AC2">
              <w:rPr>
                <w:rStyle w:val="Ttulo2Car"/>
                <w:b w:val="0"/>
                <w:color w:val="auto"/>
                <w:sz w:val="20"/>
                <w:szCs w:val="20"/>
                <w:lang w:bidi="es-ES"/>
              </w:rPr>
              <w:t xml:space="preserve">. En el Portal de Transparencia se informa de que ENWESA elabora un presupuesto </w:t>
            </w:r>
            <w:r>
              <w:rPr>
                <w:rStyle w:val="Ttulo2Car"/>
                <w:b w:val="0"/>
                <w:color w:val="auto"/>
                <w:sz w:val="20"/>
                <w:szCs w:val="20"/>
                <w:lang w:bidi="es-ES"/>
              </w:rPr>
              <w:t>que se integra en el de la SEPI.</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C96AC2"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6B5179" w:rsidRPr="005B6C06" w:rsidRDefault="006B5179" w:rsidP="006B5179">
            <w:pPr>
              <w:pStyle w:val="Cuerpodelboletn"/>
              <w:spacing w:before="120" w:after="120" w:line="312" w:lineRule="auto"/>
              <w:rPr>
                <w:rStyle w:val="Ttulo2Car"/>
                <w:b w:val="0"/>
                <w:color w:val="auto"/>
                <w:sz w:val="20"/>
                <w:szCs w:val="20"/>
                <w:lang w:bidi="es-ES"/>
              </w:rPr>
            </w:pP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96EF5" w:rsidRDefault="00C96AC2" w:rsidP="001D6A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C62AED"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Default="00C62AED" w:rsidP="00C96A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informa sobre las retribuciones del Director General pero no </w:t>
            </w:r>
            <w:r w:rsidRPr="00C62AED">
              <w:rPr>
                <w:rStyle w:val="Ttulo2Car"/>
                <w:b w:val="0"/>
                <w:color w:val="auto"/>
                <w:sz w:val="20"/>
                <w:szCs w:val="20"/>
                <w:lang w:bidi="es-ES"/>
              </w:rPr>
              <w:t>se informa sobre las retribuciones de las personas que integran la estructura directiva, que</w:t>
            </w:r>
            <w:r w:rsidR="00084ED8">
              <w:rPr>
                <w:rStyle w:val="Ttulo2Car"/>
                <w:b w:val="0"/>
                <w:color w:val="auto"/>
                <w:sz w:val="20"/>
                <w:szCs w:val="20"/>
                <w:lang w:bidi="es-ES"/>
              </w:rPr>
              <w:t>,</w:t>
            </w:r>
            <w:r w:rsidRPr="00C62AED">
              <w:rPr>
                <w:rStyle w:val="Ttulo2Car"/>
                <w:b w:val="0"/>
                <w:color w:val="auto"/>
                <w:sz w:val="20"/>
                <w:szCs w:val="20"/>
                <w:lang w:bidi="es-ES"/>
              </w:rPr>
              <w:t xml:space="preserve"> aunque no tienen la condición de alto cargo si ostentan puestos de responsabilidad en la sociedad. El artículo 8.1.f) de la LTAIBG hace referencia a “</w:t>
            </w:r>
            <w:r w:rsidRPr="00C96AC2">
              <w:rPr>
                <w:rStyle w:val="Ttulo2Car"/>
                <w:b w:val="0"/>
                <w:color w:val="auto"/>
                <w:sz w:val="20"/>
                <w:szCs w:val="20"/>
                <w:lang w:bidi="es-ES"/>
              </w:rPr>
              <w:t>Las retribuciones percibidas anualmente por los altos cargos y máximos responsables de las entidades incluidas en el ámbito de la aplicación de este título</w:t>
            </w:r>
            <w:r w:rsidRPr="00C62AED">
              <w:rPr>
                <w:rStyle w:val="Ttulo2Car"/>
                <w:b w:val="0"/>
                <w:color w:val="auto"/>
                <w:sz w:val="20"/>
                <w:szCs w:val="20"/>
                <w:lang w:bidi="es-ES"/>
              </w:rPr>
              <w:t>”.</w:t>
            </w:r>
          </w:p>
          <w:p w:rsidR="00C62AED" w:rsidRPr="00696EF5" w:rsidRDefault="00C62AED" w:rsidP="00C96A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otra parte, de la información publicada corresponde al ejercicio 2020.</w:t>
            </w:r>
          </w:p>
        </w:tc>
      </w:tr>
      <w:tr w:rsidR="00AD29E8" w:rsidRPr="00C62AED"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C62AED"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62AED" w:rsidRDefault="00C62AED" w:rsidP="00084ED8">
            <w:pPr>
              <w:pStyle w:val="Cuerpodelboletn"/>
              <w:spacing w:before="120" w:after="120" w:line="312" w:lineRule="auto"/>
              <w:rPr>
                <w:rStyle w:val="Ttulo2Car"/>
                <w:b w:val="0"/>
                <w:color w:val="auto"/>
                <w:sz w:val="20"/>
                <w:szCs w:val="20"/>
                <w:lang w:bidi="es-ES"/>
              </w:rPr>
            </w:pPr>
            <w:r w:rsidRPr="00C62AED">
              <w:rPr>
                <w:rStyle w:val="Ttulo2Car"/>
                <w:b w:val="0"/>
                <w:color w:val="auto"/>
                <w:sz w:val="20"/>
                <w:szCs w:val="20"/>
                <w:lang w:bidi="es-ES"/>
              </w:rPr>
              <w:t>No aplicable, en la web se indica que en el año</w:t>
            </w:r>
            <w:r>
              <w:rPr>
                <w:rStyle w:val="Ttulo2Car"/>
                <w:b w:val="0"/>
                <w:color w:val="auto"/>
                <w:sz w:val="20"/>
                <w:szCs w:val="20"/>
                <w:lang w:bidi="es-ES"/>
              </w:rPr>
              <w:t xml:space="preserve">  202</w:t>
            </w:r>
            <w:r w:rsidR="00084ED8">
              <w:rPr>
                <w:rStyle w:val="Ttulo2Car"/>
                <w:b w:val="0"/>
                <w:color w:val="auto"/>
                <w:sz w:val="20"/>
                <w:szCs w:val="20"/>
                <w:lang w:bidi="es-ES"/>
              </w:rPr>
              <w:t>1</w:t>
            </w:r>
            <w:r>
              <w:rPr>
                <w:rStyle w:val="Ttulo2Car"/>
                <w:b w:val="0"/>
                <w:color w:val="auto"/>
                <w:sz w:val="20"/>
                <w:szCs w:val="20"/>
                <w:lang w:bidi="es-ES"/>
              </w:rPr>
              <w:t xml:space="preserve"> no se han </w:t>
            </w:r>
            <w:r w:rsidR="00C41725">
              <w:rPr>
                <w:rStyle w:val="Ttulo2Car"/>
                <w:b w:val="0"/>
                <w:color w:val="auto"/>
                <w:sz w:val="20"/>
                <w:szCs w:val="20"/>
                <w:lang w:bidi="es-ES"/>
              </w:rPr>
              <w:t xml:space="preserve">percibido indemnizaciones. </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41725" w:rsidRDefault="00C41725" w:rsidP="00696EF5">
            <w:pPr>
              <w:pStyle w:val="Cuerpodelboletn"/>
              <w:spacing w:before="120" w:after="120" w:line="312" w:lineRule="auto"/>
              <w:rPr>
                <w:rStyle w:val="Ttulo2Car"/>
                <w:b w:val="0"/>
                <w:color w:val="auto"/>
                <w:sz w:val="20"/>
                <w:szCs w:val="20"/>
                <w:lang w:bidi="es-ES"/>
              </w:rPr>
            </w:pPr>
            <w:r w:rsidRPr="00696EF5">
              <w:rPr>
                <w:rStyle w:val="Ttulo2Car"/>
                <w:b w:val="0"/>
                <w:color w:val="auto"/>
                <w:sz w:val="20"/>
                <w:szCs w:val="20"/>
                <w:lang w:bidi="es-ES"/>
              </w:rPr>
              <w:t>Remite al Portal de Transparencia de la AGE</w:t>
            </w:r>
            <w:r>
              <w:rPr>
                <w:rStyle w:val="Ttulo2Car"/>
                <w:b w:val="0"/>
                <w:color w:val="auto"/>
                <w:sz w:val="20"/>
                <w:szCs w:val="20"/>
                <w:lang w:bidi="es-ES"/>
              </w:rPr>
              <w:t xml:space="preserve">. El problema para acceder a la información correspondiente a EMGRISA es que esta página contiene 7363 registros, por lo que la información no es descargable en formato Excel ya que la descarga está limitada a 2000 registros. La única opción es visitar las 737 páginas que contienen esta información en el Portal de Transparencia de la AGE, lo que constituye una enorme barrera a la accesibilidad a la información. </w:t>
            </w:r>
          </w:p>
          <w:p w:rsidR="00665CC1" w:rsidRPr="00AD29E8" w:rsidRDefault="00C41725" w:rsidP="00696E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estas razones no se ha considerado cumplida esta obligación</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C41725"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1D6ABE" w:rsidRDefault="001D6ABE"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33A23" w:rsidRPr="00C33A23" w:rsidRDefault="001D6ABE"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CC3EE10" wp14:editId="7390A504">
                <wp:simplePos x="0" y="0"/>
                <wp:positionH relativeFrom="column">
                  <wp:align>center</wp:align>
                </wp:positionH>
                <wp:positionV relativeFrom="paragraph">
                  <wp:posOffset>0</wp:posOffset>
                </wp:positionV>
                <wp:extent cx="5509523" cy="50292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5029200"/>
                        </a:xfrm>
                        <a:prstGeom prst="rect">
                          <a:avLst/>
                        </a:prstGeom>
                        <a:solidFill>
                          <a:srgbClr val="FFFFFF"/>
                        </a:solidFill>
                        <a:ln w="9525">
                          <a:solidFill>
                            <a:srgbClr val="000000"/>
                          </a:solidFill>
                          <a:miter lim="800000"/>
                          <a:headEnd/>
                          <a:tailEnd/>
                        </a:ln>
                      </wps:spPr>
                      <wps:txbx>
                        <w:txbxContent>
                          <w:p w:rsidR="00E51E59" w:rsidRDefault="00E51E59" w:rsidP="00BD4582">
                            <w:pPr>
                              <w:rPr>
                                <w:b/>
                                <w:color w:val="00642D"/>
                              </w:rPr>
                            </w:pPr>
                            <w:r w:rsidRPr="00BD4582">
                              <w:rPr>
                                <w:b/>
                                <w:color w:val="00642D"/>
                              </w:rPr>
                              <w:t>Contenidos</w:t>
                            </w:r>
                          </w:p>
                          <w:p w:rsidR="00E51E59" w:rsidRPr="00C5053A" w:rsidRDefault="00E51E59"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E51E59" w:rsidRDefault="00E51E59" w:rsidP="00544081">
                            <w:pPr>
                              <w:numPr>
                                <w:ilvl w:val="0"/>
                                <w:numId w:val="6"/>
                              </w:numPr>
                              <w:spacing w:before="120" w:after="120" w:line="240" w:lineRule="auto"/>
                              <w:jc w:val="both"/>
                              <w:rPr>
                                <w:sz w:val="20"/>
                                <w:szCs w:val="20"/>
                              </w:rPr>
                            </w:pPr>
                            <w:r>
                              <w:rPr>
                                <w:sz w:val="20"/>
                                <w:szCs w:val="20"/>
                              </w:rPr>
                              <w:t>La información sobre los contratos mayores está incompleta</w:t>
                            </w:r>
                          </w:p>
                          <w:p w:rsidR="00E51E59" w:rsidRDefault="00E51E59"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E51E59" w:rsidRDefault="00E51E59" w:rsidP="00696EF5">
                            <w:pPr>
                              <w:pStyle w:val="Prrafodelista"/>
                              <w:numPr>
                                <w:ilvl w:val="0"/>
                                <w:numId w:val="6"/>
                              </w:numPr>
                              <w:rPr>
                                <w:sz w:val="20"/>
                                <w:szCs w:val="20"/>
                              </w:rPr>
                            </w:pPr>
                            <w:r w:rsidRPr="00696EF5">
                              <w:rPr>
                                <w:sz w:val="20"/>
                                <w:szCs w:val="20"/>
                              </w:rPr>
                              <w:t xml:space="preserve">No se ha localizado información </w:t>
                            </w:r>
                            <w:r>
                              <w:rPr>
                                <w:sz w:val="20"/>
                                <w:szCs w:val="20"/>
                              </w:rPr>
                              <w:t>los desistimientos o renuncias a contratos adjudicados</w:t>
                            </w:r>
                          </w:p>
                          <w:p w:rsidR="00E51E59" w:rsidRPr="00696EF5" w:rsidRDefault="00E51E59" w:rsidP="00696EF5">
                            <w:pPr>
                              <w:pStyle w:val="Prrafodelista"/>
                              <w:numPr>
                                <w:ilvl w:val="0"/>
                                <w:numId w:val="6"/>
                              </w:numPr>
                              <w:rPr>
                                <w:sz w:val="20"/>
                                <w:szCs w:val="20"/>
                              </w:rPr>
                            </w:pPr>
                            <w:r>
                              <w:rPr>
                                <w:sz w:val="20"/>
                                <w:szCs w:val="20"/>
                              </w:rPr>
                              <w:t>No se ha localizado información sobre las subvenciones concedidas</w:t>
                            </w:r>
                          </w:p>
                          <w:p w:rsidR="00E51E59" w:rsidRDefault="00E51E59" w:rsidP="00544081">
                            <w:pPr>
                              <w:numPr>
                                <w:ilvl w:val="0"/>
                                <w:numId w:val="6"/>
                              </w:numPr>
                              <w:spacing w:before="120" w:after="120" w:line="240" w:lineRule="auto"/>
                              <w:jc w:val="both"/>
                              <w:rPr>
                                <w:sz w:val="20"/>
                                <w:szCs w:val="20"/>
                              </w:rPr>
                            </w:pPr>
                            <w:r>
                              <w:rPr>
                                <w:sz w:val="20"/>
                                <w:szCs w:val="20"/>
                              </w:rPr>
                              <w:t xml:space="preserve">Aunque se informa sobre las retribuciones del Presidente no se publican las correspondientes a los directivos de la entidad. </w:t>
                            </w:r>
                          </w:p>
                          <w:p w:rsidR="00E51E59" w:rsidRDefault="00E51E59" w:rsidP="00544081">
                            <w:pPr>
                              <w:numPr>
                                <w:ilvl w:val="0"/>
                                <w:numId w:val="6"/>
                              </w:numPr>
                              <w:spacing w:before="120" w:after="120" w:line="240" w:lineRule="auto"/>
                              <w:jc w:val="both"/>
                              <w:rPr>
                                <w:sz w:val="20"/>
                                <w:szCs w:val="20"/>
                              </w:rPr>
                            </w:pPr>
                            <w:r>
                              <w:rPr>
                                <w:sz w:val="20"/>
                                <w:szCs w:val="20"/>
                              </w:rPr>
                              <w:t xml:space="preserve">Respecto de las autorizaciones de compatibilidad de empleados simplemente se </w:t>
                            </w:r>
                            <w:r w:rsidR="00CD4417">
                              <w:rPr>
                                <w:sz w:val="20"/>
                                <w:szCs w:val="20"/>
                              </w:rPr>
                              <w:t>informa de</w:t>
                            </w:r>
                            <w:r>
                              <w:rPr>
                                <w:sz w:val="20"/>
                                <w:szCs w:val="20"/>
                              </w:rPr>
                              <w:t xml:space="preserve"> que esta información está disponible en el Portal de Transparencia de la AGE</w:t>
                            </w:r>
                            <w:r w:rsidR="00CD4417">
                              <w:rPr>
                                <w:sz w:val="20"/>
                                <w:szCs w:val="20"/>
                              </w:rPr>
                              <w:t>.</w:t>
                            </w:r>
                          </w:p>
                          <w:p w:rsidR="00E51E59" w:rsidRPr="006855DB" w:rsidRDefault="00E51E59" w:rsidP="00544081">
                            <w:pPr>
                              <w:numPr>
                                <w:ilvl w:val="0"/>
                                <w:numId w:val="6"/>
                              </w:numPr>
                              <w:spacing w:before="120" w:after="120" w:line="240" w:lineRule="auto"/>
                              <w:jc w:val="both"/>
                              <w:rPr>
                                <w:b/>
                              </w:rPr>
                            </w:pPr>
                            <w:r w:rsidRPr="006855DB">
                              <w:rPr>
                                <w:sz w:val="20"/>
                                <w:szCs w:val="20"/>
                              </w:rPr>
                              <w:t xml:space="preserve">No se ha localizado información sobre la autorización para </w:t>
                            </w:r>
                            <w:r>
                              <w:rPr>
                                <w:sz w:val="20"/>
                                <w:szCs w:val="20"/>
                              </w:rPr>
                              <w:t xml:space="preserve">el ejercicio de </w:t>
                            </w:r>
                            <w:r w:rsidRPr="006855DB">
                              <w:rPr>
                                <w:sz w:val="20"/>
                                <w:szCs w:val="20"/>
                              </w:rPr>
                              <w:t>actividad</w:t>
                            </w:r>
                            <w:r>
                              <w:rPr>
                                <w:sz w:val="20"/>
                                <w:szCs w:val="20"/>
                              </w:rPr>
                              <w:t>es</w:t>
                            </w:r>
                            <w:r w:rsidRPr="006855DB">
                              <w:rPr>
                                <w:sz w:val="20"/>
                                <w:szCs w:val="20"/>
                              </w:rPr>
                              <w:t xml:space="preserve"> privada</w:t>
                            </w:r>
                            <w:r>
                              <w:rPr>
                                <w:sz w:val="20"/>
                                <w:szCs w:val="20"/>
                              </w:rPr>
                              <w:t>s</w:t>
                            </w:r>
                            <w:r w:rsidRPr="006855DB">
                              <w:rPr>
                                <w:sz w:val="20"/>
                                <w:szCs w:val="20"/>
                              </w:rPr>
                              <w:t xml:space="preserve"> al cese de altos cargos</w:t>
                            </w:r>
                            <w:r>
                              <w:rPr>
                                <w:sz w:val="20"/>
                                <w:szCs w:val="20"/>
                              </w:rPr>
                              <w:t>.</w:t>
                            </w:r>
                          </w:p>
                          <w:p w:rsidR="00E51E59" w:rsidRDefault="00E51E59" w:rsidP="00F704A4">
                            <w:pPr>
                              <w:contextualSpacing/>
                              <w:jc w:val="both"/>
                              <w:rPr>
                                <w:rFonts w:eastAsiaTheme="majorEastAsia" w:cstheme="majorBidi"/>
                                <w:bCs/>
                              </w:rPr>
                            </w:pPr>
                          </w:p>
                          <w:p w:rsidR="00E51E59" w:rsidRDefault="00E51E59" w:rsidP="00BF6F19">
                            <w:pPr>
                              <w:rPr>
                                <w:b/>
                                <w:color w:val="00642D"/>
                              </w:rPr>
                            </w:pPr>
                            <w:r>
                              <w:rPr>
                                <w:b/>
                                <w:color w:val="00642D"/>
                              </w:rPr>
                              <w:t>Calidad de la Información</w:t>
                            </w:r>
                          </w:p>
                          <w:p w:rsidR="00E51E59" w:rsidRPr="001D6ABE" w:rsidRDefault="00E51E59" w:rsidP="001D6ABE">
                            <w:pPr>
                              <w:pStyle w:val="Prrafodelista"/>
                              <w:numPr>
                                <w:ilvl w:val="0"/>
                                <w:numId w:val="24"/>
                              </w:numPr>
                              <w:rPr>
                                <w:sz w:val="20"/>
                                <w:szCs w:val="20"/>
                              </w:rPr>
                            </w:pPr>
                            <w:r w:rsidRPr="001D6ABE">
                              <w:rPr>
                                <w:sz w:val="20"/>
                                <w:szCs w:val="20"/>
                              </w:rPr>
                              <w:t>La información</w:t>
                            </w:r>
                            <w:r>
                              <w:rPr>
                                <w:sz w:val="20"/>
                                <w:szCs w:val="20"/>
                              </w:rPr>
                              <w:t xml:space="preserve"> sobre retribuciones e indemnizaciones de altos cargos  está desactualizada al corresponder al año 2020.</w:t>
                            </w:r>
                          </w:p>
                          <w:p w:rsidR="00E51E59" w:rsidRDefault="00E51E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396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">
                <v:textbox>
                  <w:txbxContent>
                    <w:p w:rsidR="00E51E59" w:rsidRDefault="00E51E59" w:rsidP="00BD4582">
                      <w:pPr>
                        <w:rPr>
                          <w:b/>
                          <w:color w:val="00642D"/>
                        </w:rPr>
                      </w:pPr>
                      <w:r w:rsidRPr="00BD4582">
                        <w:rPr>
                          <w:b/>
                          <w:color w:val="00642D"/>
                        </w:rPr>
                        <w:t>Contenidos</w:t>
                      </w:r>
                    </w:p>
                    <w:p w:rsidR="00E51E59" w:rsidRPr="00C5053A" w:rsidRDefault="00E51E59"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E51E59" w:rsidRDefault="00E51E59" w:rsidP="00544081">
                      <w:pPr>
                        <w:numPr>
                          <w:ilvl w:val="0"/>
                          <w:numId w:val="6"/>
                        </w:numPr>
                        <w:spacing w:before="120" w:after="120" w:line="240" w:lineRule="auto"/>
                        <w:jc w:val="both"/>
                        <w:rPr>
                          <w:sz w:val="20"/>
                          <w:szCs w:val="20"/>
                        </w:rPr>
                      </w:pPr>
                      <w:r>
                        <w:rPr>
                          <w:sz w:val="20"/>
                          <w:szCs w:val="20"/>
                        </w:rPr>
                        <w:t>La información sobre los contratos mayores está incompleta</w:t>
                      </w:r>
                    </w:p>
                    <w:p w:rsidR="00E51E59" w:rsidRDefault="00E51E59"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E51E59" w:rsidRDefault="00E51E59" w:rsidP="00696EF5">
                      <w:pPr>
                        <w:pStyle w:val="Prrafodelista"/>
                        <w:numPr>
                          <w:ilvl w:val="0"/>
                          <w:numId w:val="6"/>
                        </w:numPr>
                        <w:rPr>
                          <w:sz w:val="20"/>
                          <w:szCs w:val="20"/>
                        </w:rPr>
                      </w:pPr>
                      <w:r w:rsidRPr="00696EF5">
                        <w:rPr>
                          <w:sz w:val="20"/>
                          <w:szCs w:val="20"/>
                        </w:rPr>
                        <w:t xml:space="preserve">No se ha localizado información </w:t>
                      </w:r>
                      <w:r>
                        <w:rPr>
                          <w:sz w:val="20"/>
                          <w:szCs w:val="20"/>
                        </w:rPr>
                        <w:t>los desistimientos o renuncias a contratos adjudicados</w:t>
                      </w:r>
                    </w:p>
                    <w:p w:rsidR="00E51E59" w:rsidRPr="00696EF5" w:rsidRDefault="00E51E59" w:rsidP="00696EF5">
                      <w:pPr>
                        <w:pStyle w:val="Prrafodelista"/>
                        <w:numPr>
                          <w:ilvl w:val="0"/>
                          <w:numId w:val="6"/>
                        </w:numPr>
                        <w:rPr>
                          <w:sz w:val="20"/>
                          <w:szCs w:val="20"/>
                        </w:rPr>
                      </w:pPr>
                      <w:r>
                        <w:rPr>
                          <w:sz w:val="20"/>
                          <w:szCs w:val="20"/>
                        </w:rPr>
                        <w:t>No se ha localizado información sobre las subvenciones concedidas</w:t>
                      </w:r>
                    </w:p>
                    <w:p w:rsidR="00E51E59" w:rsidRDefault="00E51E59" w:rsidP="00544081">
                      <w:pPr>
                        <w:numPr>
                          <w:ilvl w:val="0"/>
                          <w:numId w:val="6"/>
                        </w:numPr>
                        <w:spacing w:before="120" w:after="120" w:line="240" w:lineRule="auto"/>
                        <w:jc w:val="both"/>
                        <w:rPr>
                          <w:sz w:val="20"/>
                          <w:szCs w:val="20"/>
                        </w:rPr>
                      </w:pPr>
                      <w:r>
                        <w:rPr>
                          <w:sz w:val="20"/>
                          <w:szCs w:val="20"/>
                        </w:rPr>
                        <w:t xml:space="preserve">Aunque se informa sobre las retribuciones del Presidente no se publican las correspondientes a los directivos de la entidad. </w:t>
                      </w:r>
                    </w:p>
                    <w:p w:rsidR="00E51E59" w:rsidRDefault="00E51E59" w:rsidP="00544081">
                      <w:pPr>
                        <w:numPr>
                          <w:ilvl w:val="0"/>
                          <w:numId w:val="6"/>
                        </w:numPr>
                        <w:spacing w:before="120" w:after="120" w:line="240" w:lineRule="auto"/>
                        <w:jc w:val="both"/>
                        <w:rPr>
                          <w:sz w:val="20"/>
                          <w:szCs w:val="20"/>
                        </w:rPr>
                      </w:pPr>
                      <w:r>
                        <w:rPr>
                          <w:sz w:val="20"/>
                          <w:szCs w:val="20"/>
                        </w:rPr>
                        <w:t xml:space="preserve">Respecto de las autorizaciones de compatibilidad de empleados simplemente se </w:t>
                      </w:r>
                      <w:r w:rsidR="00CD4417">
                        <w:rPr>
                          <w:sz w:val="20"/>
                          <w:szCs w:val="20"/>
                        </w:rPr>
                        <w:t>informa de</w:t>
                      </w:r>
                      <w:r>
                        <w:rPr>
                          <w:sz w:val="20"/>
                          <w:szCs w:val="20"/>
                        </w:rPr>
                        <w:t xml:space="preserve"> que esta información está disponible en el Portal de Transparencia de la AGE</w:t>
                      </w:r>
                      <w:r w:rsidR="00CD4417">
                        <w:rPr>
                          <w:sz w:val="20"/>
                          <w:szCs w:val="20"/>
                        </w:rPr>
                        <w:t>.</w:t>
                      </w:r>
                    </w:p>
                    <w:p w:rsidR="00E51E59" w:rsidRPr="006855DB" w:rsidRDefault="00E51E59" w:rsidP="00544081">
                      <w:pPr>
                        <w:numPr>
                          <w:ilvl w:val="0"/>
                          <w:numId w:val="6"/>
                        </w:numPr>
                        <w:spacing w:before="120" w:after="120" w:line="240" w:lineRule="auto"/>
                        <w:jc w:val="both"/>
                        <w:rPr>
                          <w:b/>
                        </w:rPr>
                      </w:pPr>
                      <w:r w:rsidRPr="006855DB">
                        <w:rPr>
                          <w:sz w:val="20"/>
                          <w:szCs w:val="20"/>
                        </w:rPr>
                        <w:t xml:space="preserve">No se ha localizado información sobre la autorización para </w:t>
                      </w:r>
                      <w:r>
                        <w:rPr>
                          <w:sz w:val="20"/>
                          <w:szCs w:val="20"/>
                        </w:rPr>
                        <w:t xml:space="preserve">el ejercicio de </w:t>
                      </w:r>
                      <w:r w:rsidRPr="006855DB">
                        <w:rPr>
                          <w:sz w:val="20"/>
                          <w:szCs w:val="20"/>
                        </w:rPr>
                        <w:t>actividad</w:t>
                      </w:r>
                      <w:r>
                        <w:rPr>
                          <w:sz w:val="20"/>
                          <w:szCs w:val="20"/>
                        </w:rPr>
                        <w:t>es</w:t>
                      </w:r>
                      <w:r w:rsidRPr="006855DB">
                        <w:rPr>
                          <w:sz w:val="20"/>
                          <w:szCs w:val="20"/>
                        </w:rPr>
                        <w:t xml:space="preserve"> privada</w:t>
                      </w:r>
                      <w:r>
                        <w:rPr>
                          <w:sz w:val="20"/>
                          <w:szCs w:val="20"/>
                        </w:rPr>
                        <w:t>s</w:t>
                      </w:r>
                      <w:r w:rsidRPr="006855DB">
                        <w:rPr>
                          <w:sz w:val="20"/>
                          <w:szCs w:val="20"/>
                        </w:rPr>
                        <w:t xml:space="preserve"> al cese de altos cargos</w:t>
                      </w:r>
                      <w:r>
                        <w:rPr>
                          <w:sz w:val="20"/>
                          <w:szCs w:val="20"/>
                        </w:rPr>
                        <w:t>.</w:t>
                      </w:r>
                    </w:p>
                    <w:p w:rsidR="00E51E59" w:rsidRDefault="00E51E59" w:rsidP="00F704A4">
                      <w:pPr>
                        <w:contextualSpacing/>
                        <w:jc w:val="both"/>
                        <w:rPr>
                          <w:rFonts w:eastAsiaTheme="majorEastAsia" w:cstheme="majorBidi"/>
                          <w:bCs/>
                        </w:rPr>
                      </w:pPr>
                    </w:p>
                    <w:p w:rsidR="00E51E59" w:rsidRDefault="00E51E59" w:rsidP="00BF6F19">
                      <w:pPr>
                        <w:rPr>
                          <w:b/>
                          <w:color w:val="00642D"/>
                        </w:rPr>
                      </w:pPr>
                      <w:r>
                        <w:rPr>
                          <w:b/>
                          <w:color w:val="00642D"/>
                        </w:rPr>
                        <w:t>Calidad de la Información</w:t>
                      </w:r>
                    </w:p>
                    <w:p w:rsidR="00E51E59" w:rsidRPr="001D6ABE" w:rsidRDefault="00E51E59" w:rsidP="001D6ABE">
                      <w:pPr>
                        <w:pStyle w:val="Prrafodelista"/>
                        <w:numPr>
                          <w:ilvl w:val="0"/>
                          <w:numId w:val="24"/>
                        </w:numPr>
                        <w:rPr>
                          <w:sz w:val="20"/>
                          <w:szCs w:val="20"/>
                        </w:rPr>
                      </w:pPr>
                      <w:r w:rsidRPr="001D6ABE">
                        <w:rPr>
                          <w:sz w:val="20"/>
                          <w:szCs w:val="20"/>
                        </w:rPr>
                        <w:t>La información</w:t>
                      </w:r>
                      <w:r>
                        <w:rPr>
                          <w:sz w:val="20"/>
                          <w:szCs w:val="20"/>
                        </w:rPr>
                        <w:t xml:space="preserve"> sobre retribuciones e indemnizaciones de altos cargos  está desactualizada al corresponder al año 2020.</w:t>
                      </w:r>
                    </w:p>
                    <w:p w:rsidR="00E51E59" w:rsidRDefault="00E51E59"/>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291300" w:rsidRDefault="00291300">
      <w:pPr>
        <w:rPr>
          <w:b/>
          <w:color w:val="50866C"/>
          <w:sz w:val="32"/>
        </w:rPr>
      </w:pPr>
    </w:p>
    <w:p w:rsidR="00291300" w:rsidRDefault="00291300">
      <w:pPr>
        <w:rPr>
          <w:b/>
          <w:color w:val="50866C"/>
          <w:sz w:val="32"/>
        </w:rPr>
      </w:pPr>
    </w:p>
    <w:p w:rsidR="007775DE" w:rsidRDefault="007775DE">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7775DE" w:rsidRPr="00FD0689" w:rsidTr="007775D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7775DE" w:rsidRPr="00FD0689" w:rsidRDefault="007775DE"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7775DE" w:rsidRPr="007775DE" w:rsidRDefault="007775DE" w:rsidP="007775D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775DE">
              <w:rPr>
                <w:sz w:val="16"/>
                <w:szCs w:val="16"/>
              </w:rPr>
              <w:t>66,7</w:t>
            </w:r>
          </w:p>
        </w:tc>
        <w:tc>
          <w:tcPr>
            <w:tcW w:w="0" w:type="auto"/>
            <w:noWrap/>
            <w:vAlign w:val="center"/>
          </w:tcPr>
          <w:p w:rsidR="007775DE" w:rsidRPr="007775DE" w:rsidRDefault="007775DE" w:rsidP="007775D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775DE">
              <w:rPr>
                <w:sz w:val="16"/>
                <w:szCs w:val="16"/>
              </w:rPr>
              <w:t>83,3</w:t>
            </w:r>
          </w:p>
        </w:tc>
        <w:tc>
          <w:tcPr>
            <w:tcW w:w="0" w:type="auto"/>
            <w:noWrap/>
            <w:vAlign w:val="center"/>
          </w:tcPr>
          <w:p w:rsidR="007775DE" w:rsidRPr="007775DE" w:rsidRDefault="007775DE" w:rsidP="007775D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775DE">
              <w:rPr>
                <w:sz w:val="16"/>
                <w:szCs w:val="16"/>
              </w:rPr>
              <w:t>83,3</w:t>
            </w:r>
          </w:p>
        </w:tc>
        <w:tc>
          <w:tcPr>
            <w:tcW w:w="0" w:type="auto"/>
            <w:noWrap/>
            <w:vAlign w:val="center"/>
          </w:tcPr>
          <w:p w:rsidR="007775DE" w:rsidRPr="007775DE" w:rsidRDefault="007775DE" w:rsidP="007775D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775DE">
              <w:rPr>
                <w:sz w:val="16"/>
                <w:szCs w:val="16"/>
              </w:rPr>
              <w:t>83,3</w:t>
            </w:r>
          </w:p>
        </w:tc>
        <w:tc>
          <w:tcPr>
            <w:tcW w:w="0" w:type="auto"/>
            <w:noWrap/>
            <w:vAlign w:val="center"/>
          </w:tcPr>
          <w:p w:rsidR="007775DE" w:rsidRPr="007775DE" w:rsidRDefault="007775DE" w:rsidP="007775D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775DE">
              <w:rPr>
                <w:sz w:val="16"/>
                <w:szCs w:val="16"/>
              </w:rPr>
              <w:t>83,3</w:t>
            </w:r>
          </w:p>
        </w:tc>
        <w:tc>
          <w:tcPr>
            <w:tcW w:w="0" w:type="auto"/>
            <w:noWrap/>
            <w:vAlign w:val="center"/>
          </w:tcPr>
          <w:p w:rsidR="007775DE" w:rsidRPr="007775DE" w:rsidRDefault="007775DE" w:rsidP="007775D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775DE">
              <w:rPr>
                <w:sz w:val="16"/>
                <w:szCs w:val="16"/>
              </w:rPr>
              <w:t>66,7</w:t>
            </w:r>
          </w:p>
        </w:tc>
        <w:tc>
          <w:tcPr>
            <w:tcW w:w="0" w:type="auto"/>
            <w:noWrap/>
            <w:vAlign w:val="center"/>
          </w:tcPr>
          <w:p w:rsidR="007775DE" w:rsidRPr="007775DE" w:rsidRDefault="007775DE" w:rsidP="007775D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775DE">
              <w:rPr>
                <w:sz w:val="16"/>
                <w:szCs w:val="16"/>
              </w:rPr>
              <w:t>66,7</w:t>
            </w:r>
          </w:p>
        </w:tc>
        <w:tc>
          <w:tcPr>
            <w:tcW w:w="0" w:type="auto"/>
            <w:noWrap/>
            <w:vAlign w:val="center"/>
          </w:tcPr>
          <w:p w:rsidR="007775DE" w:rsidRPr="007775DE" w:rsidRDefault="007775DE" w:rsidP="007775D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775DE">
              <w:rPr>
                <w:sz w:val="16"/>
                <w:szCs w:val="16"/>
              </w:rPr>
              <w:t>76,2</w:t>
            </w:r>
          </w:p>
        </w:tc>
      </w:tr>
      <w:tr w:rsidR="00CD4417" w:rsidRPr="00FD0689" w:rsidTr="00CD4417">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D4417" w:rsidRPr="00FD0689" w:rsidRDefault="00CD4417"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CD4417" w:rsidRPr="00CD4417" w:rsidRDefault="00CD4417" w:rsidP="00CD4417">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4417">
              <w:rPr>
                <w:sz w:val="16"/>
                <w:szCs w:val="16"/>
              </w:rPr>
              <w:t>43,1</w:t>
            </w:r>
          </w:p>
        </w:tc>
        <w:tc>
          <w:tcPr>
            <w:tcW w:w="0" w:type="auto"/>
            <w:noWrap/>
            <w:vAlign w:val="center"/>
          </w:tcPr>
          <w:p w:rsidR="00CD4417" w:rsidRPr="00CD4417" w:rsidRDefault="00CD4417" w:rsidP="00CD4417">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4417">
              <w:rPr>
                <w:sz w:val="16"/>
                <w:szCs w:val="16"/>
              </w:rPr>
              <w:t>50,0</w:t>
            </w:r>
          </w:p>
        </w:tc>
        <w:tc>
          <w:tcPr>
            <w:tcW w:w="0" w:type="auto"/>
            <w:noWrap/>
            <w:vAlign w:val="center"/>
          </w:tcPr>
          <w:p w:rsidR="00CD4417" w:rsidRPr="00CD4417" w:rsidRDefault="00CD4417" w:rsidP="00CD4417">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4417">
              <w:rPr>
                <w:sz w:val="16"/>
                <w:szCs w:val="16"/>
              </w:rPr>
              <w:t>50,0</w:t>
            </w:r>
          </w:p>
        </w:tc>
        <w:tc>
          <w:tcPr>
            <w:tcW w:w="0" w:type="auto"/>
            <w:noWrap/>
            <w:vAlign w:val="center"/>
          </w:tcPr>
          <w:p w:rsidR="00CD4417" w:rsidRPr="00CD4417" w:rsidRDefault="00CD4417" w:rsidP="00CD4417">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4417">
              <w:rPr>
                <w:sz w:val="16"/>
                <w:szCs w:val="16"/>
              </w:rPr>
              <w:t>50,0</w:t>
            </w:r>
          </w:p>
        </w:tc>
        <w:tc>
          <w:tcPr>
            <w:tcW w:w="0" w:type="auto"/>
            <w:noWrap/>
            <w:vAlign w:val="center"/>
          </w:tcPr>
          <w:p w:rsidR="00CD4417" w:rsidRPr="00CD4417" w:rsidRDefault="00CD4417" w:rsidP="00CD4417">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4417">
              <w:rPr>
                <w:sz w:val="16"/>
                <w:szCs w:val="16"/>
              </w:rPr>
              <w:t>50,0</w:t>
            </w:r>
          </w:p>
        </w:tc>
        <w:tc>
          <w:tcPr>
            <w:tcW w:w="0" w:type="auto"/>
            <w:noWrap/>
            <w:vAlign w:val="center"/>
          </w:tcPr>
          <w:p w:rsidR="00CD4417" w:rsidRPr="00CD4417" w:rsidRDefault="00CD4417" w:rsidP="00CD4417">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4417">
              <w:rPr>
                <w:sz w:val="16"/>
                <w:szCs w:val="16"/>
              </w:rPr>
              <w:t>50,0</w:t>
            </w:r>
          </w:p>
        </w:tc>
        <w:tc>
          <w:tcPr>
            <w:tcW w:w="0" w:type="auto"/>
            <w:noWrap/>
            <w:vAlign w:val="center"/>
          </w:tcPr>
          <w:p w:rsidR="00CD4417" w:rsidRPr="00CD4417" w:rsidRDefault="00CD4417" w:rsidP="00CD4417">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4417">
              <w:rPr>
                <w:sz w:val="16"/>
                <w:szCs w:val="16"/>
              </w:rPr>
              <w:t>50,0</w:t>
            </w:r>
          </w:p>
        </w:tc>
        <w:tc>
          <w:tcPr>
            <w:tcW w:w="0" w:type="auto"/>
            <w:noWrap/>
            <w:vAlign w:val="center"/>
          </w:tcPr>
          <w:p w:rsidR="00CD4417" w:rsidRPr="00CD4417" w:rsidRDefault="00CD4417" w:rsidP="00CD4417">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4417">
              <w:rPr>
                <w:sz w:val="16"/>
                <w:szCs w:val="16"/>
              </w:rPr>
              <w:t>49,0</w:t>
            </w:r>
          </w:p>
        </w:tc>
      </w:tr>
      <w:tr w:rsidR="00CD4417" w:rsidRPr="00A94BCA" w:rsidTr="00CD441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D4417" w:rsidRPr="002A154B" w:rsidRDefault="00CD4417"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CD4417" w:rsidRPr="00CD4417" w:rsidRDefault="00CD4417" w:rsidP="00CD441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4417">
              <w:rPr>
                <w:b/>
                <w:i/>
                <w:sz w:val="16"/>
                <w:szCs w:val="16"/>
              </w:rPr>
              <w:t>50,9</w:t>
            </w:r>
          </w:p>
        </w:tc>
        <w:tc>
          <w:tcPr>
            <w:tcW w:w="0" w:type="auto"/>
            <w:noWrap/>
            <w:vAlign w:val="center"/>
          </w:tcPr>
          <w:p w:rsidR="00CD4417" w:rsidRPr="00CD4417" w:rsidRDefault="00CD4417" w:rsidP="00CD441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4417">
              <w:rPr>
                <w:b/>
                <w:i/>
                <w:sz w:val="16"/>
                <w:szCs w:val="16"/>
              </w:rPr>
              <w:t>61,1</w:t>
            </w:r>
          </w:p>
        </w:tc>
        <w:tc>
          <w:tcPr>
            <w:tcW w:w="0" w:type="auto"/>
            <w:noWrap/>
            <w:vAlign w:val="center"/>
          </w:tcPr>
          <w:p w:rsidR="00CD4417" w:rsidRPr="00CD4417" w:rsidRDefault="00CD4417" w:rsidP="00CD441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4417">
              <w:rPr>
                <w:b/>
                <w:i/>
                <w:sz w:val="16"/>
                <w:szCs w:val="16"/>
              </w:rPr>
              <w:t>61,1</w:t>
            </w:r>
          </w:p>
        </w:tc>
        <w:tc>
          <w:tcPr>
            <w:tcW w:w="0" w:type="auto"/>
            <w:noWrap/>
            <w:vAlign w:val="center"/>
          </w:tcPr>
          <w:p w:rsidR="00CD4417" w:rsidRPr="00CD4417" w:rsidRDefault="00CD4417" w:rsidP="00CD441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4417">
              <w:rPr>
                <w:b/>
                <w:i/>
                <w:sz w:val="16"/>
                <w:szCs w:val="16"/>
              </w:rPr>
              <w:t>61,1</w:t>
            </w:r>
          </w:p>
        </w:tc>
        <w:tc>
          <w:tcPr>
            <w:tcW w:w="0" w:type="auto"/>
            <w:noWrap/>
            <w:vAlign w:val="center"/>
          </w:tcPr>
          <w:p w:rsidR="00CD4417" w:rsidRPr="00CD4417" w:rsidRDefault="00CD4417" w:rsidP="00CD441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4417">
              <w:rPr>
                <w:b/>
                <w:i/>
                <w:sz w:val="16"/>
                <w:szCs w:val="16"/>
              </w:rPr>
              <w:t>61,1</w:t>
            </w:r>
          </w:p>
        </w:tc>
        <w:tc>
          <w:tcPr>
            <w:tcW w:w="0" w:type="auto"/>
            <w:noWrap/>
            <w:vAlign w:val="center"/>
          </w:tcPr>
          <w:p w:rsidR="00CD4417" w:rsidRPr="00CD4417" w:rsidRDefault="00CD4417" w:rsidP="00CD441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4417">
              <w:rPr>
                <w:b/>
                <w:i/>
                <w:sz w:val="16"/>
                <w:szCs w:val="16"/>
              </w:rPr>
              <w:t>55,6</w:t>
            </w:r>
          </w:p>
        </w:tc>
        <w:tc>
          <w:tcPr>
            <w:tcW w:w="0" w:type="auto"/>
            <w:noWrap/>
            <w:vAlign w:val="center"/>
          </w:tcPr>
          <w:p w:rsidR="00CD4417" w:rsidRPr="00CD4417" w:rsidRDefault="00CD4417" w:rsidP="00CD441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4417">
              <w:rPr>
                <w:b/>
                <w:i/>
                <w:sz w:val="16"/>
                <w:szCs w:val="16"/>
              </w:rPr>
              <w:t>55,6</w:t>
            </w:r>
          </w:p>
        </w:tc>
        <w:tc>
          <w:tcPr>
            <w:tcW w:w="0" w:type="auto"/>
            <w:noWrap/>
            <w:vAlign w:val="center"/>
          </w:tcPr>
          <w:p w:rsidR="00CD4417" w:rsidRPr="00CD4417" w:rsidRDefault="00CD4417" w:rsidP="00CD441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4417">
              <w:rPr>
                <w:b/>
                <w:i/>
                <w:sz w:val="16"/>
                <w:szCs w:val="16"/>
              </w:rPr>
              <w:t>58,9</w:t>
            </w:r>
          </w:p>
        </w:tc>
      </w:tr>
    </w:tbl>
    <w:p w:rsidR="00B94A21" w:rsidRDefault="00B94A21" w:rsidP="00BD4582">
      <w:pPr>
        <w:pStyle w:val="Cuerpodelboletn"/>
        <w:spacing w:before="120" w:after="120" w:line="312" w:lineRule="auto"/>
        <w:ind w:left="720"/>
        <w:rPr>
          <w:color w:val="auto"/>
        </w:rPr>
      </w:pPr>
    </w:p>
    <w:p w:rsidR="00BD4582" w:rsidRPr="00B94A21" w:rsidRDefault="001179AB" w:rsidP="00BD4582">
      <w:pPr>
        <w:pStyle w:val="Cuerpodelboletn"/>
        <w:spacing w:before="120" w:after="120" w:line="312" w:lineRule="auto"/>
        <w:ind w:left="720"/>
        <w:rPr>
          <w:b/>
          <w:color w:val="auto"/>
          <w:sz w:val="32"/>
        </w:rPr>
      </w:pPr>
      <w:r w:rsidRPr="00B94A21">
        <w:rPr>
          <w:color w:val="auto"/>
        </w:rPr>
        <w:t xml:space="preserve">El Índice de Cumplimiento de la Información Obligatoria (ICIO) alcanza un </w:t>
      </w:r>
      <w:r w:rsidR="007775DE">
        <w:rPr>
          <w:color w:val="auto"/>
        </w:rPr>
        <w:t>5</w:t>
      </w:r>
      <w:r w:rsidR="00CD4417">
        <w:rPr>
          <w:color w:val="auto"/>
        </w:rPr>
        <w:t>9</w:t>
      </w:r>
      <w:r w:rsidRPr="00B94A21">
        <w:rPr>
          <w:color w:val="auto"/>
        </w:rPr>
        <w:t>%. La falta de publicación de informaciones obligatorias – sólo se publica el</w:t>
      </w:r>
      <w:r w:rsidR="00B43765" w:rsidRPr="00B94A21">
        <w:rPr>
          <w:color w:val="auto"/>
        </w:rPr>
        <w:t xml:space="preserve"> </w:t>
      </w:r>
      <w:r w:rsidR="00CD4417">
        <w:rPr>
          <w:color w:val="auto"/>
        </w:rPr>
        <w:t>poco más de la mitad</w:t>
      </w:r>
      <w:r w:rsidR="0072156A" w:rsidRPr="00B94A21">
        <w:rPr>
          <w:color w:val="auto"/>
        </w:rPr>
        <w:t xml:space="preserve"> </w:t>
      </w:r>
      <w:r w:rsidRPr="00B94A21">
        <w:rPr>
          <w:color w:val="auto"/>
        </w:rPr>
        <w:t xml:space="preserve">de las informaciones sujetas a publicidad activa –así como </w:t>
      </w:r>
      <w:r w:rsidR="00291300">
        <w:rPr>
          <w:color w:val="auto"/>
        </w:rPr>
        <w:t xml:space="preserve">la </w:t>
      </w:r>
      <w:r w:rsidR="00CD4417">
        <w:rPr>
          <w:color w:val="auto"/>
        </w:rPr>
        <w:t>publicación de algunas informaciones en el Portal de Transparencia de la AGE</w:t>
      </w:r>
      <w:r w:rsidR="00291300">
        <w:rPr>
          <w:color w:val="auto"/>
        </w:rPr>
        <w:t xml:space="preserve"> y </w:t>
      </w:r>
      <w:r w:rsidRPr="00B94A21">
        <w:rPr>
          <w:color w:val="auto"/>
        </w:rPr>
        <w:t>la falta de referencias a la fecha en que se revisó o actualizó la información por última vez explican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F17760E" wp14:editId="1218A445">
                <wp:simplePos x="0" y="0"/>
                <wp:positionH relativeFrom="column">
                  <wp:align>center</wp:align>
                </wp:positionH>
                <wp:positionV relativeFrom="paragraph">
                  <wp:posOffset>0</wp:posOffset>
                </wp:positionV>
                <wp:extent cx="6264910" cy="24288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428875"/>
                        </a:xfrm>
                        <a:prstGeom prst="rect">
                          <a:avLst/>
                        </a:prstGeom>
                        <a:solidFill>
                          <a:srgbClr val="FFFFFF"/>
                        </a:solidFill>
                        <a:ln w="9525">
                          <a:solidFill>
                            <a:srgbClr val="000000"/>
                          </a:solidFill>
                          <a:miter lim="800000"/>
                          <a:headEnd/>
                          <a:tailEnd/>
                        </a:ln>
                      </wps:spPr>
                      <wps:txbx>
                        <w:txbxContent>
                          <w:p w:rsidR="00E51E59" w:rsidRDefault="00E51E59">
                            <w:pPr>
                              <w:rPr>
                                <w:b/>
                                <w:color w:val="00642D"/>
                              </w:rPr>
                            </w:pPr>
                            <w:r w:rsidRPr="002A154B">
                              <w:rPr>
                                <w:b/>
                                <w:color w:val="00642D"/>
                              </w:rPr>
                              <w:t xml:space="preserve">Transparencia </w:t>
                            </w:r>
                            <w:r>
                              <w:rPr>
                                <w:b/>
                                <w:color w:val="00642D"/>
                              </w:rPr>
                              <w:t>Voluntaria</w:t>
                            </w:r>
                          </w:p>
                          <w:p w:rsidR="00E51E59" w:rsidRPr="005C64FF" w:rsidRDefault="00E51E59" w:rsidP="005C64FF">
                            <w:pPr>
                              <w:spacing w:before="120" w:after="120" w:line="240" w:lineRule="auto"/>
                              <w:jc w:val="both"/>
                              <w:rPr>
                                <w:sz w:val="20"/>
                                <w:szCs w:val="20"/>
                              </w:rPr>
                            </w:pPr>
                            <w:r>
                              <w:rPr>
                                <w:sz w:val="20"/>
                                <w:szCs w:val="20"/>
                              </w:rPr>
                              <w:t>ENWESA</w:t>
                            </w:r>
                            <w:r w:rsidRPr="005C64FF">
                              <w:rPr>
                                <w:sz w:val="20"/>
                                <w:szCs w:val="20"/>
                              </w:rPr>
                              <w:t>, publica informaci</w:t>
                            </w:r>
                            <w:r>
                              <w:rPr>
                                <w:sz w:val="20"/>
                                <w:szCs w:val="20"/>
                              </w:rPr>
                              <w:t>ón</w:t>
                            </w:r>
                            <w:r w:rsidRPr="005C64FF">
                              <w:rPr>
                                <w:sz w:val="20"/>
                                <w:szCs w:val="20"/>
                              </w:rPr>
                              <w:t xml:space="preserve"> adicional a la obligatoria que puede considerarse relevante desde el punto de vista de la Transparencia de la entidad, aunque alguna</w:t>
                            </w:r>
                            <w:r>
                              <w:rPr>
                                <w:sz w:val="20"/>
                                <w:szCs w:val="20"/>
                              </w:rPr>
                              <w:t xml:space="preserve"> de esta información derive</w:t>
                            </w:r>
                            <w:r w:rsidRPr="005C64FF">
                              <w:rPr>
                                <w:sz w:val="20"/>
                                <w:szCs w:val="20"/>
                              </w:rPr>
                              <w:t xml:space="preserve"> de obligaciones establecidas en otras disposiciones normativas:</w:t>
                            </w:r>
                          </w:p>
                          <w:p w:rsidR="00E51E59" w:rsidRDefault="00E51E59"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Normas internas de funcionamiento de la sociedad</w:t>
                            </w:r>
                          </w:p>
                          <w:p w:rsidR="00E51E59" w:rsidRDefault="00E51E59" w:rsidP="005C64FF">
                            <w:pPr>
                              <w:pStyle w:val="Prrafodelista"/>
                              <w:numPr>
                                <w:ilvl w:val="0"/>
                                <w:numId w:val="15"/>
                              </w:numPr>
                              <w:spacing w:before="120" w:after="120" w:line="240" w:lineRule="auto"/>
                              <w:ind w:left="0" w:firstLine="425"/>
                              <w:contextualSpacing w:val="0"/>
                              <w:jc w:val="both"/>
                              <w:rPr>
                                <w:sz w:val="20"/>
                                <w:szCs w:val="20"/>
                              </w:rPr>
                            </w:pPr>
                            <w:r w:rsidRPr="005C64FF">
                              <w:rPr>
                                <w:sz w:val="20"/>
                                <w:szCs w:val="20"/>
                              </w:rPr>
                              <w:t>Código de Conducta</w:t>
                            </w:r>
                          </w:p>
                          <w:p w:rsidR="00E51E59" w:rsidRDefault="00E51E59"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 xml:space="preserve">Política de </w:t>
                            </w:r>
                            <w:proofErr w:type="spellStart"/>
                            <w:r>
                              <w:rPr>
                                <w:sz w:val="20"/>
                                <w:szCs w:val="20"/>
                              </w:rPr>
                              <w:t>Compliance</w:t>
                            </w:r>
                            <w:proofErr w:type="spellEnd"/>
                            <w:r>
                              <w:rPr>
                                <w:sz w:val="20"/>
                                <w:szCs w:val="20"/>
                              </w:rPr>
                              <w:t xml:space="preserve"> penal y </w:t>
                            </w:r>
                            <w:proofErr w:type="spellStart"/>
                            <w:r>
                              <w:rPr>
                                <w:sz w:val="20"/>
                                <w:szCs w:val="20"/>
                              </w:rPr>
                              <w:t>antisoborno</w:t>
                            </w:r>
                            <w:proofErr w:type="spellEnd"/>
                          </w:p>
                          <w:p w:rsidR="00E51E59" w:rsidRPr="005C64FF" w:rsidRDefault="00E51E59"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Protocolo del canal ético</w:t>
                            </w:r>
                          </w:p>
                          <w:p w:rsidR="00E51E59" w:rsidRDefault="00E51E59" w:rsidP="00F96B96">
                            <w:pPr>
                              <w:spacing w:before="120" w:after="120" w:line="240" w:lineRule="auto"/>
                              <w:ind w:left="72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91.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">
                <v:textbox>
                  <w:txbxContent>
                    <w:p w:rsidR="00291300" w:rsidRDefault="00291300">
                      <w:pPr>
                        <w:rPr>
                          <w:b/>
                          <w:color w:val="00642D"/>
                        </w:rPr>
                      </w:pPr>
                      <w:r w:rsidRPr="002A154B">
                        <w:rPr>
                          <w:b/>
                          <w:color w:val="00642D"/>
                        </w:rPr>
                        <w:t xml:space="preserve">Transparencia </w:t>
                      </w:r>
                      <w:r>
                        <w:rPr>
                          <w:b/>
                          <w:color w:val="00642D"/>
                        </w:rPr>
                        <w:t>Voluntaria</w:t>
                      </w:r>
                    </w:p>
                    <w:p w:rsidR="00291300" w:rsidRPr="005C64FF" w:rsidRDefault="00291300" w:rsidP="005C64FF">
                      <w:pPr>
                        <w:spacing w:before="120" w:after="120" w:line="240" w:lineRule="auto"/>
                        <w:jc w:val="both"/>
                        <w:rPr>
                          <w:sz w:val="20"/>
                          <w:szCs w:val="20"/>
                        </w:rPr>
                      </w:pPr>
                      <w:r>
                        <w:rPr>
                          <w:sz w:val="20"/>
                          <w:szCs w:val="20"/>
                        </w:rPr>
                        <w:t>ENWESA</w:t>
                      </w:r>
                      <w:r w:rsidRPr="005C64FF">
                        <w:rPr>
                          <w:sz w:val="20"/>
                          <w:szCs w:val="20"/>
                        </w:rPr>
                        <w:t>, publica informaci</w:t>
                      </w:r>
                      <w:r>
                        <w:rPr>
                          <w:sz w:val="20"/>
                          <w:szCs w:val="20"/>
                        </w:rPr>
                        <w:t>ón</w:t>
                      </w:r>
                      <w:r w:rsidRPr="005C64FF">
                        <w:rPr>
                          <w:sz w:val="20"/>
                          <w:szCs w:val="20"/>
                        </w:rPr>
                        <w:t xml:space="preserve"> adicional a la obligatoria que puede considerarse relevante desde el punto de vista de la Transparencia de la entidad, aunque alguna</w:t>
                      </w:r>
                      <w:r>
                        <w:rPr>
                          <w:sz w:val="20"/>
                          <w:szCs w:val="20"/>
                        </w:rPr>
                        <w:t xml:space="preserve"> de esta información derive</w:t>
                      </w:r>
                      <w:r w:rsidRPr="005C64FF">
                        <w:rPr>
                          <w:sz w:val="20"/>
                          <w:szCs w:val="20"/>
                        </w:rPr>
                        <w:t xml:space="preserve"> de obligaciones establecidas en otras disposiciones normativas:</w:t>
                      </w:r>
                    </w:p>
                    <w:p w:rsidR="00291300" w:rsidRDefault="00291300"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Normas internas de funcionamiento de la sociedad</w:t>
                      </w:r>
                    </w:p>
                    <w:p w:rsidR="00291300" w:rsidRDefault="00291300" w:rsidP="005C64FF">
                      <w:pPr>
                        <w:pStyle w:val="Prrafodelista"/>
                        <w:numPr>
                          <w:ilvl w:val="0"/>
                          <w:numId w:val="15"/>
                        </w:numPr>
                        <w:spacing w:before="120" w:after="120" w:line="240" w:lineRule="auto"/>
                        <w:ind w:left="0" w:firstLine="425"/>
                        <w:contextualSpacing w:val="0"/>
                        <w:jc w:val="both"/>
                        <w:rPr>
                          <w:sz w:val="20"/>
                          <w:szCs w:val="20"/>
                        </w:rPr>
                      </w:pPr>
                      <w:r w:rsidRPr="005C64FF">
                        <w:rPr>
                          <w:sz w:val="20"/>
                          <w:szCs w:val="20"/>
                        </w:rPr>
                        <w:t>Código de Conducta</w:t>
                      </w:r>
                    </w:p>
                    <w:p w:rsidR="00291300" w:rsidRDefault="00291300"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 xml:space="preserve">Política de </w:t>
                      </w:r>
                      <w:proofErr w:type="spellStart"/>
                      <w:r>
                        <w:rPr>
                          <w:sz w:val="20"/>
                          <w:szCs w:val="20"/>
                        </w:rPr>
                        <w:t>Compliance</w:t>
                      </w:r>
                      <w:proofErr w:type="spellEnd"/>
                      <w:r>
                        <w:rPr>
                          <w:sz w:val="20"/>
                          <w:szCs w:val="20"/>
                        </w:rPr>
                        <w:t xml:space="preserve"> penal y </w:t>
                      </w:r>
                      <w:proofErr w:type="spellStart"/>
                      <w:r>
                        <w:rPr>
                          <w:sz w:val="20"/>
                          <w:szCs w:val="20"/>
                        </w:rPr>
                        <w:t>antisoborno</w:t>
                      </w:r>
                      <w:proofErr w:type="spellEnd"/>
                    </w:p>
                    <w:p w:rsidR="00291300" w:rsidRPr="005C64FF" w:rsidRDefault="00291300"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Protocolo del canal ético</w:t>
                      </w:r>
                    </w:p>
                    <w:p w:rsidR="00291300" w:rsidRDefault="00291300" w:rsidP="00F96B96">
                      <w:pPr>
                        <w:spacing w:before="120" w:after="120" w:line="240" w:lineRule="auto"/>
                        <w:ind w:left="720"/>
                        <w:jc w:val="both"/>
                        <w:rPr>
                          <w:sz w:val="20"/>
                          <w:szCs w:val="20"/>
                        </w:rPr>
                      </w:pP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8C1E1E" w:rsidRDefault="008C1E1E"/>
    <w:p w:rsidR="00B40246" w:rsidRDefault="00B40246"/>
    <w:p w:rsidR="00DC44B2" w:rsidRDefault="00DC44B2"/>
    <w:p w:rsidR="00DC44B2" w:rsidRDefault="00DC44B2"/>
    <w:p w:rsidR="00DC44B2" w:rsidRDefault="00DC44B2"/>
    <w:p w:rsidR="00DC44B2" w:rsidRDefault="00DC44B2"/>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5662B2D9" wp14:editId="2374091F">
                <wp:simplePos x="0" y="0"/>
                <wp:positionH relativeFrom="column">
                  <wp:posOffset>180975</wp:posOffset>
                </wp:positionH>
                <wp:positionV relativeFrom="paragraph">
                  <wp:posOffset>83820</wp:posOffset>
                </wp:positionV>
                <wp:extent cx="6264910" cy="20288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028825"/>
                        </a:xfrm>
                        <a:prstGeom prst="rect">
                          <a:avLst/>
                        </a:prstGeom>
                        <a:solidFill>
                          <a:srgbClr val="FFFFFF"/>
                        </a:solidFill>
                        <a:ln w="9525">
                          <a:solidFill>
                            <a:srgbClr val="000000"/>
                          </a:solidFill>
                          <a:miter lim="800000"/>
                          <a:headEnd/>
                          <a:tailEnd/>
                        </a:ln>
                      </wps:spPr>
                      <wps:txbx>
                        <w:txbxContent>
                          <w:p w:rsidR="00E51E59" w:rsidRDefault="00E51E59" w:rsidP="002A154B">
                            <w:pPr>
                              <w:rPr>
                                <w:b/>
                                <w:color w:val="00642D"/>
                              </w:rPr>
                            </w:pPr>
                            <w:r>
                              <w:rPr>
                                <w:b/>
                                <w:color w:val="00642D"/>
                              </w:rPr>
                              <w:t>Buenas Prácticas</w:t>
                            </w:r>
                          </w:p>
                          <w:p w:rsidR="00E51E59" w:rsidRPr="008861AF" w:rsidRDefault="00E51E59" w:rsidP="008861AF">
                            <w:pPr>
                              <w:spacing w:before="120" w:after="120"/>
                              <w:jc w:val="both"/>
                              <w:rPr>
                                <w:sz w:val="20"/>
                                <w:szCs w:val="20"/>
                              </w:rPr>
                            </w:pPr>
                            <w:r w:rsidRPr="008861AF">
                              <w:rPr>
                                <w:sz w:val="20"/>
                                <w:szCs w:val="20"/>
                              </w:rPr>
                              <w:t xml:space="preserve">Como buenas prácticas de </w:t>
                            </w:r>
                            <w:r>
                              <w:rPr>
                                <w:sz w:val="20"/>
                                <w:szCs w:val="20"/>
                              </w:rPr>
                              <w:t>ENWESA</w:t>
                            </w:r>
                            <w:r w:rsidRPr="008861AF">
                              <w:rPr>
                                <w:sz w:val="20"/>
                                <w:szCs w:val="20"/>
                              </w:rPr>
                              <w:t>, S.M.E., S.A. cabe reseñar las siguientes</w:t>
                            </w:r>
                            <w:r>
                              <w:rPr>
                                <w:sz w:val="20"/>
                                <w:szCs w:val="20"/>
                              </w:rPr>
                              <w:t>:</w:t>
                            </w:r>
                          </w:p>
                          <w:p w:rsidR="00E51E59" w:rsidRDefault="00E51E59" w:rsidP="006574D0">
                            <w:pPr>
                              <w:pStyle w:val="Prrafodelista"/>
                              <w:numPr>
                                <w:ilvl w:val="0"/>
                                <w:numId w:val="14"/>
                              </w:numPr>
                              <w:spacing w:before="120" w:after="120"/>
                              <w:contextualSpacing w:val="0"/>
                              <w:jc w:val="both"/>
                              <w:rPr>
                                <w:sz w:val="20"/>
                                <w:szCs w:val="20"/>
                              </w:rPr>
                            </w:pPr>
                            <w:r>
                              <w:rPr>
                                <w:sz w:val="20"/>
                                <w:szCs w:val="20"/>
                              </w:rPr>
                              <w:t>La publicación de cuadros resumen de contratación y convenios</w:t>
                            </w:r>
                          </w:p>
                          <w:p w:rsidR="00E51E59" w:rsidRDefault="00E51E59" w:rsidP="006574D0">
                            <w:pPr>
                              <w:pStyle w:val="Prrafodelista"/>
                              <w:numPr>
                                <w:ilvl w:val="0"/>
                                <w:numId w:val="14"/>
                              </w:numPr>
                              <w:spacing w:before="120" w:after="120"/>
                              <w:contextualSpacing w:val="0"/>
                              <w:jc w:val="both"/>
                              <w:rPr>
                                <w:sz w:val="20"/>
                                <w:szCs w:val="20"/>
                              </w:rPr>
                            </w:pPr>
                            <w:r w:rsidRPr="005C64FF">
                              <w:rPr>
                                <w:sz w:val="20"/>
                                <w:szCs w:val="20"/>
                              </w:rPr>
                              <w:t xml:space="preserve">La creación de un acceso específico </w:t>
                            </w:r>
                            <w:r>
                              <w:rPr>
                                <w:sz w:val="20"/>
                                <w:szCs w:val="20"/>
                              </w:rPr>
                              <w:t>en el que informa sobre el ejercicio del derecho de acceso a información pública</w:t>
                            </w:r>
                            <w:r w:rsidRPr="00E00EEC">
                              <w:rPr>
                                <w:sz w:val="20"/>
                                <w:szCs w:val="20"/>
                              </w:rPr>
                              <w:t xml:space="preserve">.  </w:t>
                            </w:r>
                          </w:p>
                          <w:p w:rsidR="00E51E59" w:rsidRPr="00E00EEC" w:rsidRDefault="00E51E59" w:rsidP="006574D0">
                            <w:pPr>
                              <w:pStyle w:val="Prrafodelista"/>
                              <w:numPr>
                                <w:ilvl w:val="0"/>
                                <w:numId w:val="14"/>
                              </w:numPr>
                              <w:spacing w:before="120" w:after="120"/>
                              <w:contextualSpacing w:val="0"/>
                              <w:jc w:val="both"/>
                              <w:rPr>
                                <w:b/>
                                <w:sz w:val="20"/>
                                <w:szCs w:val="20"/>
                              </w:rPr>
                            </w:pPr>
                            <w:r>
                              <w:rPr>
                                <w:sz w:val="20"/>
                                <w:szCs w:val="20"/>
                              </w:rPr>
                              <w:t>La indicación expresa de la inexistencia de actividad en relación con algunas informaciones obligatorias.</w:t>
                            </w:r>
                          </w:p>
                          <w:p w:rsidR="00E51E59" w:rsidRPr="002A154B" w:rsidRDefault="00E51E59" w:rsidP="006574D0">
                            <w:pPr>
                              <w:spacing w:before="120" w:after="12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6.6pt;width:493.3pt;height:15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">
                <v:textbox>
                  <w:txbxContent>
                    <w:p w:rsidR="00291300" w:rsidRDefault="00291300" w:rsidP="002A154B">
                      <w:pPr>
                        <w:rPr>
                          <w:b/>
                          <w:color w:val="00642D"/>
                        </w:rPr>
                      </w:pPr>
                      <w:r>
                        <w:rPr>
                          <w:b/>
                          <w:color w:val="00642D"/>
                        </w:rPr>
                        <w:t>Buenas Prácticas</w:t>
                      </w:r>
                    </w:p>
                    <w:p w:rsidR="00291300" w:rsidRPr="008861AF" w:rsidRDefault="00291300" w:rsidP="008861AF">
                      <w:pPr>
                        <w:spacing w:before="120" w:after="120"/>
                        <w:jc w:val="both"/>
                        <w:rPr>
                          <w:sz w:val="20"/>
                          <w:szCs w:val="20"/>
                        </w:rPr>
                      </w:pPr>
                      <w:r w:rsidRPr="008861AF">
                        <w:rPr>
                          <w:sz w:val="20"/>
                          <w:szCs w:val="20"/>
                        </w:rPr>
                        <w:t xml:space="preserve">Como buenas prácticas de </w:t>
                      </w:r>
                      <w:r>
                        <w:rPr>
                          <w:sz w:val="20"/>
                          <w:szCs w:val="20"/>
                        </w:rPr>
                        <w:t>ENWESA</w:t>
                      </w:r>
                      <w:r w:rsidRPr="008861AF">
                        <w:rPr>
                          <w:sz w:val="20"/>
                          <w:szCs w:val="20"/>
                        </w:rPr>
                        <w:t>, S.M.E., S.A. cabe reseñar las siguientes</w:t>
                      </w:r>
                      <w:r>
                        <w:rPr>
                          <w:sz w:val="20"/>
                          <w:szCs w:val="20"/>
                        </w:rPr>
                        <w:t>:</w:t>
                      </w:r>
                    </w:p>
                    <w:p w:rsidR="00291300" w:rsidRDefault="00291300" w:rsidP="006574D0">
                      <w:pPr>
                        <w:pStyle w:val="Prrafodelista"/>
                        <w:numPr>
                          <w:ilvl w:val="0"/>
                          <w:numId w:val="14"/>
                        </w:numPr>
                        <w:spacing w:before="120" w:after="120"/>
                        <w:contextualSpacing w:val="0"/>
                        <w:jc w:val="both"/>
                        <w:rPr>
                          <w:sz w:val="20"/>
                          <w:szCs w:val="20"/>
                        </w:rPr>
                      </w:pPr>
                      <w:r>
                        <w:rPr>
                          <w:sz w:val="20"/>
                          <w:szCs w:val="20"/>
                        </w:rPr>
                        <w:t>La publicación de cuadros resumen de contratación y convenios</w:t>
                      </w:r>
                    </w:p>
                    <w:p w:rsidR="00291300" w:rsidRDefault="00291300" w:rsidP="006574D0">
                      <w:pPr>
                        <w:pStyle w:val="Prrafodelista"/>
                        <w:numPr>
                          <w:ilvl w:val="0"/>
                          <w:numId w:val="14"/>
                        </w:numPr>
                        <w:spacing w:before="120" w:after="120"/>
                        <w:contextualSpacing w:val="0"/>
                        <w:jc w:val="both"/>
                        <w:rPr>
                          <w:sz w:val="20"/>
                          <w:szCs w:val="20"/>
                        </w:rPr>
                      </w:pPr>
                      <w:r w:rsidRPr="005C64FF">
                        <w:rPr>
                          <w:sz w:val="20"/>
                          <w:szCs w:val="20"/>
                        </w:rPr>
                        <w:t xml:space="preserve">La creación de un acceso específico </w:t>
                      </w:r>
                      <w:r>
                        <w:rPr>
                          <w:sz w:val="20"/>
                          <w:szCs w:val="20"/>
                        </w:rPr>
                        <w:t>en el que informa sobre el ejercicio del derecho de acceso a información pública</w:t>
                      </w:r>
                      <w:r w:rsidRPr="00E00EEC">
                        <w:rPr>
                          <w:sz w:val="20"/>
                          <w:szCs w:val="20"/>
                        </w:rPr>
                        <w:t xml:space="preserve">.  </w:t>
                      </w:r>
                    </w:p>
                    <w:p w:rsidR="00291300" w:rsidRPr="00E00EEC" w:rsidRDefault="00291300" w:rsidP="006574D0">
                      <w:pPr>
                        <w:pStyle w:val="Prrafodelista"/>
                        <w:numPr>
                          <w:ilvl w:val="0"/>
                          <w:numId w:val="14"/>
                        </w:numPr>
                        <w:spacing w:before="120" w:after="120"/>
                        <w:contextualSpacing w:val="0"/>
                        <w:jc w:val="both"/>
                        <w:rPr>
                          <w:b/>
                          <w:sz w:val="20"/>
                          <w:szCs w:val="20"/>
                        </w:rPr>
                      </w:pPr>
                      <w:r>
                        <w:rPr>
                          <w:sz w:val="20"/>
                          <w:szCs w:val="20"/>
                        </w:rPr>
                        <w:t>La indicación expresa de la inexistencia de actividad en relación con algunas informaciones obligatorias.</w:t>
                      </w:r>
                    </w:p>
                    <w:p w:rsidR="00291300" w:rsidRPr="002A154B" w:rsidRDefault="00291300" w:rsidP="006574D0">
                      <w:pPr>
                        <w:spacing w:before="120" w:after="120"/>
                        <w:rPr>
                          <w:b/>
                          <w:color w:val="00642D"/>
                        </w:rPr>
                      </w:pPr>
                    </w:p>
                  </w:txbxContent>
                </v:textbox>
              </v:shape>
            </w:pict>
          </mc:Fallback>
        </mc:AlternateContent>
      </w:r>
    </w:p>
    <w:p w:rsidR="007F72A8" w:rsidRDefault="007F72A8"/>
    <w:p w:rsidR="007F72A8" w:rsidRDefault="007F72A8"/>
    <w:p w:rsidR="007F72A8" w:rsidRDefault="007F72A8"/>
    <w:p w:rsidR="007F72A8" w:rsidRDefault="007F72A8"/>
    <w:p w:rsidR="007F72A8" w:rsidRDefault="007F72A8"/>
    <w:p w:rsidR="000254E8" w:rsidRDefault="000254E8"/>
    <w:p w:rsidR="00064F29" w:rsidRDefault="00064F29"/>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544081">
        <w:t xml:space="preserve"> </w:t>
      </w:r>
      <w:r w:rsidR="00C62AED">
        <w:t>ENWESA</w:t>
      </w:r>
      <w:r w:rsidR="00F16E31">
        <w:t xml:space="preserve">, </w:t>
      </w:r>
      <w:r w:rsidRPr="00FD0689">
        <w:t xml:space="preserve">en función de la información disponible en </w:t>
      </w:r>
      <w:r>
        <w:t>su Portal de Transparencia alcanza el</w:t>
      </w:r>
      <w:r w:rsidR="00B94A21">
        <w:t xml:space="preserve"> </w:t>
      </w:r>
      <w:r w:rsidR="00CD4417">
        <w:t>59</w:t>
      </w:r>
      <w:r w:rsidRPr="00B94A21">
        <w:t>%</w:t>
      </w:r>
      <w:r w:rsidRPr="0042288C">
        <w:t xml:space="preserve">. </w:t>
      </w:r>
    </w:p>
    <w:p w:rsidR="001179AB" w:rsidRPr="00FD0689"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544081">
        <w:t xml:space="preserve"> </w:t>
      </w:r>
      <w:r w:rsidR="00C62AED">
        <w:t>ENWESA</w:t>
      </w:r>
      <w:r w:rsidR="00F16E31">
        <w:t xml:space="preserve">, </w:t>
      </w:r>
      <w:r w:rsidRPr="00FD0689">
        <w:t xml:space="preserve">este CTBG </w:t>
      </w:r>
      <w:r w:rsidRPr="00FD0689">
        <w:rPr>
          <w:rFonts w:eastAsiaTheme="majorEastAsia" w:cstheme="majorBidi"/>
          <w:b/>
          <w:bCs/>
          <w:color w:val="50866C"/>
        </w:rPr>
        <w:t>recomienda:</w:t>
      </w:r>
    </w:p>
    <w:p w:rsidR="001179AB" w:rsidRDefault="001179AB" w:rsidP="001179AB">
      <w:pPr>
        <w:spacing w:before="120" w:after="120" w:line="312" w:lineRule="auto"/>
        <w:jc w:val="both"/>
        <w:rPr>
          <w:b/>
          <w:color w:val="00642D"/>
        </w:rPr>
      </w:pPr>
    </w:p>
    <w:p w:rsidR="001179AB" w:rsidRPr="00AE7B99" w:rsidRDefault="001179AB" w:rsidP="004A05BB">
      <w:pPr>
        <w:rPr>
          <w:b/>
          <w:color w:val="00642D"/>
        </w:rPr>
      </w:pPr>
      <w:r w:rsidRPr="00AE7B99">
        <w:rPr>
          <w:b/>
          <w:color w:val="00642D"/>
        </w:rPr>
        <w:t>Incorporación de información</w:t>
      </w:r>
    </w:p>
    <w:p w:rsidR="001179AB" w:rsidRPr="00AE7B99" w:rsidRDefault="001179AB" w:rsidP="001179AB">
      <w:pPr>
        <w:spacing w:before="120" w:after="120" w:line="312" w:lineRule="auto"/>
        <w:jc w:val="both"/>
        <w:outlineLvl w:val="1"/>
        <w:rPr>
          <w:b/>
          <w:color w:val="00642D"/>
        </w:rPr>
      </w:pPr>
      <w:r w:rsidRPr="00AE7B99">
        <w:rPr>
          <w:b/>
          <w:color w:val="00642D"/>
        </w:rPr>
        <w:t xml:space="preserve">Información Institucional, Organizativa y de Planificación. </w:t>
      </w:r>
    </w:p>
    <w:p w:rsidR="002D30F5" w:rsidRPr="00AE7B99" w:rsidRDefault="00B94A21" w:rsidP="003D6178">
      <w:pPr>
        <w:pStyle w:val="Prrafodelista"/>
        <w:numPr>
          <w:ilvl w:val="0"/>
          <w:numId w:val="4"/>
        </w:numPr>
        <w:spacing w:before="120" w:after="120" w:line="312" w:lineRule="auto"/>
        <w:ind w:left="426" w:firstLine="0"/>
        <w:contextualSpacing w:val="0"/>
        <w:jc w:val="both"/>
      </w:pPr>
      <w:r w:rsidRPr="00AE7B99">
        <w:rPr>
          <w:rFonts w:eastAsiaTheme="minorHAnsi"/>
          <w:lang w:eastAsia="en-US" w:bidi="es-ES"/>
        </w:rPr>
        <w:t>D</w:t>
      </w:r>
      <w:r w:rsidR="00790A5B" w:rsidRPr="00AE7B99">
        <w:rPr>
          <w:rFonts w:eastAsiaTheme="minorHAnsi"/>
          <w:lang w:eastAsia="en-US" w:bidi="es-ES"/>
        </w:rPr>
        <w:t>ebe</w:t>
      </w:r>
      <w:r w:rsidR="002D30F5" w:rsidRPr="00AE7B99">
        <w:rPr>
          <w:rFonts w:eastAsiaTheme="minorHAnsi"/>
          <w:lang w:eastAsia="en-US" w:bidi="es-ES"/>
        </w:rPr>
        <w:t xml:space="preserve"> publicar</w:t>
      </w:r>
      <w:r w:rsidR="00AE7B99">
        <w:rPr>
          <w:rFonts w:eastAsiaTheme="minorHAnsi"/>
          <w:lang w:eastAsia="en-US" w:bidi="es-ES"/>
        </w:rPr>
        <w:t>se</w:t>
      </w:r>
      <w:r w:rsidR="002D30F5" w:rsidRPr="00AE7B99">
        <w:rPr>
          <w:rFonts w:eastAsiaTheme="minorHAnsi"/>
          <w:lang w:eastAsia="en-US" w:bidi="es-ES"/>
        </w:rPr>
        <w:t xml:space="preserve"> </w:t>
      </w:r>
      <w:r w:rsidR="00291300">
        <w:rPr>
          <w:rFonts w:eastAsiaTheme="minorHAnsi"/>
          <w:lang w:eastAsia="en-US" w:bidi="es-ES"/>
        </w:rPr>
        <w:t>una descripción de la estructura organizativa de la sociedad</w:t>
      </w:r>
      <w:r w:rsidR="002D30F5" w:rsidRPr="00AE7B99">
        <w:t xml:space="preserve"> </w:t>
      </w:r>
    </w:p>
    <w:p w:rsidR="00DC44B2" w:rsidRPr="004A05BB" w:rsidRDefault="00D03FCB" w:rsidP="003D6178">
      <w:pPr>
        <w:pStyle w:val="Prrafodelista"/>
        <w:numPr>
          <w:ilvl w:val="0"/>
          <w:numId w:val="4"/>
        </w:numPr>
        <w:spacing w:before="120" w:after="120" w:line="312" w:lineRule="auto"/>
        <w:ind w:left="426" w:firstLine="0"/>
        <w:contextualSpacing w:val="0"/>
        <w:jc w:val="both"/>
        <w:rPr>
          <w:rFonts w:eastAsiaTheme="minorHAnsi"/>
          <w:lang w:eastAsia="en-US" w:bidi="es-ES"/>
        </w:rPr>
      </w:pPr>
      <w:r>
        <w:t>Debe</w:t>
      </w:r>
      <w:r w:rsidR="00291300">
        <w:t xml:space="preserve"> completarse la información de identificación </w:t>
      </w:r>
      <w:r>
        <w:t xml:space="preserve"> </w:t>
      </w:r>
      <w:r w:rsidR="00291300">
        <w:t>y</w:t>
      </w:r>
      <w:r>
        <w:t xml:space="preserve"> sobre el perfil y trayectoria profesional de sus máximos responsables</w:t>
      </w:r>
      <w:r w:rsidR="002D30F5" w:rsidRPr="004A05BB">
        <w:t>.</w:t>
      </w:r>
    </w:p>
    <w:p w:rsidR="00DC44B2" w:rsidRDefault="00DC44B2" w:rsidP="003D6178">
      <w:pPr>
        <w:spacing w:before="120" w:after="120" w:line="312" w:lineRule="auto"/>
        <w:jc w:val="both"/>
        <w:outlineLvl w:val="1"/>
        <w:rPr>
          <w:b/>
          <w:color w:val="00642D"/>
        </w:rPr>
      </w:pPr>
    </w:p>
    <w:p w:rsidR="001179AB" w:rsidRPr="008C6237"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rsidR="00291300" w:rsidRPr="00291300" w:rsidRDefault="00291300" w:rsidP="00291300">
      <w:pPr>
        <w:numPr>
          <w:ilvl w:val="0"/>
          <w:numId w:val="6"/>
        </w:numPr>
        <w:spacing w:before="120" w:after="120" w:line="312" w:lineRule="auto"/>
        <w:jc w:val="both"/>
      </w:pPr>
      <w:r>
        <w:t>En los cuadros resumen de contratación debe incluirse información sobre d</w:t>
      </w:r>
      <w:r w:rsidRPr="00291300">
        <w:t xml:space="preserve">uración, procedimiento de adjudicación  </w:t>
      </w:r>
      <w:r w:rsidR="00CD4417">
        <w:t>y si procede,</w:t>
      </w:r>
      <w:r w:rsidRPr="00291300">
        <w:t xml:space="preserve"> instrumentos de publicidad</w:t>
      </w:r>
    </w:p>
    <w:p w:rsidR="002D30F5" w:rsidRDefault="00DC44B2" w:rsidP="003D6178">
      <w:pPr>
        <w:numPr>
          <w:ilvl w:val="0"/>
          <w:numId w:val="6"/>
        </w:numPr>
        <w:spacing w:before="120" w:after="120" w:line="312" w:lineRule="auto"/>
        <w:ind w:left="714" w:hanging="357"/>
        <w:jc w:val="both"/>
      </w:pPr>
      <w:r w:rsidRPr="005C64FF">
        <w:rPr>
          <w:rFonts w:eastAsia="Times New Roman" w:cs="Times New Roman"/>
          <w:bCs/>
        </w:rPr>
        <w:t xml:space="preserve">Debe publicarse información </w:t>
      </w:r>
      <w:r w:rsidR="002D30F5" w:rsidRPr="005C64FF">
        <w:t>sobre modificaciones de contratos</w:t>
      </w:r>
    </w:p>
    <w:p w:rsidR="00D03FCB" w:rsidRDefault="00D03FCB" w:rsidP="00D03FCB">
      <w:pPr>
        <w:numPr>
          <w:ilvl w:val="0"/>
          <w:numId w:val="6"/>
        </w:numPr>
        <w:spacing w:before="120" w:after="120" w:line="312" w:lineRule="auto"/>
        <w:jc w:val="both"/>
      </w:pPr>
      <w:r>
        <w:t xml:space="preserve">Debe publicarse información </w:t>
      </w:r>
      <w:r w:rsidR="00291300">
        <w:t>sobre los desistimientos y renuncias a contratos adjudicados</w:t>
      </w:r>
      <w:r>
        <w:t>.</w:t>
      </w:r>
    </w:p>
    <w:p w:rsidR="00AE7B99" w:rsidRDefault="00AE7B99" w:rsidP="00D03FCB">
      <w:pPr>
        <w:numPr>
          <w:ilvl w:val="0"/>
          <w:numId w:val="6"/>
        </w:numPr>
        <w:spacing w:before="120" w:after="120" w:line="312" w:lineRule="auto"/>
        <w:jc w:val="both"/>
      </w:pPr>
      <w:r>
        <w:t xml:space="preserve">Debe </w:t>
      </w:r>
      <w:r w:rsidR="00291300">
        <w:t>publicarse información sobre las subvenciones o ayudas públicas concedidas</w:t>
      </w:r>
      <w:r w:rsidR="00CD4417">
        <w:t xml:space="preserve"> y/o percibidas</w:t>
      </w:r>
      <w:r>
        <w:t>.</w:t>
      </w:r>
    </w:p>
    <w:p w:rsidR="00291300" w:rsidRDefault="00291300"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Deben publicarse – o enlazarse – los informes de auditoría y fiscalización elaborados por </w:t>
      </w:r>
      <w:r w:rsidR="00CD4417">
        <w:rPr>
          <w:rFonts w:eastAsiaTheme="majorEastAsia" w:cstheme="majorBidi"/>
          <w:bCs/>
        </w:rPr>
        <w:t>el Tribunal de Cuentas</w:t>
      </w:r>
    </w:p>
    <w:p w:rsidR="00D03FCB" w:rsidRDefault="00D03FCB"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lastRenderedPageBreak/>
        <w:t>Debe completarse la información sobre retribuciones, publicando las correspondiente a los directivos de la sociedad</w:t>
      </w:r>
    </w:p>
    <w:p w:rsidR="00CA0458" w:rsidRPr="005C64FF" w:rsidRDefault="00CA0458" w:rsidP="00AE7B99">
      <w:pPr>
        <w:pStyle w:val="Prrafodelista"/>
        <w:numPr>
          <w:ilvl w:val="0"/>
          <w:numId w:val="11"/>
        </w:numPr>
        <w:spacing w:before="120" w:after="120" w:line="312" w:lineRule="auto"/>
        <w:contextualSpacing w:val="0"/>
        <w:jc w:val="both"/>
        <w:rPr>
          <w:rFonts w:eastAsiaTheme="majorEastAsia" w:cstheme="majorBidi"/>
          <w:bCs/>
        </w:rPr>
      </w:pPr>
      <w:r>
        <w:rPr>
          <w:rFonts w:eastAsiaTheme="majorEastAsia" w:cstheme="majorBidi"/>
          <w:bCs/>
        </w:rPr>
        <w:t>Debe publicarse en el Portal de la sociedad información sobre las autorizaciones de compatibilidad concedidas a empleados.</w:t>
      </w:r>
    </w:p>
    <w:p w:rsidR="00DC44B2" w:rsidRPr="005C64FF" w:rsidRDefault="00DC44B2" w:rsidP="003D6178">
      <w:pPr>
        <w:pStyle w:val="Prrafodelista"/>
        <w:numPr>
          <w:ilvl w:val="0"/>
          <w:numId w:val="8"/>
        </w:numPr>
        <w:spacing w:before="120" w:after="120" w:line="312" w:lineRule="auto"/>
        <w:ind w:left="714" w:hanging="357"/>
        <w:contextualSpacing w:val="0"/>
        <w:jc w:val="both"/>
      </w:pPr>
      <w:r w:rsidRPr="005C64FF">
        <w:t xml:space="preserve">Deben publicarse las autorizaciones para el ejercicio de actividades privadas al cese de altos cargos </w:t>
      </w:r>
    </w:p>
    <w:p w:rsidR="00702FF8" w:rsidRDefault="00702FF8" w:rsidP="003D6178">
      <w:pPr>
        <w:pStyle w:val="Prrafodelista"/>
        <w:spacing w:before="120" w:after="120" w:line="312" w:lineRule="auto"/>
        <w:ind w:left="426"/>
        <w:contextualSpacing w:val="0"/>
        <w:jc w:val="both"/>
        <w:rPr>
          <w:lang w:bidi="es-ES"/>
        </w:rPr>
      </w:pPr>
    </w:p>
    <w:p w:rsidR="001179AB" w:rsidRPr="008C6237" w:rsidRDefault="001179AB" w:rsidP="003D6178">
      <w:pPr>
        <w:spacing w:before="120" w:after="120" w:line="312" w:lineRule="auto"/>
        <w:jc w:val="both"/>
        <w:outlineLvl w:val="1"/>
        <w:rPr>
          <w:b/>
          <w:color w:val="00642D"/>
        </w:rPr>
      </w:pPr>
      <w:r w:rsidRPr="008C6237">
        <w:rPr>
          <w:b/>
          <w:color w:val="00642D"/>
        </w:rPr>
        <w:t>Calidad de la Información.</w:t>
      </w:r>
    </w:p>
    <w:p w:rsidR="00D20453" w:rsidRPr="004A05BB" w:rsidRDefault="00702FF8" w:rsidP="003D6178">
      <w:pPr>
        <w:pStyle w:val="Prrafodelista"/>
        <w:numPr>
          <w:ilvl w:val="0"/>
          <w:numId w:val="9"/>
        </w:numPr>
        <w:spacing w:before="120" w:after="120" w:line="312" w:lineRule="auto"/>
        <w:contextualSpacing w:val="0"/>
        <w:jc w:val="both"/>
      </w:pPr>
      <w:r w:rsidRPr="00544081">
        <w:t>Toda l</w:t>
      </w:r>
      <w:r w:rsidR="001179AB" w:rsidRPr="00544081">
        <w:t>a información debe publicarse en for</w:t>
      </w:r>
      <w:r w:rsidR="001179AB" w:rsidRPr="004A05BB">
        <w:t xml:space="preserve">matos reutilizables según lo dispuesto por la Ley 17/2007, de reutilización de la información del sector público, </w:t>
      </w:r>
    </w:p>
    <w:p w:rsidR="001179AB" w:rsidRDefault="001179AB" w:rsidP="003D6178">
      <w:pPr>
        <w:pStyle w:val="Prrafodelista"/>
        <w:numPr>
          <w:ilvl w:val="0"/>
          <w:numId w:val="9"/>
        </w:numPr>
        <w:spacing w:before="120" w:after="120" w:line="312" w:lineRule="auto"/>
        <w:contextualSpacing w:val="0"/>
        <w:jc w:val="both"/>
      </w:pPr>
      <w:r w:rsidRPr="004A05BB">
        <w:t>Deben incluirse referencias a la fecha en que se revisó o actualizó por última vez la información.</w:t>
      </w:r>
      <w:r w:rsidR="00CD4417">
        <w:t xml:space="preserve"> Para ello bastaría con que se publicase esta fecha en la página inicial del Portal de Transparencia.</w:t>
      </w:r>
    </w:p>
    <w:p w:rsidR="00CA0458" w:rsidRPr="00CA0458" w:rsidRDefault="00CA0458" w:rsidP="00CA0458">
      <w:pPr>
        <w:pStyle w:val="Prrafodelista"/>
        <w:numPr>
          <w:ilvl w:val="0"/>
          <w:numId w:val="9"/>
        </w:numPr>
        <w:jc w:val="both"/>
      </w:pPr>
      <w:r w:rsidRPr="00CA0458">
        <w:t xml:space="preserve">La información debe publicarse en la web de </w:t>
      </w:r>
      <w:r>
        <w:t>ENWESA</w:t>
      </w:r>
      <w:r w:rsidRPr="00CA0458">
        <w:t>,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en general el Portal de Transparencia no publica todas las informaciones obligatorias que son aplicables a los organismos dependientes de los diferentes Departamentos Ministeriales.</w:t>
      </w:r>
    </w:p>
    <w:p w:rsidR="00AE7B99" w:rsidRPr="0072460E" w:rsidRDefault="00AE7B99" w:rsidP="00AE7B99">
      <w:pPr>
        <w:pStyle w:val="Prrafodelista"/>
        <w:jc w:val="both"/>
      </w:pPr>
    </w:p>
    <w:p w:rsidR="00286892" w:rsidRPr="00544081" w:rsidRDefault="00286892" w:rsidP="003D6178">
      <w:pPr>
        <w:pStyle w:val="Prrafodelista"/>
        <w:numPr>
          <w:ilvl w:val="0"/>
          <w:numId w:val="9"/>
        </w:numPr>
        <w:spacing w:before="120" w:after="120" w:line="312" w:lineRule="auto"/>
        <w:ind w:right="-24"/>
        <w:contextualSpacing w:val="0"/>
        <w:jc w:val="both"/>
      </w:pPr>
      <w:r w:rsidRPr="00544081">
        <w:rPr>
          <w:bCs/>
        </w:rPr>
        <w:t>S</w:t>
      </w:r>
      <w:r w:rsidRPr="00544081">
        <w:t>e recomienda que en el caso de que no hubiera información que publicar, se señale expresamente esta circunstancia</w:t>
      </w:r>
      <w:r w:rsidR="005C64FF" w:rsidRPr="00544081">
        <w:t xml:space="preserve"> en el apartado correspondiente</w:t>
      </w:r>
      <w:r w:rsidRPr="00544081">
        <w:t>.</w:t>
      </w:r>
    </w:p>
    <w:p w:rsidR="001179AB" w:rsidRDefault="001179AB" w:rsidP="001179AB">
      <w:pPr>
        <w:jc w:val="both"/>
      </w:pPr>
    </w:p>
    <w:p w:rsidR="001179AB" w:rsidRDefault="001179AB" w:rsidP="00D20453">
      <w:pPr>
        <w:jc w:val="right"/>
      </w:pPr>
      <w:r>
        <w:t xml:space="preserve">Madrid, </w:t>
      </w:r>
      <w:r w:rsidR="00CD4417">
        <w:t>junio</w:t>
      </w:r>
      <w:r>
        <w:t xml:space="preserve"> de 202</w:t>
      </w:r>
      <w:r w:rsidR="00A849E7">
        <w:t>2</w:t>
      </w:r>
    </w:p>
    <w:p w:rsidR="00121C30" w:rsidRDefault="00121C30">
      <w:r>
        <w:br w:type="page"/>
      </w:r>
    </w:p>
    <w:p w:rsidR="00121C30" w:rsidRPr="00121C30" w:rsidRDefault="00C0394E"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E59" w:rsidRDefault="00E51E59" w:rsidP="00932008">
      <w:pPr>
        <w:spacing w:after="0" w:line="240" w:lineRule="auto"/>
      </w:pPr>
      <w:r>
        <w:separator/>
      </w:r>
    </w:p>
  </w:endnote>
  <w:endnote w:type="continuationSeparator" w:id="0">
    <w:p w:rsidR="00E51E59" w:rsidRDefault="00E51E5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E59" w:rsidRDefault="00E51E5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E59" w:rsidRDefault="00E51E5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E59" w:rsidRDefault="00E51E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E59" w:rsidRDefault="00E51E59" w:rsidP="00932008">
      <w:pPr>
        <w:spacing w:after="0" w:line="240" w:lineRule="auto"/>
      </w:pPr>
      <w:r>
        <w:separator/>
      </w:r>
    </w:p>
  </w:footnote>
  <w:footnote w:type="continuationSeparator" w:id="0">
    <w:p w:rsidR="00E51E59" w:rsidRDefault="00E51E59"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E59" w:rsidRDefault="00E51E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E59" w:rsidRDefault="00E51E5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E59" w:rsidRDefault="00E51E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5"/>
  </w:num>
  <w:num w:numId="4">
    <w:abstractNumId w:val="21"/>
  </w:num>
  <w:num w:numId="5">
    <w:abstractNumId w:val="12"/>
  </w:num>
  <w:num w:numId="6">
    <w:abstractNumId w:val="7"/>
  </w:num>
  <w:num w:numId="7">
    <w:abstractNumId w:val="11"/>
  </w:num>
  <w:num w:numId="8">
    <w:abstractNumId w:val="6"/>
  </w:num>
  <w:num w:numId="9">
    <w:abstractNumId w:val="20"/>
  </w:num>
  <w:num w:numId="10">
    <w:abstractNumId w:val="8"/>
  </w:num>
  <w:num w:numId="11">
    <w:abstractNumId w:val="9"/>
  </w:num>
  <w:num w:numId="12">
    <w:abstractNumId w:val="14"/>
  </w:num>
  <w:num w:numId="13">
    <w:abstractNumId w:val="18"/>
  </w:num>
  <w:num w:numId="14">
    <w:abstractNumId w:val="19"/>
  </w:num>
  <w:num w:numId="15">
    <w:abstractNumId w:val="3"/>
  </w:num>
  <w:num w:numId="16">
    <w:abstractNumId w:val="4"/>
  </w:num>
  <w:num w:numId="17">
    <w:abstractNumId w:val="10"/>
  </w:num>
  <w:num w:numId="18">
    <w:abstractNumId w:val="20"/>
  </w:num>
  <w:num w:numId="19">
    <w:abstractNumId w:val="2"/>
  </w:num>
  <w:num w:numId="20">
    <w:abstractNumId w:val="22"/>
  </w:num>
  <w:num w:numId="21">
    <w:abstractNumId w:val="13"/>
  </w:num>
  <w:num w:numId="22">
    <w:abstractNumId w:val="1"/>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54E8"/>
    <w:rsid w:val="000262A3"/>
    <w:rsid w:val="00045308"/>
    <w:rsid w:val="00056F6C"/>
    <w:rsid w:val="0006345D"/>
    <w:rsid w:val="00064F29"/>
    <w:rsid w:val="00082E36"/>
    <w:rsid w:val="00084ED8"/>
    <w:rsid w:val="00085461"/>
    <w:rsid w:val="000965B3"/>
    <w:rsid w:val="000A5616"/>
    <w:rsid w:val="000C6CFF"/>
    <w:rsid w:val="000C7D64"/>
    <w:rsid w:val="000E7845"/>
    <w:rsid w:val="000F0507"/>
    <w:rsid w:val="00102733"/>
    <w:rsid w:val="001179AB"/>
    <w:rsid w:val="00121C30"/>
    <w:rsid w:val="00155C93"/>
    <w:rsid w:val="001561A4"/>
    <w:rsid w:val="0015759C"/>
    <w:rsid w:val="00177C0B"/>
    <w:rsid w:val="00196E94"/>
    <w:rsid w:val="001D6ABE"/>
    <w:rsid w:val="001E129A"/>
    <w:rsid w:val="00222C4B"/>
    <w:rsid w:val="00227D18"/>
    <w:rsid w:val="00231932"/>
    <w:rsid w:val="00286892"/>
    <w:rsid w:val="00291300"/>
    <w:rsid w:val="002A154B"/>
    <w:rsid w:val="002D30F5"/>
    <w:rsid w:val="0032102D"/>
    <w:rsid w:val="00345A70"/>
    <w:rsid w:val="00355B0B"/>
    <w:rsid w:val="00355F74"/>
    <w:rsid w:val="00392269"/>
    <w:rsid w:val="003C3B3A"/>
    <w:rsid w:val="003D3077"/>
    <w:rsid w:val="003D6178"/>
    <w:rsid w:val="003E31AC"/>
    <w:rsid w:val="003F0D0D"/>
    <w:rsid w:val="003F271E"/>
    <w:rsid w:val="003F572A"/>
    <w:rsid w:val="00453CE5"/>
    <w:rsid w:val="004576C0"/>
    <w:rsid w:val="00490DAE"/>
    <w:rsid w:val="00497B1E"/>
    <w:rsid w:val="004A05BB"/>
    <w:rsid w:val="004D2663"/>
    <w:rsid w:val="004F2655"/>
    <w:rsid w:val="00521DA9"/>
    <w:rsid w:val="00531564"/>
    <w:rsid w:val="00544081"/>
    <w:rsid w:val="00544E0C"/>
    <w:rsid w:val="00545B49"/>
    <w:rsid w:val="0056132B"/>
    <w:rsid w:val="00561402"/>
    <w:rsid w:val="00563E2C"/>
    <w:rsid w:val="0057532F"/>
    <w:rsid w:val="005B13BD"/>
    <w:rsid w:val="005B6C06"/>
    <w:rsid w:val="005B6CF5"/>
    <w:rsid w:val="005C2526"/>
    <w:rsid w:val="005C64FF"/>
    <w:rsid w:val="005D59B0"/>
    <w:rsid w:val="005F29B8"/>
    <w:rsid w:val="00607165"/>
    <w:rsid w:val="00616000"/>
    <w:rsid w:val="006429F6"/>
    <w:rsid w:val="006574D0"/>
    <w:rsid w:val="00665CC1"/>
    <w:rsid w:val="006855DB"/>
    <w:rsid w:val="00696EF5"/>
    <w:rsid w:val="006A2766"/>
    <w:rsid w:val="006B5179"/>
    <w:rsid w:val="006E4529"/>
    <w:rsid w:val="006F3CA6"/>
    <w:rsid w:val="00702FF8"/>
    <w:rsid w:val="00707DA4"/>
    <w:rsid w:val="00710031"/>
    <w:rsid w:val="0072156A"/>
    <w:rsid w:val="0072460E"/>
    <w:rsid w:val="00742778"/>
    <w:rsid w:val="00743756"/>
    <w:rsid w:val="00743886"/>
    <w:rsid w:val="007444C5"/>
    <w:rsid w:val="00746C83"/>
    <w:rsid w:val="00752065"/>
    <w:rsid w:val="007603B3"/>
    <w:rsid w:val="007775DE"/>
    <w:rsid w:val="00790A5B"/>
    <w:rsid w:val="0079783E"/>
    <w:rsid w:val="007B0F99"/>
    <w:rsid w:val="007C2443"/>
    <w:rsid w:val="007C6F6A"/>
    <w:rsid w:val="007F1D0F"/>
    <w:rsid w:val="007F5E3B"/>
    <w:rsid w:val="007F72A8"/>
    <w:rsid w:val="00806DE9"/>
    <w:rsid w:val="008075A4"/>
    <w:rsid w:val="008243B0"/>
    <w:rsid w:val="00826773"/>
    <w:rsid w:val="0083209D"/>
    <w:rsid w:val="00843911"/>
    <w:rsid w:val="00844FA9"/>
    <w:rsid w:val="008509E1"/>
    <w:rsid w:val="008531D0"/>
    <w:rsid w:val="00873061"/>
    <w:rsid w:val="008770D3"/>
    <w:rsid w:val="008861AF"/>
    <w:rsid w:val="00894571"/>
    <w:rsid w:val="008A37B5"/>
    <w:rsid w:val="008C1E1E"/>
    <w:rsid w:val="008C5A79"/>
    <w:rsid w:val="008D1B91"/>
    <w:rsid w:val="008E7D0B"/>
    <w:rsid w:val="008F5CE3"/>
    <w:rsid w:val="009038B7"/>
    <w:rsid w:val="009214BE"/>
    <w:rsid w:val="00924073"/>
    <w:rsid w:val="00932008"/>
    <w:rsid w:val="009609E9"/>
    <w:rsid w:val="00967377"/>
    <w:rsid w:val="009A121C"/>
    <w:rsid w:val="00A27488"/>
    <w:rsid w:val="00A6166B"/>
    <w:rsid w:val="00A8146B"/>
    <w:rsid w:val="00A849E7"/>
    <w:rsid w:val="00AA102A"/>
    <w:rsid w:val="00AB3949"/>
    <w:rsid w:val="00AD06BA"/>
    <w:rsid w:val="00AD2022"/>
    <w:rsid w:val="00AD29E8"/>
    <w:rsid w:val="00AE7B99"/>
    <w:rsid w:val="00AF2AAB"/>
    <w:rsid w:val="00B316E5"/>
    <w:rsid w:val="00B40246"/>
    <w:rsid w:val="00B43765"/>
    <w:rsid w:val="00B841AE"/>
    <w:rsid w:val="00B932E4"/>
    <w:rsid w:val="00B94A21"/>
    <w:rsid w:val="00BA57D3"/>
    <w:rsid w:val="00BA65E3"/>
    <w:rsid w:val="00BB6799"/>
    <w:rsid w:val="00BC6B57"/>
    <w:rsid w:val="00BD4582"/>
    <w:rsid w:val="00BE6A46"/>
    <w:rsid w:val="00BF35C8"/>
    <w:rsid w:val="00BF6F19"/>
    <w:rsid w:val="00C0394E"/>
    <w:rsid w:val="00C075B3"/>
    <w:rsid w:val="00C20F23"/>
    <w:rsid w:val="00C30AE1"/>
    <w:rsid w:val="00C33A23"/>
    <w:rsid w:val="00C41725"/>
    <w:rsid w:val="00C43711"/>
    <w:rsid w:val="00C5053A"/>
    <w:rsid w:val="00C50D13"/>
    <w:rsid w:val="00C53AE3"/>
    <w:rsid w:val="00C5744D"/>
    <w:rsid w:val="00C6013A"/>
    <w:rsid w:val="00C62AED"/>
    <w:rsid w:val="00C65A7A"/>
    <w:rsid w:val="00C737FB"/>
    <w:rsid w:val="00C96AC2"/>
    <w:rsid w:val="00CA0458"/>
    <w:rsid w:val="00CA3820"/>
    <w:rsid w:val="00CB3761"/>
    <w:rsid w:val="00CB5511"/>
    <w:rsid w:val="00CC2049"/>
    <w:rsid w:val="00CC451F"/>
    <w:rsid w:val="00CD4417"/>
    <w:rsid w:val="00CF23B6"/>
    <w:rsid w:val="00D002D4"/>
    <w:rsid w:val="00D03FCB"/>
    <w:rsid w:val="00D051A3"/>
    <w:rsid w:val="00D164BD"/>
    <w:rsid w:val="00D20453"/>
    <w:rsid w:val="00D6232D"/>
    <w:rsid w:val="00D9084F"/>
    <w:rsid w:val="00D96F84"/>
    <w:rsid w:val="00DC44B2"/>
    <w:rsid w:val="00DD58B3"/>
    <w:rsid w:val="00DF63E7"/>
    <w:rsid w:val="00E00EEC"/>
    <w:rsid w:val="00E0211B"/>
    <w:rsid w:val="00E100D8"/>
    <w:rsid w:val="00E3088D"/>
    <w:rsid w:val="00E34195"/>
    <w:rsid w:val="00E37EEF"/>
    <w:rsid w:val="00E42BEA"/>
    <w:rsid w:val="00E47613"/>
    <w:rsid w:val="00E51E59"/>
    <w:rsid w:val="00E54A74"/>
    <w:rsid w:val="00E85B09"/>
    <w:rsid w:val="00E875F5"/>
    <w:rsid w:val="00EA1E0B"/>
    <w:rsid w:val="00EA7789"/>
    <w:rsid w:val="00ED7EE6"/>
    <w:rsid w:val="00EF3505"/>
    <w:rsid w:val="00F14DA4"/>
    <w:rsid w:val="00F16E31"/>
    <w:rsid w:val="00F22512"/>
    <w:rsid w:val="00F47C3B"/>
    <w:rsid w:val="00F704A4"/>
    <w:rsid w:val="00F71D7D"/>
    <w:rsid w:val="00F96B96"/>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4C7436"/>
    <w:rsid w:val="00525E0F"/>
    <w:rsid w:val="00525ED8"/>
    <w:rsid w:val="005C439C"/>
    <w:rsid w:val="006E19CB"/>
    <w:rsid w:val="007A1A3C"/>
    <w:rsid w:val="00A66078"/>
    <w:rsid w:val="00A7076F"/>
    <w:rsid w:val="00B92530"/>
    <w:rsid w:val="00BF2C04"/>
    <w:rsid w:val="00D0779D"/>
    <w:rsid w:val="00D35513"/>
    <w:rsid w:val="00D9568B"/>
    <w:rsid w:val="00DB1124"/>
    <w:rsid w:val="00DC084A"/>
    <w:rsid w:val="00E55076"/>
    <w:rsid w:val="00F42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CB287FB-5232-442A-9E45-46D9B678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5698</TotalTime>
  <Pages>11</Pages>
  <Words>2078</Words>
  <Characters>11431</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18</cp:revision>
  <cp:lastPrinted>2007-10-26T10:03:00Z</cp:lastPrinted>
  <dcterms:created xsi:type="dcterms:W3CDTF">2021-08-30T12:06:00Z</dcterms:created>
  <dcterms:modified xsi:type="dcterms:W3CDTF">2022-09-08T09:16:00Z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