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55347" w:rsidRPr="00006957" w:rsidRDefault="007553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55347" w:rsidRPr="00006957" w:rsidRDefault="007553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55347" w:rsidRDefault="0075534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55347" w:rsidRDefault="0075534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bookmarkStart w:id="0" w:name="_GoBack"/>
            <w:bookmarkEnd w:id="0"/>
            <w:r w:rsidR="006A4081">
              <w:rPr>
                <w:sz w:val="24"/>
                <w:szCs w:val="24"/>
              </w:rPr>
              <w:t>FIDALIA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B6621A" w:rsidP="0094053D">
            <w:pPr>
              <w:rPr>
                <w:sz w:val="24"/>
                <w:szCs w:val="24"/>
              </w:rPr>
            </w:pPr>
            <w:r>
              <w:rPr>
                <w:sz w:val="24"/>
                <w:szCs w:val="24"/>
              </w:rPr>
              <w:t>20</w:t>
            </w:r>
            <w:r w:rsidR="00D20453">
              <w:rPr>
                <w:sz w:val="24"/>
                <w:szCs w:val="24"/>
              </w:rPr>
              <w:t xml:space="preserve"> de </w:t>
            </w:r>
            <w:r w:rsidR="0094053D">
              <w:rPr>
                <w:sz w:val="24"/>
                <w:szCs w:val="24"/>
              </w:rPr>
              <w:t>junio</w:t>
            </w:r>
            <w:r w:rsidR="00D20453">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6A4081" w:rsidP="005D59B0">
            <w:pPr>
              <w:rPr>
                <w:sz w:val="24"/>
                <w:szCs w:val="24"/>
              </w:rPr>
            </w:pPr>
            <w:r w:rsidRPr="006A4081">
              <w:rPr>
                <w:sz w:val="24"/>
                <w:szCs w:val="24"/>
              </w:rPr>
              <w:t>https://www.fidalia.es/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074112"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Default="006A4081" w:rsidP="00E37EEF">
            <w:pPr>
              <w:spacing w:before="100" w:beforeAutospacing="1" w:after="100" w:afterAutospacing="1"/>
              <w:jc w:val="both"/>
              <w:rPr>
                <w:sz w:val="20"/>
                <w:szCs w:val="20"/>
              </w:rPr>
            </w:pPr>
            <w:r>
              <w:rPr>
                <w:sz w:val="20"/>
                <w:szCs w:val="20"/>
              </w:rPr>
              <w:t>FIDALIA no tiene un su web institucional un espacio específico para la publicación de las informaciones sujetas a obligaciones de publicidad activa.</w:t>
            </w:r>
          </w:p>
          <w:p w:rsidR="006A4081" w:rsidRPr="000C6CFF" w:rsidRDefault="006A4081" w:rsidP="0094053D">
            <w:pPr>
              <w:spacing w:before="100" w:beforeAutospacing="1" w:after="100" w:afterAutospacing="1"/>
              <w:jc w:val="both"/>
              <w:rPr>
                <w:sz w:val="20"/>
                <w:szCs w:val="20"/>
              </w:rPr>
            </w:pPr>
            <w:r>
              <w:rPr>
                <w:sz w:val="20"/>
                <w:szCs w:val="20"/>
              </w:rPr>
              <w:t>No obstante la web institucional</w:t>
            </w:r>
            <w:r w:rsidR="0094053D">
              <w:rPr>
                <w:sz w:val="20"/>
                <w:szCs w:val="20"/>
              </w:rPr>
              <w:t xml:space="preserve"> de la sociedad </w:t>
            </w:r>
            <w:r>
              <w:rPr>
                <w:sz w:val="20"/>
                <w:szCs w:val="20"/>
              </w:rPr>
              <w:t xml:space="preserve">se dedica </w:t>
            </w:r>
            <w:r w:rsidR="0094053D" w:rsidRPr="0094053D">
              <w:rPr>
                <w:sz w:val="20"/>
                <w:szCs w:val="20"/>
              </w:rPr>
              <w:t xml:space="preserve">prácticamente </w:t>
            </w:r>
            <w:r>
              <w:rPr>
                <w:sz w:val="20"/>
                <w:szCs w:val="20"/>
              </w:rPr>
              <w:t>en su totalidad</w:t>
            </w:r>
            <w:r w:rsidR="0094053D">
              <w:rPr>
                <w:sz w:val="20"/>
                <w:szCs w:val="20"/>
              </w:rPr>
              <w:t>,</w:t>
            </w:r>
            <w:r>
              <w:rPr>
                <w:sz w:val="20"/>
                <w:szCs w:val="20"/>
              </w:rPr>
              <w:t xml:space="preserve"> a la publicación de información obligatoria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6A408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6A4081" w:rsidP="00155C93">
            <w:pPr>
              <w:jc w:val="both"/>
              <w:rPr>
                <w:sz w:val="20"/>
                <w:szCs w:val="20"/>
              </w:rPr>
            </w:pPr>
            <w:r>
              <w:rPr>
                <w:sz w:val="20"/>
                <w:szCs w:val="20"/>
              </w:rPr>
              <w:t>La información obligatoria se publica a través de dos accesos de la web institucional: la empresa y perfil del contratante.</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6A408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6A4081" w:rsidP="000E7845">
      <w:pPr>
        <w:jc w:val="center"/>
      </w:pPr>
      <w:r w:rsidRPr="006A4081">
        <w:rPr>
          <w:noProof/>
        </w:rPr>
        <w:drawing>
          <wp:inline distT="0" distB="0" distL="0" distR="0" wp14:anchorId="4F6571E3" wp14:editId="5980AB4D">
            <wp:extent cx="5612130" cy="211645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11645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85B09" w:rsidP="00C41725">
            <w:pPr>
              <w:pStyle w:val="Cuerpodelboletn"/>
              <w:spacing w:before="120" w:after="120" w:line="312" w:lineRule="auto"/>
              <w:jc w:val="center"/>
              <w:rPr>
                <w:rStyle w:val="Ttulo2Car"/>
                <w:b w:val="0"/>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6621A" w:rsidRPr="000E7845" w:rsidRDefault="006A4081" w:rsidP="00B662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publican los Estatutos Sociales. </w:t>
            </w:r>
            <w:r w:rsidR="00B6621A">
              <w:rPr>
                <w:rStyle w:val="Ttulo2Car"/>
                <w:b w:val="0"/>
                <w:color w:val="auto"/>
                <w:sz w:val="20"/>
                <w:szCs w:val="20"/>
                <w:lang w:bidi="es-ES"/>
              </w:rPr>
              <w:t>No existen referencias a la última fecha en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E34195" w:rsidP="00B6621A">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6A4081"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6A4081" w:rsidP="006A40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Según se informa en su página web FIDALIA carece de estructura administrativa, se trata de una sociedad participada al 100% por ADIF,  que es quien asume la gestión de la sociedad</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6A4081"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por las razones señaladas en el punto anterior</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6A4081">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 xml:space="preserve">Se identifica a los </w:t>
            </w:r>
            <w:r w:rsidR="006A4081">
              <w:rPr>
                <w:rStyle w:val="Ttulo2Car"/>
                <w:b w:val="0"/>
                <w:color w:val="auto"/>
                <w:sz w:val="20"/>
                <w:szCs w:val="20"/>
                <w:lang w:bidi="es-ES"/>
              </w:rPr>
              <w:t>administradores mancomunados</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96AC2"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E34195" w:rsidP="00027235">
            <w:pPr>
              <w:pStyle w:val="Cuerpodelboletn"/>
              <w:spacing w:before="120" w:after="120" w:line="312" w:lineRule="auto"/>
              <w:rPr>
                <w:rStyle w:val="Ttulo2Car"/>
                <w:b w:val="0"/>
                <w:color w:val="auto"/>
                <w:sz w:val="20"/>
                <w:szCs w:val="20"/>
                <w:lang w:bidi="es-ES"/>
              </w:rPr>
            </w:pPr>
          </w:p>
        </w:tc>
      </w:tr>
    </w:tbl>
    <w:p w:rsidR="00C50D13" w:rsidRDefault="00C50D13" w:rsidP="00E3088D">
      <w:pPr>
        <w:pStyle w:val="Cuerpodelboletn"/>
        <w:spacing w:before="120" w:after="120" w:line="312" w:lineRule="auto"/>
        <w:ind w:left="360"/>
        <w:rPr>
          <w:rStyle w:val="Ttulo2Car"/>
          <w:lang w:bidi="es-ES"/>
        </w:rPr>
      </w:pPr>
    </w:p>
    <w:p w:rsidR="00027235" w:rsidRDefault="00027235"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CF46A00" wp14:editId="27937BAF">
                <wp:simplePos x="0" y="0"/>
                <wp:positionH relativeFrom="column">
                  <wp:align>center</wp:align>
                </wp:positionH>
                <wp:positionV relativeFrom="paragraph">
                  <wp:posOffset>0</wp:posOffset>
                </wp:positionV>
                <wp:extent cx="5509523" cy="17430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43075"/>
                        </a:xfrm>
                        <a:prstGeom prst="rect">
                          <a:avLst/>
                        </a:prstGeom>
                        <a:solidFill>
                          <a:srgbClr val="FFFFFF"/>
                        </a:solidFill>
                        <a:ln w="9525">
                          <a:solidFill>
                            <a:srgbClr val="000000"/>
                          </a:solidFill>
                          <a:miter lim="800000"/>
                          <a:headEnd/>
                          <a:tailEnd/>
                        </a:ln>
                      </wps:spPr>
                      <wps:txbx>
                        <w:txbxContent>
                          <w:p w:rsidR="00755347" w:rsidRDefault="00755347">
                            <w:pPr>
                              <w:rPr>
                                <w:b/>
                                <w:color w:val="00642D"/>
                              </w:rPr>
                            </w:pPr>
                            <w:r w:rsidRPr="00BD4582">
                              <w:rPr>
                                <w:b/>
                                <w:color w:val="00642D"/>
                              </w:rPr>
                              <w:t>Contenidos</w:t>
                            </w:r>
                          </w:p>
                          <w:p w:rsidR="0094053D" w:rsidRDefault="0094053D" w:rsidP="000F0507">
                            <w:pPr>
                              <w:rPr>
                                <w:sz w:val="20"/>
                                <w:szCs w:val="20"/>
                              </w:rPr>
                            </w:pPr>
                            <w:r w:rsidRPr="0094053D">
                              <w:rPr>
                                <w:sz w:val="20"/>
                                <w:szCs w:val="20"/>
                              </w:rPr>
                              <w:t xml:space="preserve">La información publicada no contempla la totalidad de los contenidos obligatorios establecidos en el artículo </w:t>
                            </w:r>
                            <w:r>
                              <w:rPr>
                                <w:sz w:val="20"/>
                                <w:szCs w:val="20"/>
                              </w:rPr>
                              <w:t>6</w:t>
                            </w:r>
                            <w:r w:rsidRPr="0094053D">
                              <w:rPr>
                                <w:sz w:val="20"/>
                                <w:szCs w:val="20"/>
                              </w:rPr>
                              <w:t xml:space="preserve"> de la LTAIBG aplicables a esta sociedad:</w:t>
                            </w:r>
                          </w:p>
                          <w:p w:rsidR="00755347" w:rsidRDefault="00755347" w:rsidP="000F0507">
                            <w:pPr>
                              <w:rPr>
                                <w:b/>
                                <w:color w:val="00642D"/>
                              </w:rPr>
                            </w:pPr>
                            <w:r w:rsidRPr="000F0507">
                              <w:rPr>
                                <w:b/>
                                <w:color w:val="00642D"/>
                              </w:rPr>
                              <w:t>Calidad de la Información</w:t>
                            </w:r>
                          </w:p>
                          <w:p w:rsidR="00755347" w:rsidRPr="00027235" w:rsidRDefault="00755347"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37.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qyLAIAAFUEAAAOAAAAZHJzL2Uyb0RvYy54bWysVNtu2zAMfR+wfxD0vthJk6U14hRdugwD&#10;ugvQ7QNoSY6FyaInKbGzrx8lp1l2exnmB0EUqaPDQ9Kr26E17KCc12hLPp3knCkrUGq7K/nnT9sX&#10;15z5AFaCQatKflSe366fP1v1XaFm2KCRyjECsb7ou5I3IXRFlnnRqBb8BDtlyVmjayGQ6XaZdNAT&#10;emuyWZ6/zHp0snMolPd0ej86+Trh17US4UNdexWYKTlxC2l1aa3imq1XUOwcdI0WJxrwDyxa0JYe&#10;PUPdQwC2d/o3qFYLhx7rMBHYZljXWqiUA2UzzX/J5rGBTqVcSBzfnWXy/w9WvD98dEzLkl/lS84s&#10;tFSkzR6kQyYVC2oIyGZRpr7zBUU/dhQfhlc4ULlTyr57QPHFM4ubBuxO3TmHfaNAEs1pvJldXB1x&#10;fASp+nco6TXYB0xAQ+3aqCGpwgidynU8l4h4MEGHi0V+s5hdcSbIN13OifUivQHF0/XO+fBGYcvi&#10;puSOeiDBw+HBh0gHiqeQ+JpHo+VWG5MMt6s2xrEDUL9s03dC/ynMWNaXnIgsRgX+CpGn708QrQ7U&#10;+Ea3Jb8+B0ERdXttZWrLANqMe6Js7EnIqN2oYhiqIZXuXJ8K5ZGUdTj2Oc0lbRp03zjrqcdL7r/u&#10;wSnOzFtL1bmZzudxKJIxXyxnZLhLT3XpASsIquSBs3G7CWmQom4W76iKtU76xnKPTE6UqXeT7Kc5&#10;i8NxaaeoH3+D9XcAAAD//wMAUEsDBBQABgAIAAAAIQBw9wgP3QAAAAUBAAAPAAAAZHJzL2Rvd25y&#10;ZXYueG1sTI/BTsMwEETvSPyDtUhcUOvQliQNcSqEVERv0CJ6deNtEmGvg+2m4e8xXOCy0mhGM2/L&#10;1Wg0G9D5zpKA22kCDKm2qqNGwNtuPcmB+SBJSW0JBXyhh1V1eVHKQtkzveKwDQ2LJeQLKaANoS84&#10;93WLRvqp7ZGid7TOyBCla7hy8hzLjeazJEm5kR3FhVb2+Nhi/bE9GQH54nnY+8385b1Oj3oZbrLh&#10;6dMJcX01PtwDCziGvzD84Ed0qCLTwZ5IeaYFxEfC741enmYpsIOAWba4A16V/D999Q0AAP//AwBQ&#10;SwECLQAUAAYACAAAACEAtoM4kv4AAADhAQAAEwAAAAAAAAAAAAAAAAAAAAAAW0NvbnRlbnRfVHlw&#10;ZXNdLnhtbFBLAQItABQABgAIAAAAIQA4/SH/1gAAAJQBAAALAAAAAAAAAAAAAAAAAC8BAABfcmVs&#10;cy8ucmVsc1BLAQItABQABgAIAAAAIQB2DeqyLAIAAFUEAAAOAAAAAAAAAAAAAAAAAC4CAABkcnMv&#10;ZTJvRG9jLnhtbFBLAQItABQABgAIAAAAIQBw9wgP3QAAAAUBAAAPAAAAAAAAAAAAAAAAAIYEAABk&#10;cnMvZG93bnJldi54bWxQSwUGAAAAAAQABADzAAAAkAUAAAAA&#10;">
                <v:textbox>
                  <w:txbxContent>
                    <w:p w:rsidR="00755347" w:rsidRDefault="00755347">
                      <w:pPr>
                        <w:rPr>
                          <w:b/>
                          <w:color w:val="00642D"/>
                        </w:rPr>
                      </w:pPr>
                      <w:r w:rsidRPr="00BD4582">
                        <w:rPr>
                          <w:b/>
                          <w:color w:val="00642D"/>
                        </w:rPr>
                        <w:t>Contenidos</w:t>
                      </w:r>
                    </w:p>
                    <w:p w:rsidR="0094053D" w:rsidRDefault="0094053D" w:rsidP="000F0507">
                      <w:pPr>
                        <w:rPr>
                          <w:sz w:val="20"/>
                          <w:szCs w:val="20"/>
                        </w:rPr>
                      </w:pPr>
                      <w:r w:rsidRPr="0094053D">
                        <w:rPr>
                          <w:sz w:val="20"/>
                          <w:szCs w:val="20"/>
                        </w:rPr>
                        <w:t xml:space="preserve">La información publicada no contempla la totalidad de los contenidos obligatorios establecidos en el artículo </w:t>
                      </w:r>
                      <w:r>
                        <w:rPr>
                          <w:sz w:val="20"/>
                          <w:szCs w:val="20"/>
                        </w:rPr>
                        <w:t>6</w:t>
                      </w:r>
                      <w:r w:rsidRPr="0094053D">
                        <w:rPr>
                          <w:sz w:val="20"/>
                          <w:szCs w:val="20"/>
                        </w:rPr>
                        <w:t xml:space="preserve"> de la LTAIBG aplicables a esta sociedad:</w:t>
                      </w:r>
                    </w:p>
                    <w:p w:rsidR="00755347" w:rsidRDefault="00755347" w:rsidP="000F0507">
                      <w:pPr>
                        <w:rPr>
                          <w:b/>
                          <w:color w:val="00642D"/>
                        </w:rPr>
                      </w:pPr>
                      <w:r w:rsidRPr="000F0507">
                        <w:rPr>
                          <w:b/>
                          <w:color w:val="00642D"/>
                        </w:rPr>
                        <w:t>Calidad de la Información</w:t>
                      </w:r>
                    </w:p>
                    <w:p w:rsidR="00755347" w:rsidRPr="00027235" w:rsidRDefault="00755347" w:rsidP="00027235">
                      <w:pPr>
                        <w:pStyle w:val="Prrafodelista"/>
                        <w:numPr>
                          <w:ilvl w:val="0"/>
                          <w:numId w:val="25"/>
                        </w:numPr>
                        <w:ind w:left="1134"/>
                        <w:rPr>
                          <w:sz w:val="20"/>
                          <w:szCs w:val="20"/>
                        </w:rPr>
                      </w:pPr>
                      <w:r>
                        <w:rPr>
                          <w:sz w:val="20"/>
                          <w:szCs w:val="20"/>
                        </w:rPr>
                        <w:t>No existen referencias a la fecha de revisión o actualización de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027235" w:rsidP="0094053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redirige al perfil del contratante de </w:t>
            </w:r>
            <w:r w:rsidR="006A4081">
              <w:rPr>
                <w:rStyle w:val="Ttulo2Car"/>
                <w:b w:val="0"/>
                <w:color w:val="auto"/>
                <w:sz w:val="20"/>
                <w:szCs w:val="20"/>
                <w:lang w:bidi="es-ES"/>
              </w:rPr>
              <w:t>FIDALIA</w:t>
            </w:r>
            <w:r>
              <w:rPr>
                <w:rStyle w:val="Ttulo2Car"/>
                <w:b w:val="0"/>
                <w:color w:val="auto"/>
                <w:sz w:val="20"/>
                <w:szCs w:val="20"/>
                <w:lang w:bidi="es-ES"/>
              </w:rPr>
              <w:t xml:space="preserve"> en la Plataforma de Contratación del Sector Público. </w:t>
            </w:r>
            <w:r w:rsidR="007775DE">
              <w:rPr>
                <w:rStyle w:val="Ttulo2Car"/>
                <w:b w:val="0"/>
                <w:color w:val="auto"/>
                <w:sz w:val="20"/>
                <w:szCs w:val="20"/>
                <w:lang w:bidi="es-ES"/>
              </w:rPr>
              <w:t xml:space="preserve"> </w:t>
            </w:r>
            <w:r w:rsidR="0094053D">
              <w:rPr>
                <w:rStyle w:val="Ttulo2Car"/>
                <w:b w:val="0"/>
                <w:color w:val="auto"/>
                <w:sz w:val="20"/>
                <w:szCs w:val="20"/>
                <w:lang w:bidi="es-ES"/>
              </w:rPr>
              <w:t>También se publica en la web de la sociedad información sobre contratos privados</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755347" w:rsidP="007553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En el perfil del contratante sólo aparece una licitación de 2018 que no ha sido objeto de modificación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027235"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027235"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Pr="00027235">
              <w:rPr>
                <w:rStyle w:val="Ttulo2Car"/>
                <w:b w:val="0"/>
                <w:color w:val="auto"/>
                <w:sz w:val="20"/>
                <w:szCs w:val="20"/>
                <w:lang w:bidi="es-ES"/>
              </w:rPr>
              <w:t>No consta actividad en el Perfil del Contratante</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755347" w:rsidP="000272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perfil del contratante sólo aparece una licitación de 2018. No aparecen contratos menores</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96AC2"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755347"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contratos menos res en el perfil del contratante</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0243C8" w:rsidP="005B6C06">
            <w:pPr>
              <w:pStyle w:val="Cuerpodelboletn"/>
              <w:spacing w:before="120" w:after="120" w:line="312" w:lineRule="auto"/>
              <w:rPr>
                <w:rStyle w:val="Ttulo2Car"/>
                <w:b w:val="0"/>
                <w:color w:val="auto"/>
                <w:sz w:val="20"/>
                <w:szCs w:val="20"/>
                <w:lang w:bidi="es-ES"/>
              </w:rPr>
            </w:pPr>
            <w:r w:rsidRPr="000243C8">
              <w:rPr>
                <w:rStyle w:val="Ttulo2Car"/>
                <w:b w:val="0"/>
                <w:color w:val="auto"/>
                <w:sz w:val="20"/>
                <w:szCs w:val="20"/>
                <w:lang w:bidi="es-ES"/>
              </w:rPr>
              <w:t>No se ha localizado información</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755347"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0243C8" w:rsidP="000243C8">
            <w:pPr>
              <w:pStyle w:val="Cuerpodelboletn"/>
              <w:tabs>
                <w:tab w:val="center" w:pos="175"/>
              </w:tabs>
              <w:spacing w:before="120" w:after="120" w:line="312" w:lineRule="auto"/>
              <w:jc w:val="left"/>
              <w:rPr>
                <w:rStyle w:val="Ttulo2Car"/>
                <w:b w:val="0"/>
                <w:color w:val="auto"/>
                <w:sz w:val="20"/>
                <w:szCs w:val="20"/>
                <w:lang w:bidi="es-ES"/>
              </w:rPr>
            </w:pPr>
            <w:r>
              <w:rPr>
                <w:rStyle w:val="Ttulo2Car"/>
                <w:b w:val="0"/>
                <w:color w:val="auto"/>
                <w:sz w:val="20"/>
                <w:szCs w:val="20"/>
                <w:lang w:bidi="es-ES"/>
              </w:rPr>
              <w:tab/>
            </w:r>
            <w:r w:rsidR="00755347">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6B5179" w:rsidP="006B5179">
            <w:pPr>
              <w:pStyle w:val="Cuerpodelboletn"/>
              <w:spacing w:before="120" w:after="120" w:line="312" w:lineRule="auto"/>
              <w:rPr>
                <w:rStyle w:val="Ttulo2Car"/>
                <w:b w:val="0"/>
                <w:color w:val="auto"/>
                <w:sz w:val="20"/>
                <w:szCs w:val="20"/>
                <w:lang w:bidi="es-ES"/>
              </w:rPr>
            </w:pP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FB6F6A"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Default="006A4081"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FIDALIA</w:t>
            </w:r>
            <w:r w:rsidR="000243C8">
              <w:rPr>
                <w:rStyle w:val="Ttulo2Car"/>
                <w:b w:val="0"/>
                <w:color w:val="auto"/>
                <w:sz w:val="20"/>
                <w:szCs w:val="20"/>
                <w:lang w:bidi="es-ES"/>
              </w:rPr>
              <w:t xml:space="preserve"> publica la auditoría correspondiente al ejercicio 20</w:t>
            </w:r>
            <w:r w:rsidR="00755347">
              <w:rPr>
                <w:rStyle w:val="Ttulo2Car"/>
                <w:b w:val="0"/>
                <w:color w:val="auto"/>
                <w:sz w:val="20"/>
                <w:szCs w:val="20"/>
                <w:lang w:bidi="es-ES"/>
              </w:rPr>
              <w:t>20</w:t>
            </w:r>
            <w:r w:rsidR="000243C8">
              <w:rPr>
                <w:rStyle w:val="Ttulo2Car"/>
                <w:b w:val="0"/>
                <w:color w:val="auto"/>
                <w:sz w:val="20"/>
                <w:szCs w:val="20"/>
                <w:lang w:bidi="es-ES"/>
              </w:rPr>
              <w:t xml:space="preserve"> elaborada por una firma </w:t>
            </w:r>
            <w:r w:rsidR="00FB6F6A">
              <w:rPr>
                <w:rStyle w:val="Ttulo2Car"/>
                <w:b w:val="0"/>
                <w:color w:val="auto"/>
                <w:sz w:val="20"/>
                <w:szCs w:val="20"/>
                <w:lang w:bidi="es-ES"/>
              </w:rPr>
              <w:t>de auditoría independiente</w:t>
            </w:r>
            <w:r w:rsidR="000243C8">
              <w:rPr>
                <w:rStyle w:val="Ttulo2Car"/>
                <w:b w:val="0"/>
                <w:color w:val="auto"/>
                <w:sz w:val="20"/>
                <w:szCs w:val="20"/>
                <w:lang w:bidi="es-ES"/>
              </w:rPr>
              <w:t xml:space="preserve">. El contenido de la obligación se refiere a los informes tanto de auditoría como de fiscalización elaborados por órganos de control externo, es decir, en el caso de </w:t>
            </w:r>
            <w:r>
              <w:rPr>
                <w:rStyle w:val="Ttulo2Car"/>
                <w:b w:val="0"/>
                <w:color w:val="auto"/>
                <w:sz w:val="20"/>
                <w:szCs w:val="20"/>
                <w:lang w:bidi="es-ES"/>
              </w:rPr>
              <w:t>FIDALIA</w:t>
            </w:r>
            <w:r w:rsidR="000243C8">
              <w:rPr>
                <w:rStyle w:val="Ttulo2Car"/>
                <w:b w:val="0"/>
                <w:color w:val="auto"/>
                <w:sz w:val="20"/>
                <w:szCs w:val="20"/>
                <w:lang w:bidi="es-ES"/>
              </w:rPr>
              <w:t xml:space="preserve"> por el Tribunal de Cuentas.  </w:t>
            </w:r>
          </w:p>
          <w:p w:rsidR="000243C8" w:rsidRPr="00696EF5" w:rsidRDefault="000243C8" w:rsidP="001D6ABE">
            <w:pPr>
              <w:pStyle w:val="Cuerpodelboletn"/>
              <w:spacing w:before="120" w:after="120" w:line="312" w:lineRule="auto"/>
              <w:rPr>
                <w:rStyle w:val="Ttulo2Car"/>
                <w:b w:val="0"/>
                <w:color w:val="auto"/>
                <w:sz w:val="20"/>
                <w:szCs w:val="20"/>
                <w:lang w:bidi="es-ES"/>
              </w:rPr>
            </w:pP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755347" w:rsidP="000243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r w:rsidR="00FB6F6A">
              <w:rPr>
                <w:rStyle w:val="Ttulo2Car"/>
                <w:b w:val="0"/>
                <w:color w:val="auto"/>
                <w:sz w:val="20"/>
                <w:szCs w:val="20"/>
                <w:lang w:bidi="es-ES"/>
              </w:rPr>
              <w:t>. Los administradores mancomunados son personal de ADIF</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755347" w:rsidP="00C62A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existen altos cargos</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755347"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empleados</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755347"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755347"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altos cargos</w:t>
            </w:r>
          </w:p>
        </w:tc>
      </w:tr>
    </w:tbl>
    <w:p w:rsidR="001D6ABE" w:rsidRDefault="001D6ABE" w:rsidP="00C33A23">
      <w:pPr>
        <w:pStyle w:val="Cuerpodelboletn"/>
        <w:spacing w:before="120" w:after="120" w:line="312" w:lineRule="auto"/>
        <w:ind w:left="360"/>
        <w:rPr>
          <w:rStyle w:val="Ttulo2Car"/>
          <w:color w:val="00642D"/>
          <w:lang w:bidi="es-ES"/>
        </w:rPr>
      </w:pPr>
    </w:p>
    <w:p w:rsid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FDECCB" wp14:editId="2471EBDC">
                <wp:simplePos x="0" y="0"/>
                <wp:positionH relativeFrom="column">
                  <wp:align>center</wp:align>
                </wp:positionH>
                <wp:positionV relativeFrom="paragraph">
                  <wp:posOffset>0</wp:posOffset>
                </wp:positionV>
                <wp:extent cx="5509523" cy="32099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209925"/>
                        </a:xfrm>
                        <a:prstGeom prst="rect">
                          <a:avLst/>
                        </a:prstGeom>
                        <a:solidFill>
                          <a:srgbClr val="FFFFFF"/>
                        </a:solidFill>
                        <a:ln w="9525">
                          <a:solidFill>
                            <a:srgbClr val="000000"/>
                          </a:solidFill>
                          <a:miter lim="800000"/>
                          <a:headEnd/>
                          <a:tailEnd/>
                        </a:ln>
                      </wps:spPr>
                      <wps:txbx>
                        <w:txbxContent>
                          <w:p w:rsidR="00755347" w:rsidRDefault="00755347" w:rsidP="00BD4582">
                            <w:pPr>
                              <w:rPr>
                                <w:b/>
                                <w:color w:val="00642D"/>
                              </w:rPr>
                            </w:pPr>
                            <w:r w:rsidRPr="00BD4582">
                              <w:rPr>
                                <w:b/>
                                <w:color w:val="00642D"/>
                              </w:rPr>
                              <w:t>Contenidos</w:t>
                            </w:r>
                          </w:p>
                          <w:p w:rsidR="00755347" w:rsidRPr="00C5053A" w:rsidRDefault="0075534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755347" w:rsidRDefault="00755347" w:rsidP="00696EF5">
                            <w:pPr>
                              <w:pStyle w:val="Prrafodelista"/>
                              <w:numPr>
                                <w:ilvl w:val="0"/>
                                <w:numId w:val="6"/>
                              </w:numPr>
                              <w:rPr>
                                <w:sz w:val="20"/>
                                <w:szCs w:val="20"/>
                              </w:rPr>
                            </w:pPr>
                            <w:r>
                              <w:rPr>
                                <w:sz w:val="20"/>
                                <w:szCs w:val="20"/>
                              </w:rPr>
                              <w:t>No se ha localizado información sobre los convenios suscritos por FIDALIA</w:t>
                            </w:r>
                          </w:p>
                          <w:p w:rsidR="00755347" w:rsidRPr="00696EF5" w:rsidRDefault="00755347" w:rsidP="00696EF5">
                            <w:pPr>
                              <w:pStyle w:val="Prrafodelista"/>
                              <w:numPr>
                                <w:ilvl w:val="0"/>
                                <w:numId w:val="6"/>
                              </w:numPr>
                              <w:rPr>
                                <w:sz w:val="20"/>
                                <w:szCs w:val="20"/>
                              </w:rPr>
                            </w:pPr>
                            <w:r>
                              <w:rPr>
                                <w:sz w:val="20"/>
                                <w:szCs w:val="20"/>
                              </w:rPr>
                              <w:t>No se ha localizado información sobre las subvenciones concedidas</w:t>
                            </w:r>
                          </w:p>
                          <w:p w:rsidR="00755347" w:rsidRDefault="00755347" w:rsidP="00544081">
                            <w:pPr>
                              <w:numPr>
                                <w:ilvl w:val="0"/>
                                <w:numId w:val="6"/>
                              </w:numPr>
                              <w:spacing w:before="120" w:after="120" w:line="240" w:lineRule="auto"/>
                              <w:jc w:val="both"/>
                              <w:rPr>
                                <w:sz w:val="20"/>
                                <w:szCs w:val="20"/>
                              </w:rPr>
                            </w:pPr>
                            <w:r>
                              <w:rPr>
                                <w:sz w:val="20"/>
                                <w:szCs w:val="20"/>
                              </w:rPr>
                              <w:t xml:space="preserve">Aunque se publica un informe de auditoría correspondiente al ejercicio </w:t>
                            </w:r>
                            <w:r w:rsidR="00FB6F6A">
                              <w:rPr>
                                <w:sz w:val="20"/>
                                <w:szCs w:val="20"/>
                              </w:rPr>
                              <w:t>2020</w:t>
                            </w:r>
                            <w:r>
                              <w:rPr>
                                <w:sz w:val="20"/>
                                <w:szCs w:val="20"/>
                              </w:rPr>
                              <w:t xml:space="preserve"> y elaborado por una firma privada, no se ha localizado información sobre informes de auditoría o fiscalización elaborados por órganos de control externo, en este caso, por el Tribunal de Cuentas, que es el contenido </w:t>
                            </w:r>
                            <w:r w:rsidR="00FB6F6A">
                              <w:rPr>
                                <w:sz w:val="20"/>
                                <w:szCs w:val="20"/>
                              </w:rPr>
                              <w:t>material</w:t>
                            </w:r>
                            <w:r>
                              <w:rPr>
                                <w:sz w:val="20"/>
                                <w:szCs w:val="20"/>
                              </w:rPr>
                              <w:t xml:space="preserve"> de esta obligación. </w:t>
                            </w:r>
                          </w:p>
                          <w:p w:rsidR="00755347" w:rsidRDefault="00755347" w:rsidP="00F704A4">
                            <w:pPr>
                              <w:contextualSpacing/>
                              <w:jc w:val="both"/>
                              <w:rPr>
                                <w:rFonts w:eastAsiaTheme="majorEastAsia" w:cstheme="majorBidi"/>
                                <w:bCs/>
                              </w:rPr>
                            </w:pPr>
                          </w:p>
                          <w:p w:rsidR="00755347" w:rsidRDefault="00755347" w:rsidP="00BF6F19">
                            <w:pPr>
                              <w:rPr>
                                <w:b/>
                                <w:color w:val="00642D"/>
                              </w:rPr>
                            </w:pPr>
                            <w:r>
                              <w:rPr>
                                <w:b/>
                                <w:color w:val="00642D"/>
                              </w:rPr>
                              <w:t>Calidad de la Información</w:t>
                            </w:r>
                          </w:p>
                          <w:p w:rsidR="00755347" w:rsidRPr="001D6ABE" w:rsidRDefault="00755347"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755347" w:rsidRDefault="00755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52.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abLAIAAFQEAAAOAAAAZHJzL2Uyb0RvYy54bWysVNtu2zAMfR+wfxD0vthxkq0x4hRdugwD&#10;ugvQ7QMYSY6FyaInKbG7rx8lp2l2exnmB0GUqMPDQ9Kr66E17Kic12grPp3knCkrUGq7r/iXz9sX&#10;V5z5AFaCQasq/qA8v14/f7bqu1IV2KCRyjECsb7su4o3IXRllnnRqBb8BDtl6bJG10Ig0+0z6aAn&#10;9NZkRZ6/zHp0snMolPd0ejte8nXCr2slwse69iowU3HiFtLq0rqLa7ZeQbl30DVanGjAP7BoQVsK&#10;eoa6hQDs4PRvUK0WDj3WYSKwzbCutVApB8pmmv+SzX0DnUq5kDi+O8vk/x+s+HD85JiWFS+mnFlo&#10;qUabA0iHTCoW1BCQFVGlvvMlOd935B6G1zhQtVPGvrtD8dUzi5sG7F7dOId9o0ASy2l8mV08HXF8&#10;BNn171FSNDgETEBD7dooIYnCCJ2q9XCuEPFggg4Xi3y5KGacCbqbFflyWSxSDCgfn3fOh7cKWxY3&#10;FXfUAgkejnc+RDpQPrrEaB6NllttTDLcfrcxjh2B2mWbvhP6T27Gsr7iRGQxKvBXiDx9f4JodaC+&#10;N7qt+NXZCcqo2xsrU1cG0GbcE2VjT0JG7UYVw7AbUuVmMUAUeYfygZR1OLY5jSVtGnTfOeupxSvu&#10;vx3AKc7MO0vVWU7n8zgTyZgvXhVkuMub3eUNWEFQFQ+cjdtNSHMUdbN4Q1WsddL3icmJMrVukv00&#10;ZnE2Lu3k9fQzWP8AAAD//wMAUEsDBBQABgAIAAAAIQAudFFm3QAAAAUBAAAPAAAAZHJzL2Rvd25y&#10;ZXYueG1sTI/NTsMwEITvSLyDtUhcEHX4SRpCnAohgeAGBcHVjbdJhL0O9jYNb4/hApeVRjOa+bZe&#10;zc6KCUMcPCk4W2QgkFpvBuoUvL7cnZYgImsy2npCBV8YYdUcHtS6Mn5PzzituROphGKlFfTMYyVl&#10;bHt0Oi78iJS8rQ9Oc5KhkybofSp3Vp5nWSGdHigt9HrE2x7bj/XOKSgvH6b3+Hjx9NYWW3vFJ8vp&#10;/jModXw031yDYJz5Lww/+AkdmsS08TsyUVgF6RH+vckri2UBYqMgz/IcZFPL//TNNwAAAP//AwBQ&#10;SwECLQAUAAYACAAAACEAtoM4kv4AAADhAQAAEwAAAAAAAAAAAAAAAAAAAAAAW0NvbnRlbnRfVHlw&#10;ZXNdLnhtbFBLAQItABQABgAIAAAAIQA4/SH/1gAAAJQBAAALAAAAAAAAAAAAAAAAAC8BAABfcmVs&#10;cy8ucmVsc1BLAQItABQABgAIAAAAIQA5kTabLAIAAFQEAAAOAAAAAAAAAAAAAAAAAC4CAABkcnMv&#10;ZTJvRG9jLnhtbFBLAQItABQABgAIAAAAIQAudFFm3QAAAAUBAAAPAAAAAAAAAAAAAAAAAIYEAABk&#10;cnMvZG93bnJldi54bWxQSwUGAAAAAAQABADzAAAAkAUAAAAA&#10;">
                <v:textbox>
                  <w:txbxContent>
                    <w:p w:rsidR="00755347" w:rsidRDefault="00755347" w:rsidP="00BD4582">
                      <w:pPr>
                        <w:rPr>
                          <w:b/>
                          <w:color w:val="00642D"/>
                        </w:rPr>
                      </w:pPr>
                      <w:r w:rsidRPr="00BD4582">
                        <w:rPr>
                          <w:b/>
                          <w:color w:val="00642D"/>
                        </w:rPr>
                        <w:t>Contenidos</w:t>
                      </w:r>
                    </w:p>
                    <w:p w:rsidR="00755347" w:rsidRPr="00C5053A" w:rsidRDefault="0075534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755347" w:rsidRDefault="00755347" w:rsidP="00696EF5">
                      <w:pPr>
                        <w:pStyle w:val="Prrafodelista"/>
                        <w:numPr>
                          <w:ilvl w:val="0"/>
                          <w:numId w:val="6"/>
                        </w:numPr>
                        <w:rPr>
                          <w:sz w:val="20"/>
                          <w:szCs w:val="20"/>
                        </w:rPr>
                      </w:pPr>
                      <w:r>
                        <w:rPr>
                          <w:sz w:val="20"/>
                          <w:szCs w:val="20"/>
                        </w:rPr>
                        <w:t>No se ha localizado información sobre los convenios suscritos por FIDALIA</w:t>
                      </w:r>
                    </w:p>
                    <w:p w:rsidR="00755347" w:rsidRPr="00696EF5" w:rsidRDefault="00755347" w:rsidP="00696EF5">
                      <w:pPr>
                        <w:pStyle w:val="Prrafodelista"/>
                        <w:numPr>
                          <w:ilvl w:val="0"/>
                          <w:numId w:val="6"/>
                        </w:numPr>
                        <w:rPr>
                          <w:sz w:val="20"/>
                          <w:szCs w:val="20"/>
                        </w:rPr>
                      </w:pPr>
                      <w:r>
                        <w:rPr>
                          <w:sz w:val="20"/>
                          <w:szCs w:val="20"/>
                        </w:rPr>
                        <w:t>No se ha localizado información sobre las subvenciones concedidas</w:t>
                      </w:r>
                    </w:p>
                    <w:p w:rsidR="00755347" w:rsidRDefault="00755347" w:rsidP="00544081">
                      <w:pPr>
                        <w:numPr>
                          <w:ilvl w:val="0"/>
                          <w:numId w:val="6"/>
                        </w:numPr>
                        <w:spacing w:before="120" w:after="120" w:line="240" w:lineRule="auto"/>
                        <w:jc w:val="both"/>
                        <w:rPr>
                          <w:sz w:val="20"/>
                          <w:szCs w:val="20"/>
                        </w:rPr>
                      </w:pPr>
                      <w:r>
                        <w:rPr>
                          <w:sz w:val="20"/>
                          <w:szCs w:val="20"/>
                        </w:rPr>
                        <w:t xml:space="preserve">Aunque se publica un informe de auditoría correspondiente al ejercicio </w:t>
                      </w:r>
                      <w:r w:rsidR="00FB6F6A">
                        <w:rPr>
                          <w:sz w:val="20"/>
                          <w:szCs w:val="20"/>
                        </w:rPr>
                        <w:t>2020</w:t>
                      </w:r>
                      <w:r>
                        <w:rPr>
                          <w:sz w:val="20"/>
                          <w:szCs w:val="20"/>
                        </w:rPr>
                        <w:t xml:space="preserve"> y elaborado por una firma privada, no se ha localizado información sobre informes de auditoría o fiscalización elaborados por órganos de control externo, en este caso, por el Tribunal de Cuentas, que es el contenido </w:t>
                      </w:r>
                      <w:r w:rsidR="00FB6F6A">
                        <w:rPr>
                          <w:sz w:val="20"/>
                          <w:szCs w:val="20"/>
                        </w:rPr>
                        <w:t>material</w:t>
                      </w:r>
                      <w:r>
                        <w:rPr>
                          <w:sz w:val="20"/>
                          <w:szCs w:val="20"/>
                        </w:rPr>
                        <w:t xml:space="preserve"> de esta obligación. </w:t>
                      </w:r>
                    </w:p>
                    <w:p w:rsidR="00755347" w:rsidRDefault="00755347" w:rsidP="00F704A4">
                      <w:pPr>
                        <w:contextualSpacing/>
                        <w:jc w:val="both"/>
                        <w:rPr>
                          <w:rFonts w:eastAsiaTheme="majorEastAsia" w:cstheme="majorBidi"/>
                          <w:bCs/>
                        </w:rPr>
                      </w:pPr>
                    </w:p>
                    <w:p w:rsidR="00755347" w:rsidRDefault="00755347" w:rsidP="00BF6F19">
                      <w:pPr>
                        <w:rPr>
                          <w:b/>
                          <w:color w:val="00642D"/>
                        </w:rPr>
                      </w:pPr>
                      <w:r>
                        <w:rPr>
                          <w:b/>
                          <w:color w:val="00642D"/>
                        </w:rPr>
                        <w:t>Calidad de la Información</w:t>
                      </w:r>
                    </w:p>
                    <w:p w:rsidR="00755347" w:rsidRPr="001D6ABE" w:rsidRDefault="00755347" w:rsidP="001D6ABE">
                      <w:pPr>
                        <w:pStyle w:val="Prrafodelista"/>
                        <w:numPr>
                          <w:ilvl w:val="0"/>
                          <w:numId w:val="24"/>
                        </w:numPr>
                        <w:rPr>
                          <w:sz w:val="20"/>
                          <w:szCs w:val="20"/>
                        </w:rPr>
                      </w:pPr>
                      <w:r>
                        <w:rPr>
                          <w:sz w:val="20"/>
                          <w:szCs w:val="20"/>
                        </w:rPr>
                        <w:t>No existen referencias a la fecha de la última revisión o actualización de la información publicada.</w:t>
                      </w:r>
                    </w:p>
                    <w:p w:rsidR="00755347" w:rsidRDefault="00755347"/>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CB1D62" w:rsidRPr="00FD0689" w:rsidTr="00CB1D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B1D62" w:rsidRPr="00FD0689" w:rsidRDefault="00CB1D6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100,0</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62,5</w:t>
            </w:r>
          </w:p>
        </w:tc>
        <w:tc>
          <w:tcPr>
            <w:tcW w:w="0" w:type="auto"/>
            <w:noWrap/>
            <w:vAlign w:val="center"/>
          </w:tcPr>
          <w:p w:rsidR="00CB1D62" w:rsidRPr="00CB1D62" w:rsidRDefault="00CB1D62" w:rsidP="00CB1D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CB1D62">
              <w:rPr>
                <w:sz w:val="16"/>
                <w:szCs w:val="16"/>
              </w:rPr>
              <w:t>94,6</w:t>
            </w:r>
          </w:p>
        </w:tc>
      </w:tr>
      <w:tr w:rsidR="00FB6F6A" w:rsidRPr="00FD0689" w:rsidTr="00FB6F6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6F6A" w:rsidRPr="00FD0689" w:rsidRDefault="00FB6F6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43,3</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33,3</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50,0</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33,3</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50,0</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33,3</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50,0</w:t>
            </w:r>
          </w:p>
        </w:tc>
        <w:tc>
          <w:tcPr>
            <w:tcW w:w="0" w:type="auto"/>
            <w:noWrap/>
            <w:vAlign w:val="center"/>
          </w:tcPr>
          <w:p w:rsidR="00FB6F6A" w:rsidRPr="00FB6F6A" w:rsidRDefault="00FB6F6A" w:rsidP="00FB6F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F6A">
              <w:rPr>
                <w:sz w:val="16"/>
                <w:szCs w:val="16"/>
              </w:rPr>
              <w:t>41,9</w:t>
            </w:r>
          </w:p>
        </w:tc>
      </w:tr>
      <w:tr w:rsidR="00FB6F6A" w:rsidRPr="00A94BCA" w:rsidTr="00FB6F6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6F6A" w:rsidRPr="002A154B" w:rsidRDefault="00FB6F6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66,0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60,0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70,0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60,0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70,0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60,0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55,0</w:t>
            </w:r>
          </w:p>
        </w:tc>
        <w:tc>
          <w:tcPr>
            <w:tcW w:w="0" w:type="auto"/>
            <w:noWrap/>
            <w:vAlign w:val="center"/>
          </w:tcPr>
          <w:p w:rsidR="00FB6F6A" w:rsidRPr="00FB6F6A" w:rsidRDefault="00FB6F6A" w:rsidP="00FB6F6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B6F6A">
              <w:rPr>
                <w:b/>
                <w:i/>
                <w:sz w:val="16"/>
                <w:szCs w:val="16"/>
              </w:rPr>
              <w:t>63,0</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FB6F6A">
        <w:rPr>
          <w:color w:val="auto"/>
        </w:rPr>
        <w:t>63</w:t>
      </w:r>
      <w:r w:rsidRPr="00B94A21">
        <w:rPr>
          <w:color w:val="auto"/>
        </w:rPr>
        <w:t>%. La falta de publicación de informaciones obligatorias – sólo se publica el</w:t>
      </w:r>
      <w:r w:rsidR="00B43765" w:rsidRPr="00B94A21">
        <w:rPr>
          <w:color w:val="auto"/>
        </w:rPr>
        <w:t xml:space="preserve"> </w:t>
      </w:r>
      <w:r w:rsidR="00FB6F6A">
        <w:rPr>
          <w:color w:val="auto"/>
        </w:rPr>
        <w:t>43,3</w:t>
      </w:r>
      <w:r w:rsidRPr="00B94A21">
        <w:rPr>
          <w:color w:val="auto"/>
        </w:rPr>
        <w:t>%</w:t>
      </w:r>
      <w:r w:rsidR="0072156A" w:rsidRPr="00B94A21">
        <w:rPr>
          <w:color w:val="auto"/>
        </w:rPr>
        <w:t xml:space="preserve"> </w:t>
      </w:r>
      <w:r w:rsidRPr="00B94A21">
        <w:rPr>
          <w:color w:val="auto"/>
        </w:rPr>
        <w:t xml:space="preserve">de las informaciones </w:t>
      </w:r>
      <w:r w:rsidR="00CB1D62">
        <w:rPr>
          <w:color w:val="auto"/>
        </w:rPr>
        <w:t>del bloque de información económica y presupuestaria que son aplicables a FID</w:t>
      </w:r>
      <w:r w:rsidR="0094053D">
        <w:rPr>
          <w:color w:val="auto"/>
        </w:rPr>
        <w:t>A</w:t>
      </w:r>
      <w:r w:rsidR="00CB1D62">
        <w:rPr>
          <w:color w:val="auto"/>
        </w:rPr>
        <w:t>LIA</w:t>
      </w:r>
      <w:r w:rsidR="00CB1D62" w:rsidRPr="00B94A21">
        <w:rPr>
          <w:color w:val="auto"/>
        </w:rPr>
        <w:t xml:space="preserve"> </w:t>
      </w:r>
      <w:r w:rsidRPr="00B94A21">
        <w:rPr>
          <w:color w:val="auto"/>
        </w:rPr>
        <w:t>–así como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1720EAB" wp14:editId="4FA9955B">
                <wp:simplePos x="0" y="0"/>
                <wp:positionH relativeFrom="column">
                  <wp:align>center</wp:align>
                </wp:positionH>
                <wp:positionV relativeFrom="paragraph">
                  <wp:posOffset>0</wp:posOffset>
                </wp:positionV>
                <wp:extent cx="6264910" cy="10477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47750"/>
                        </a:xfrm>
                        <a:prstGeom prst="rect">
                          <a:avLst/>
                        </a:prstGeom>
                        <a:solidFill>
                          <a:srgbClr val="FFFFFF"/>
                        </a:solidFill>
                        <a:ln w="9525">
                          <a:solidFill>
                            <a:srgbClr val="000000"/>
                          </a:solidFill>
                          <a:miter lim="800000"/>
                          <a:headEnd/>
                          <a:tailEnd/>
                        </a:ln>
                      </wps:spPr>
                      <wps:txbx>
                        <w:txbxContent>
                          <w:p w:rsidR="00755347" w:rsidRDefault="00755347">
                            <w:pPr>
                              <w:rPr>
                                <w:b/>
                                <w:color w:val="00642D"/>
                              </w:rPr>
                            </w:pPr>
                            <w:r w:rsidRPr="002A154B">
                              <w:rPr>
                                <w:b/>
                                <w:color w:val="00642D"/>
                              </w:rPr>
                              <w:t xml:space="preserve">Transparencia </w:t>
                            </w:r>
                            <w:r>
                              <w:rPr>
                                <w:b/>
                                <w:color w:val="00642D"/>
                              </w:rPr>
                              <w:t>Voluntaria</w:t>
                            </w:r>
                          </w:p>
                          <w:p w:rsidR="00755347" w:rsidRDefault="00755347" w:rsidP="00CB1D62">
                            <w:pPr>
                              <w:spacing w:before="120" w:after="120" w:line="240" w:lineRule="auto"/>
                              <w:jc w:val="both"/>
                              <w:rPr>
                                <w:sz w:val="20"/>
                                <w:szCs w:val="20"/>
                              </w:rPr>
                            </w:pPr>
                            <w:r>
                              <w:rPr>
                                <w:sz w:val="20"/>
                                <w:szCs w:val="20"/>
                              </w:rPr>
                              <w:t>FIDALIA</w:t>
                            </w:r>
                            <w:r w:rsidRPr="005C64FF">
                              <w:rPr>
                                <w:sz w:val="20"/>
                                <w:szCs w:val="20"/>
                              </w:rPr>
                              <w:t>, publica informaci</w:t>
                            </w:r>
                            <w:r>
                              <w:rPr>
                                <w:sz w:val="20"/>
                                <w:szCs w:val="20"/>
                              </w:rPr>
                              <w:t>ón</w:t>
                            </w:r>
                            <w:r w:rsidRPr="005C64FF">
                              <w:rPr>
                                <w:sz w:val="20"/>
                                <w:szCs w:val="20"/>
                              </w:rPr>
                              <w:t xml:space="preserve"> adicional a la obligatoria que pued</w:t>
                            </w:r>
                            <w:r w:rsidR="0094053D">
                              <w:rPr>
                                <w:sz w:val="20"/>
                                <w:szCs w:val="20"/>
                              </w:rPr>
                              <w:t>e</w:t>
                            </w:r>
                            <w:r w:rsidRPr="005C64FF">
                              <w:rPr>
                                <w:sz w:val="20"/>
                                <w:szCs w:val="20"/>
                              </w:rPr>
                              <w:t xml:space="preserve"> considerarse relevante desde el punto de vista de la Transparencia de la entidad</w:t>
                            </w:r>
                            <w:r w:rsidR="0094053D">
                              <w:rPr>
                                <w:sz w:val="20"/>
                                <w:szCs w:val="20"/>
                              </w:rPr>
                              <w:t>:</w:t>
                            </w:r>
                          </w:p>
                          <w:p w:rsidR="0094053D" w:rsidRPr="0094053D" w:rsidRDefault="0094053D" w:rsidP="0094053D">
                            <w:pPr>
                              <w:pStyle w:val="Prrafodelista"/>
                              <w:numPr>
                                <w:ilvl w:val="0"/>
                                <w:numId w:val="26"/>
                              </w:numPr>
                              <w:spacing w:before="120" w:after="120" w:line="240" w:lineRule="auto"/>
                              <w:jc w:val="both"/>
                              <w:rPr>
                                <w:sz w:val="20"/>
                                <w:szCs w:val="20"/>
                              </w:rPr>
                            </w:pPr>
                            <w:r>
                              <w:rPr>
                                <w:sz w:val="20"/>
                                <w:szCs w:val="20"/>
                              </w:rPr>
                              <w:t>Los contratos privados adjudicados por la sociedad</w:t>
                            </w:r>
                          </w:p>
                          <w:p w:rsidR="00755347" w:rsidRDefault="00755347"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HCLAIAAFMEAAAOAAAAZHJzL2Uyb0RvYy54bWysVNuO0zAQfUfiHyy/06RVL9to09XSpQhp&#10;WZAWPmBqO42F4wm226R8PWOnLdUCL4g8WB7P+HjmnJnc3vWNYQflvEZb8vEo50xZgVLbXcm/ftm8&#10;ueHMB7ASDFpV8qPy/G71+tVt1xZqgjUaqRwjEOuLri15HUJbZJkXtWrAj7BVlpwVugYCmW6XSQcd&#10;oTcmm+T5POvQydahUN7T6cPg5KuEX1VKhE9V5VVgpuSUW0irS+s2rtnqFoqdg7bW4pQG/EMWDWhL&#10;j16gHiAA2zv9G1SjhUOPVRgJbDKsKi1UqoGqGecvqnmuoVWpFiLHtxea/P+DFU+Hz45pWfIZZxYa&#10;kmi9B+mQScWC6gOySSSpa31Bsc8tRYf+LfYkdirYt48ovnlmcV2D3al757CrFUhKchxvZldXBxwf&#10;QbbdR5T0GuwDJqC+ck1kkDhhhE5iHS8CUR5M0OF8Mp8ux+QS5Bvn08ViliTMoDhfb50P7xU2LG5K&#10;7qgDEjwcHn2I6UBxDomveTRabrQxyXC77do4dgDqlk36UgUvwoxlXcmXs8lsYOCvEHn6/gTR6EBt&#10;b3RT8ptLEBSRt3dWpqYMoM2wp5SNPREZuRtYDP22T8JNz/psUR6JWYdDl9NU0qZG94Ozjjq85P77&#10;HpzizHywpM5yPJ3GkUjGdLaYkOGuPdtrD1hBUCUPnA3bdUhjFHmzeE8qVjrxG+UeMjmlTJ2baD9N&#10;WRyNaztF/foXrH4CAAD//wMAUEsDBBQABgAIAAAAIQCWCpMu3AAAAAUBAAAPAAAAZHJzL2Rvd25y&#10;ZXYueG1sTI/NTsMwEITvSLyDtUhcUOvwF9IQp0JIIHqDFsHVjbdJhL0OtpuGt2fhApeRVjOa+bZa&#10;Ts6KEUPsPSk4n2cgkBpvemoVvG4eZgWImDQZbT2hgi+MsKyPjypdGn+gFxzXqRVcQrHUCrqUhlLK&#10;2HTodJz7AYm9nQ9OJz5DK03QBy53Vl5kWS6d7okXOj3gfYfNx3rvFBRXT+N7XF0+vzX5zi7S2c34&#10;+BmUOj2Z7m5BJJzSXxh+8Bkdamba+j2ZKKwCfiT9KnuLIs9BbDmUX2cg60r+p6+/AQAA//8DAFBL&#10;AQItABQABgAIAAAAIQC2gziS/gAAAOEBAAATAAAAAAAAAAAAAAAAAAAAAABbQ29udGVudF9UeXBl&#10;c10ueG1sUEsBAi0AFAAGAAgAAAAhADj9If/WAAAAlAEAAAsAAAAAAAAAAAAAAAAALwEAAF9yZWxz&#10;Ly5yZWxzUEsBAi0AFAAGAAgAAAAhABGDQcIsAgAAUwQAAA4AAAAAAAAAAAAAAAAALgIAAGRycy9l&#10;Mm9Eb2MueG1sUEsBAi0AFAAGAAgAAAAhAJYKky7cAAAABQEAAA8AAAAAAAAAAAAAAAAAhgQAAGRy&#10;cy9kb3ducmV2LnhtbFBLBQYAAAAABAAEAPMAAACPBQAAAAA=&#10;">
                <v:textbox>
                  <w:txbxContent>
                    <w:p w:rsidR="00755347" w:rsidRDefault="00755347">
                      <w:pPr>
                        <w:rPr>
                          <w:b/>
                          <w:color w:val="00642D"/>
                        </w:rPr>
                      </w:pPr>
                      <w:r w:rsidRPr="002A154B">
                        <w:rPr>
                          <w:b/>
                          <w:color w:val="00642D"/>
                        </w:rPr>
                        <w:t xml:space="preserve">Transparencia </w:t>
                      </w:r>
                      <w:r>
                        <w:rPr>
                          <w:b/>
                          <w:color w:val="00642D"/>
                        </w:rPr>
                        <w:t>Voluntaria</w:t>
                      </w:r>
                    </w:p>
                    <w:p w:rsidR="00755347" w:rsidRDefault="00755347" w:rsidP="00CB1D62">
                      <w:pPr>
                        <w:spacing w:before="120" w:after="120" w:line="240" w:lineRule="auto"/>
                        <w:jc w:val="both"/>
                        <w:rPr>
                          <w:sz w:val="20"/>
                          <w:szCs w:val="20"/>
                        </w:rPr>
                      </w:pPr>
                      <w:r>
                        <w:rPr>
                          <w:sz w:val="20"/>
                          <w:szCs w:val="20"/>
                        </w:rPr>
                        <w:t>FIDALIA</w:t>
                      </w:r>
                      <w:r w:rsidRPr="005C64FF">
                        <w:rPr>
                          <w:sz w:val="20"/>
                          <w:szCs w:val="20"/>
                        </w:rPr>
                        <w:t>, publica informaci</w:t>
                      </w:r>
                      <w:r>
                        <w:rPr>
                          <w:sz w:val="20"/>
                          <w:szCs w:val="20"/>
                        </w:rPr>
                        <w:t>ón</w:t>
                      </w:r>
                      <w:r w:rsidRPr="005C64FF">
                        <w:rPr>
                          <w:sz w:val="20"/>
                          <w:szCs w:val="20"/>
                        </w:rPr>
                        <w:t xml:space="preserve"> adicional a la obligatoria que pued</w:t>
                      </w:r>
                      <w:r w:rsidR="0094053D">
                        <w:rPr>
                          <w:sz w:val="20"/>
                          <w:szCs w:val="20"/>
                        </w:rPr>
                        <w:t>e</w:t>
                      </w:r>
                      <w:r w:rsidRPr="005C64FF">
                        <w:rPr>
                          <w:sz w:val="20"/>
                          <w:szCs w:val="20"/>
                        </w:rPr>
                        <w:t xml:space="preserve"> considerarse relevante desde el punto de vista de la Transparencia de la entidad</w:t>
                      </w:r>
                      <w:r w:rsidR="0094053D">
                        <w:rPr>
                          <w:sz w:val="20"/>
                          <w:szCs w:val="20"/>
                        </w:rPr>
                        <w:t>:</w:t>
                      </w:r>
                    </w:p>
                    <w:p w:rsidR="0094053D" w:rsidRPr="0094053D" w:rsidRDefault="0094053D" w:rsidP="0094053D">
                      <w:pPr>
                        <w:pStyle w:val="Prrafodelista"/>
                        <w:numPr>
                          <w:ilvl w:val="0"/>
                          <w:numId w:val="26"/>
                        </w:numPr>
                        <w:spacing w:before="120" w:after="120" w:line="240" w:lineRule="auto"/>
                        <w:jc w:val="both"/>
                        <w:rPr>
                          <w:sz w:val="20"/>
                          <w:szCs w:val="20"/>
                        </w:rPr>
                      </w:pPr>
                      <w:r>
                        <w:rPr>
                          <w:sz w:val="20"/>
                          <w:szCs w:val="20"/>
                        </w:rPr>
                        <w:t>Los contratos privados adjudicados por la sociedad</w:t>
                      </w:r>
                    </w:p>
                    <w:p w:rsidR="00755347" w:rsidRDefault="00755347"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CB1D62">
      <w:r w:rsidRPr="002A154B">
        <w:rPr>
          <w:noProof/>
          <w:u w:val="single"/>
        </w:rPr>
        <mc:AlternateContent>
          <mc:Choice Requires="wps">
            <w:drawing>
              <wp:anchor distT="0" distB="0" distL="114300" distR="114300" simplePos="0" relativeHeight="251673600" behindDoc="0" locked="0" layoutInCell="1" allowOverlap="1" wp14:anchorId="6DD4BE34" wp14:editId="1591D2D2">
                <wp:simplePos x="0" y="0"/>
                <wp:positionH relativeFrom="column">
                  <wp:posOffset>123825</wp:posOffset>
                </wp:positionH>
                <wp:positionV relativeFrom="paragraph">
                  <wp:posOffset>74930</wp:posOffset>
                </wp:positionV>
                <wp:extent cx="6264910" cy="1219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19200"/>
                        </a:xfrm>
                        <a:prstGeom prst="rect">
                          <a:avLst/>
                        </a:prstGeom>
                        <a:solidFill>
                          <a:srgbClr val="FFFFFF"/>
                        </a:solidFill>
                        <a:ln w="9525">
                          <a:solidFill>
                            <a:srgbClr val="000000"/>
                          </a:solidFill>
                          <a:miter lim="800000"/>
                          <a:headEnd/>
                          <a:tailEnd/>
                        </a:ln>
                      </wps:spPr>
                      <wps:txbx>
                        <w:txbxContent>
                          <w:p w:rsidR="00755347" w:rsidRDefault="00755347" w:rsidP="002A154B">
                            <w:pPr>
                              <w:rPr>
                                <w:b/>
                                <w:color w:val="00642D"/>
                              </w:rPr>
                            </w:pPr>
                            <w:r>
                              <w:rPr>
                                <w:b/>
                                <w:color w:val="00642D"/>
                              </w:rPr>
                              <w:t>Buenas Prácticas</w:t>
                            </w:r>
                          </w:p>
                          <w:p w:rsidR="00755347" w:rsidRPr="00CB1D62" w:rsidRDefault="00CB1D62" w:rsidP="006574D0">
                            <w:pPr>
                              <w:spacing w:before="120" w:after="120"/>
                              <w:rPr>
                                <w:sz w:val="20"/>
                                <w:szCs w:val="20"/>
                              </w:rPr>
                            </w:pPr>
                            <w:r w:rsidRPr="00CB1D62">
                              <w:rPr>
                                <w:sz w:val="20"/>
                                <w:szCs w:val="20"/>
                              </w:rPr>
                              <w:t>Dado que FIDALIA carece de un Portal de Transparencia, 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75pt;margin-top:5.9pt;width:493.3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TKwIAAFMEAAAOAAAAZHJzL2Uyb0RvYy54bWysVM1u2zAMvg/YOwi6L46NJGuMOEWXLsOA&#10;rhvQ7QEYSY6FyaInKbG7px8lp2n2dxnmg0CK1EfyI+nV9dAadlTOa7QVzydTzpQVKLXdV/zL5+2r&#10;K858ACvBoFUVf1SeX69fvlj1XakKbNBI5RiBWF/2XcWbELoyy7xoVAt+gp2yZKzRtRBIdftMOugJ&#10;vTVZMZ0ush6d7BwK5T3d3o5Gvk74da1E+FjXXgVmKk65hXS6dO7ima1XUO4ddI0WpzTgH7JoQVsK&#10;eoa6hQDs4PRvUK0WDj3WYSKwzbCutVCpBqomn/5SzUMDnUq1EDm+O9Pk/x+suD9+ckzLii84s9BS&#10;izYHkA6ZVCyoISArIkl950vyfejIOwxvcKBmp4J9d4fiq2cWNw3YvbpxDvtGgaQk8/gyu3g64vgI&#10;sus/oKRocAiYgIbatZFB4oQROjXr8dwgyoMJulwUi9kyJ5MgW17kSxqBFAPKp+ed8+GdwpZFoeKO&#10;JiDBw/HOh5gOlE8uMZpHo+VWG5MUt99tjGNHoGnZpu+E/pObsayv+HJezEcG/goxTd+fIFodaOyN&#10;bit+dXaCMvL21so0lAG0GWVK2dgTkZG7kcUw7IbUuHkMEEneoXwkZh2OU05bSUKD7jtnPU14xf23&#10;AzjFmXlvqTvLfDaLK5GU2fx1QYq7tOwuLWAFQVU8cDaKm5DWKPJm8Ya6WOvE73Mmp5RpchPtpy2L&#10;q3GpJ6/nf8H6BwAAAP//AwBQSwMEFAAGAAgAAAAhAAJc06jdAAAACgEAAA8AAABkcnMvZG93bnJl&#10;di54bWxMT8tOwzAQvCPxD9YicUHUSQslDXEqhASCGxQEVzfeJhH2OthuGv6e7QlOo9GM5lGtJ2fF&#10;iCH2nhTkswwEUuNNT62C97eHywJETJqMtp5QwQ9GWNenJ5UujT/QK46b1AoOoVhqBV1KQyllbDp0&#10;Os78gMTazgenE9PQShP0gcOdlfMsW0qne+KGTg9432Hztdk7BcXV0/gZnxcvH81yZ1fp4mZ8/A5K&#10;nZ9Nd7cgEk7pzwzH+Twdat609XsyUVjmq2t2Mub84KhzWw5iq2CeLQqQdSX/X6h/AQAA//8DAFBL&#10;AQItABQABgAIAAAAIQC2gziS/gAAAOEBAAATAAAAAAAAAAAAAAAAAAAAAABbQ29udGVudF9UeXBl&#10;c10ueG1sUEsBAi0AFAAGAAgAAAAhADj9If/WAAAAlAEAAAsAAAAAAAAAAAAAAAAALwEAAF9yZWxz&#10;Ly5yZWxzUEsBAi0AFAAGAAgAAAAhABi5JlMrAgAAUwQAAA4AAAAAAAAAAAAAAAAALgIAAGRycy9l&#10;Mm9Eb2MueG1sUEsBAi0AFAAGAAgAAAAhAAJc06jdAAAACgEAAA8AAAAAAAAAAAAAAAAAhQQAAGRy&#10;cy9kb3ducmV2LnhtbFBLBQYAAAAABAAEAPMAAACPBQAAAAA=&#10;">
                <v:textbox>
                  <w:txbxContent>
                    <w:p w:rsidR="00755347" w:rsidRDefault="00755347" w:rsidP="002A154B">
                      <w:pPr>
                        <w:rPr>
                          <w:b/>
                          <w:color w:val="00642D"/>
                        </w:rPr>
                      </w:pPr>
                      <w:r>
                        <w:rPr>
                          <w:b/>
                          <w:color w:val="00642D"/>
                        </w:rPr>
                        <w:t>Buenas Prácticas</w:t>
                      </w:r>
                    </w:p>
                    <w:p w:rsidR="00755347" w:rsidRPr="00CB1D62" w:rsidRDefault="00CB1D62" w:rsidP="006574D0">
                      <w:pPr>
                        <w:spacing w:before="120" w:after="120"/>
                        <w:rPr>
                          <w:sz w:val="20"/>
                          <w:szCs w:val="20"/>
                        </w:rPr>
                      </w:pPr>
                      <w:r w:rsidRPr="00CB1D62">
                        <w:rPr>
                          <w:sz w:val="20"/>
                          <w:szCs w:val="20"/>
                        </w:rPr>
                        <w:t>Dado que FIDALIA carece de un Portal de Transparencia, no caben buenas prácticas que reseñar.</w:t>
                      </w:r>
                    </w:p>
                  </w:txbxContent>
                </v:textbox>
              </v:shape>
            </w:pict>
          </mc:Fallback>
        </mc:AlternateContent>
      </w:r>
    </w:p>
    <w:p w:rsidR="00932008" w:rsidRDefault="00932008"/>
    <w:p w:rsidR="00932008" w:rsidRDefault="00932008"/>
    <w:p w:rsidR="008C1E1E" w:rsidRDefault="008C1E1E"/>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6A4081">
        <w:t>FIDALIA</w:t>
      </w:r>
      <w:r w:rsidR="00F16E31">
        <w:t xml:space="preserve">, </w:t>
      </w:r>
      <w:r w:rsidRPr="00FD0689">
        <w:t xml:space="preserve">en función de la información disponible en </w:t>
      </w:r>
      <w:r>
        <w:t>su Portal de Transparencia alcanza el</w:t>
      </w:r>
      <w:r w:rsidR="00B94A21">
        <w:t xml:space="preserve"> </w:t>
      </w:r>
      <w:r w:rsidR="00FB6F6A">
        <w:t>63</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6A4081">
        <w:t>FIDALIA</w:t>
      </w:r>
      <w:r w:rsidR="00F16E31">
        <w:t xml:space="preserve">, </w:t>
      </w:r>
      <w:r w:rsidRPr="00FD0689">
        <w:t xml:space="preserve">este CTBG </w:t>
      </w:r>
      <w:r w:rsidRPr="00FD0689">
        <w:rPr>
          <w:rFonts w:eastAsiaTheme="majorEastAsia" w:cstheme="majorBidi"/>
          <w:b/>
          <w:bCs/>
          <w:color w:val="50866C"/>
        </w:rPr>
        <w:t>recomienda:</w:t>
      </w:r>
    </w:p>
    <w:p w:rsidR="00AD124D" w:rsidRDefault="00AD124D" w:rsidP="00AD124D">
      <w:pPr>
        <w:spacing w:before="120" w:after="120" w:line="312" w:lineRule="auto"/>
        <w:jc w:val="both"/>
        <w:rPr>
          <w:b/>
          <w:color w:val="00642D"/>
        </w:rPr>
      </w:pPr>
    </w:p>
    <w:p w:rsidR="00AD124D" w:rsidRPr="00AD124D" w:rsidRDefault="00AD124D" w:rsidP="00AD124D">
      <w:pPr>
        <w:spacing w:before="120" w:after="120" w:line="312" w:lineRule="auto"/>
        <w:jc w:val="both"/>
        <w:rPr>
          <w:b/>
          <w:color w:val="00642D"/>
        </w:rPr>
      </w:pPr>
      <w:r w:rsidRPr="00AD124D">
        <w:rPr>
          <w:b/>
          <w:color w:val="00642D"/>
        </w:rPr>
        <w:t>Localización y Estructuración de la información</w:t>
      </w:r>
    </w:p>
    <w:p w:rsidR="00CB1D62" w:rsidRPr="00CB1D62" w:rsidRDefault="00CB1D62" w:rsidP="00CB1D62">
      <w:pPr>
        <w:spacing w:before="120" w:after="120" w:line="312" w:lineRule="auto"/>
        <w:jc w:val="both"/>
      </w:pPr>
      <w:r>
        <w:t>FIDALIA</w:t>
      </w:r>
      <w:r w:rsidRPr="00CB1D62">
        <w:t xml:space="preserve">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CB1D62" w:rsidRPr="00CB1D62" w:rsidRDefault="00CB1D62" w:rsidP="00CB1D62">
      <w:pPr>
        <w:spacing w:before="120" w:after="120" w:line="312" w:lineRule="auto"/>
        <w:jc w:val="both"/>
      </w:pPr>
      <w:r w:rsidRPr="00CB1D62">
        <w:t xml:space="preserve">La información debe estructurarse, además, conforme al patrón que establece la LTAIBG: Información Institucional y Organizativa e Información Económica y Presupuestaria. </w:t>
      </w:r>
    </w:p>
    <w:p w:rsidR="00AD124D" w:rsidRPr="00CB1D62" w:rsidRDefault="00CB1D62" w:rsidP="00CB1D62">
      <w:pPr>
        <w:spacing w:before="120" w:after="120" w:line="312" w:lineRule="auto"/>
        <w:jc w:val="both"/>
      </w:pPr>
      <w:r w:rsidRPr="00CB1D62">
        <w:t>Dentro de cada uno de estos bloques deben publicarse - o enlazarse - las informaciones obligatorias que establecen los artículos 6 a 8 de la LTAIBG.</w:t>
      </w:r>
    </w:p>
    <w:p w:rsidR="001179AB" w:rsidRPr="00AD124D" w:rsidRDefault="00AD124D" w:rsidP="00AD124D">
      <w:pPr>
        <w:spacing w:before="120" w:after="120" w:line="312" w:lineRule="auto"/>
        <w:jc w:val="both"/>
      </w:pPr>
      <w:r>
        <w:t xml:space="preserve">En el </w:t>
      </w:r>
      <w:r w:rsidRPr="00AD124D">
        <w:t xml:space="preserve">supuesto de que no sea posible la publicación de alguna de las informaciones vinculadas a </w:t>
      </w:r>
      <w:r>
        <w:t>los</w:t>
      </w:r>
      <w:r w:rsidRPr="00AD124D">
        <w:t xml:space="preserve"> bloques</w:t>
      </w:r>
      <w:r>
        <w:t xml:space="preserve"> de obligaciones</w:t>
      </w:r>
      <w:r w:rsidRPr="00AD124D">
        <w:t xml:space="preserve">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AD124D" w:rsidRDefault="00AD124D" w:rsidP="004A05BB">
      <w:pPr>
        <w:rPr>
          <w:b/>
          <w:color w:val="00642D"/>
        </w:rPr>
      </w:pPr>
    </w:p>
    <w:p w:rsidR="001179AB" w:rsidRPr="00AE7B99" w:rsidRDefault="001179AB" w:rsidP="004A05BB">
      <w:pPr>
        <w:rPr>
          <w:b/>
          <w:color w:val="00642D"/>
        </w:rPr>
      </w:pPr>
      <w:r w:rsidRPr="00AE7B99">
        <w:rPr>
          <w:b/>
          <w:color w:val="00642D"/>
        </w:rPr>
        <w:t>Incorporación de información</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AD124D" w:rsidRDefault="00AD124D" w:rsidP="00D03FCB">
      <w:pPr>
        <w:numPr>
          <w:ilvl w:val="0"/>
          <w:numId w:val="6"/>
        </w:numPr>
        <w:spacing w:before="120" w:after="120" w:line="312" w:lineRule="auto"/>
        <w:jc w:val="both"/>
      </w:pPr>
      <w:r>
        <w:t>Debe publicarse información sobre los convenios</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t>.</w:t>
      </w:r>
    </w:p>
    <w:p w:rsidR="00DC44B2" w:rsidRDefault="00AD124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 publicarse </w:t>
      </w:r>
      <w:r w:rsidR="00CB1D62">
        <w:rPr>
          <w:rFonts w:eastAsiaTheme="majorEastAsia" w:cstheme="majorBidi"/>
          <w:bCs/>
        </w:rPr>
        <w:t>el Presupuesto</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Deben publicarse – o enlazarse – los informes de auditoría y fiscalización elaborados por órganos de control externo</w:t>
      </w:r>
      <w:r w:rsidR="00AD124D">
        <w:rPr>
          <w:rFonts w:eastAsiaTheme="majorEastAsia" w:cstheme="majorBidi"/>
          <w:bCs/>
        </w:rPr>
        <w:t>.</w:t>
      </w:r>
    </w:p>
    <w:p w:rsidR="00702FF8" w:rsidRDefault="00702FF8" w:rsidP="003D6178">
      <w:pPr>
        <w:pStyle w:val="Prrafodelista"/>
        <w:spacing w:before="120" w:after="120" w:line="312" w:lineRule="auto"/>
        <w:ind w:left="426"/>
        <w:contextualSpacing w:val="0"/>
        <w:jc w:val="both"/>
        <w:rPr>
          <w:lang w:bidi="es-ES"/>
        </w:rPr>
      </w:pPr>
    </w:p>
    <w:p w:rsidR="00CB1D62" w:rsidRDefault="00CB1D62"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lastRenderedPageBreak/>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CB1D62" w:rsidRDefault="00CB1D62" w:rsidP="00CB1D62">
      <w:pPr>
        <w:pStyle w:val="Prrafodelista"/>
        <w:numPr>
          <w:ilvl w:val="0"/>
          <w:numId w:val="9"/>
        </w:numPr>
        <w:jc w:val="both"/>
      </w:pPr>
      <w:r w:rsidRPr="00CB1D62">
        <w:t xml:space="preserve">La información debe publicarse en la web de </w:t>
      </w:r>
      <w:r>
        <w:t>FIDALIA</w:t>
      </w:r>
      <w:r w:rsidRPr="00CB1D62">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en general el Portal de Transparencia no publica todas las informaciones obligatorias que son aplicables a los organismos dependientes de los diferentes Departamentos Ministeriales.</w:t>
      </w:r>
    </w:p>
    <w:p w:rsidR="00CB1D62" w:rsidRPr="00CB1D62" w:rsidRDefault="00CB1D62" w:rsidP="00CB1D62">
      <w:pPr>
        <w:pStyle w:val="Prrafodelista"/>
      </w:pPr>
    </w:p>
    <w:p w:rsidR="00BD5F93" w:rsidRPr="00BD5F93" w:rsidRDefault="00CB1D62" w:rsidP="00BD5F93">
      <w:pPr>
        <w:pStyle w:val="Prrafodelista"/>
        <w:numPr>
          <w:ilvl w:val="0"/>
          <w:numId w:val="9"/>
        </w:numPr>
        <w:jc w:val="both"/>
      </w:pPr>
      <w:r>
        <w:t>Podrían</w:t>
      </w:r>
      <w:r w:rsidR="00BD5F93" w:rsidRPr="00BD5F93">
        <w:t xml:space="preserve">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FB6F6A">
        <w:t>junio</w:t>
      </w:r>
      <w:r>
        <w:t xml:space="preserve"> de 202</w:t>
      </w:r>
      <w:r w:rsidR="00A849E7">
        <w:t>2</w:t>
      </w:r>
    </w:p>
    <w:p w:rsidR="00121C30" w:rsidRDefault="00121C30">
      <w:r>
        <w:br w:type="page"/>
      </w:r>
    </w:p>
    <w:p w:rsidR="00121C30" w:rsidRPr="00121C30" w:rsidRDefault="00074112"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47" w:rsidRDefault="00755347" w:rsidP="00932008">
      <w:pPr>
        <w:spacing w:after="0" w:line="240" w:lineRule="auto"/>
      </w:pPr>
      <w:r>
        <w:separator/>
      </w:r>
    </w:p>
  </w:endnote>
  <w:endnote w:type="continuationSeparator" w:id="0">
    <w:p w:rsidR="00755347" w:rsidRDefault="0075534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47" w:rsidRDefault="00755347" w:rsidP="00932008">
      <w:pPr>
        <w:spacing w:after="0" w:line="240" w:lineRule="auto"/>
      </w:pPr>
      <w:r>
        <w:separator/>
      </w:r>
    </w:p>
  </w:footnote>
  <w:footnote w:type="continuationSeparator" w:id="0">
    <w:p w:rsidR="00755347" w:rsidRDefault="0075534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47" w:rsidRDefault="007553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F966BB"/>
    <w:multiLevelType w:val="hybridMultilevel"/>
    <w:tmpl w:val="9D8A55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6362B2"/>
    <w:multiLevelType w:val="hybridMultilevel"/>
    <w:tmpl w:val="3DCC3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5"/>
  </w:num>
  <w:num w:numId="4">
    <w:abstractNumId w:val="23"/>
  </w:num>
  <w:num w:numId="5">
    <w:abstractNumId w:val="13"/>
  </w:num>
  <w:num w:numId="6">
    <w:abstractNumId w:val="8"/>
  </w:num>
  <w:num w:numId="7">
    <w:abstractNumId w:val="12"/>
  </w:num>
  <w:num w:numId="8">
    <w:abstractNumId w:val="7"/>
  </w:num>
  <w:num w:numId="9">
    <w:abstractNumId w:val="21"/>
  </w:num>
  <w:num w:numId="10">
    <w:abstractNumId w:val="9"/>
  </w:num>
  <w:num w:numId="11">
    <w:abstractNumId w:val="10"/>
  </w:num>
  <w:num w:numId="12">
    <w:abstractNumId w:val="15"/>
  </w:num>
  <w:num w:numId="13">
    <w:abstractNumId w:val="19"/>
  </w:num>
  <w:num w:numId="14">
    <w:abstractNumId w:val="20"/>
  </w:num>
  <w:num w:numId="15">
    <w:abstractNumId w:val="3"/>
  </w:num>
  <w:num w:numId="16">
    <w:abstractNumId w:val="4"/>
  </w:num>
  <w:num w:numId="17">
    <w:abstractNumId w:val="11"/>
  </w:num>
  <w:num w:numId="18">
    <w:abstractNumId w:val="21"/>
  </w:num>
  <w:num w:numId="19">
    <w:abstractNumId w:val="2"/>
  </w:num>
  <w:num w:numId="20">
    <w:abstractNumId w:val="24"/>
  </w:num>
  <w:num w:numId="21">
    <w:abstractNumId w:val="14"/>
  </w:num>
  <w:num w:numId="22">
    <w:abstractNumId w:val="1"/>
  </w:num>
  <w:num w:numId="23">
    <w:abstractNumId w:val="0"/>
  </w:num>
  <w:num w:numId="24">
    <w:abstractNumId w:val="1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2CB3"/>
    <w:rsid w:val="000243C8"/>
    <w:rsid w:val="000254E8"/>
    <w:rsid w:val="000262A3"/>
    <w:rsid w:val="00027235"/>
    <w:rsid w:val="00045308"/>
    <w:rsid w:val="00056F6C"/>
    <w:rsid w:val="0006345D"/>
    <w:rsid w:val="00064F29"/>
    <w:rsid w:val="00074112"/>
    <w:rsid w:val="00082E36"/>
    <w:rsid w:val="00085461"/>
    <w:rsid w:val="000965B3"/>
    <w:rsid w:val="000A5616"/>
    <w:rsid w:val="000C6CFF"/>
    <w:rsid w:val="000C7D64"/>
    <w:rsid w:val="000E7845"/>
    <w:rsid w:val="000F0507"/>
    <w:rsid w:val="00102733"/>
    <w:rsid w:val="00116856"/>
    <w:rsid w:val="001179AB"/>
    <w:rsid w:val="00121C30"/>
    <w:rsid w:val="00155C93"/>
    <w:rsid w:val="001561A4"/>
    <w:rsid w:val="0015759C"/>
    <w:rsid w:val="00177C0B"/>
    <w:rsid w:val="00196E94"/>
    <w:rsid w:val="001B6FFB"/>
    <w:rsid w:val="001D6ABE"/>
    <w:rsid w:val="001E129A"/>
    <w:rsid w:val="00222C4B"/>
    <w:rsid w:val="00227D18"/>
    <w:rsid w:val="00231932"/>
    <w:rsid w:val="00286892"/>
    <w:rsid w:val="00291300"/>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A4081"/>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55347"/>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D1B91"/>
    <w:rsid w:val="008E7D0B"/>
    <w:rsid w:val="008F5CE3"/>
    <w:rsid w:val="009038B7"/>
    <w:rsid w:val="009214BE"/>
    <w:rsid w:val="00924073"/>
    <w:rsid w:val="00932008"/>
    <w:rsid w:val="0094053D"/>
    <w:rsid w:val="009609E9"/>
    <w:rsid w:val="00967377"/>
    <w:rsid w:val="009A121C"/>
    <w:rsid w:val="00A27488"/>
    <w:rsid w:val="00A6166B"/>
    <w:rsid w:val="00A8146B"/>
    <w:rsid w:val="00A849E7"/>
    <w:rsid w:val="00AA102A"/>
    <w:rsid w:val="00AB3949"/>
    <w:rsid w:val="00AD06BA"/>
    <w:rsid w:val="00AD124D"/>
    <w:rsid w:val="00AD2022"/>
    <w:rsid w:val="00AD29E8"/>
    <w:rsid w:val="00AE7B99"/>
    <w:rsid w:val="00AF2AAB"/>
    <w:rsid w:val="00B316E5"/>
    <w:rsid w:val="00B40246"/>
    <w:rsid w:val="00B43765"/>
    <w:rsid w:val="00B6621A"/>
    <w:rsid w:val="00B841AE"/>
    <w:rsid w:val="00B932E4"/>
    <w:rsid w:val="00B94A21"/>
    <w:rsid w:val="00BA57D3"/>
    <w:rsid w:val="00BA65E3"/>
    <w:rsid w:val="00BB6799"/>
    <w:rsid w:val="00BC6B57"/>
    <w:rsid w:val="00BD4582"/>
    <w:rsid w:val="00BD5F93"/>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1D62"/>
    <w:rsid w:val="00CB3761"/>
    <w:rsid w:val="00CB5511"/>
    <w:rsid w:val="00CC2049"/>
    <w:rsid w:val="00CC451F"/>
    <w:rsid w:val="00CF23B6"/>
    <w:rsid w:val="00D002D4"/>
    <w:rsid w:val="00D03FCB"/>
    <w:rsid w:val="00D051A3"/>
    <w:rsid w:val="00D164BD"/>
    <w:rsid w:val="00D20453"/>
    <w:rsid w:val="00D22277"/>
    <w:rsid w:val="00D6232D"/>
    <w:rsid w:val="00D9084F"/>
    <w:rsid w:val="00D96F84"/>
    <w:rsid w:val="00DC44B2"/>
    <w:rsid w:val="00DD58B3"/>
    <w:rsid w:val="00DF63E7"/>
    <w:rsid w:val="00E00EEC"/>
    <w:rsid w:val="00E0211B"/>
    <w:rsid w:val="00E100D8"/>
    <w:rsid w:val="00E3088D"/>
    <w:rsid w:val="00E34195"/>
    <w:rsid w:val="00E37EEF"/>
    <w:rsid w:val="00E42BEA"/>
    <w:rsid w:val="00E47613"/>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B6F6A"/>
    <w:rsid w:val="00FE0FC5"/>
    <w:rsid w:val="00FF0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588780094">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1899240151">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51694"/>
    <w:rsid w:val="000F349A"/>
    <w:rsid w:val="00117D47"/>
    <w:rsid w:val="0013771E"/>
    <w:rsid w:val="002353EE"/>
    <w:rsid w:val="00391BE2"/>
    <w:rsid w:val="003D088C"/>
    <w:rsid w:val="004C7436"/>
    <w:rsid w:val="00525E0F"/>
    <w:rsid w:val="00525ED8"/>
    <w:rsid w:val="005C439C"/>
    <w:rsid w:val="006E19CB"/>
    <w:rsid w:val="007A1A3C"/>
    <w:rsid w:val="00821CC9"/>
    <w:rsid w:val="00A66078"/>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938FF09-E3AC-4508-9DD6-898E7221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5885</TotalTime>
  <Pages>10</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subject/>
  <dc:creator>anam.ruiz</dc:creator>
  <cp:keywords/>
  <dc:description/>
  <cp:lastModifiedBy>YOLANDA DIEZ DOMINGUEZ</cp:lastModifiedBy>
  <cp:revision>4</cp:revision>
  <cp:lastPrinted>2007-10-26T10:03:00Z</cp:lastPrinted>
  <dcterms:created xsi:type="dcterms:W3CDTF">2021-08-30T12:06:00Z</dcterms:created>
  <dcterms:modified xsi:type="dcterms:W3CDTF">2022-09-08T10:46:00Z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