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03245" w:rsidRPr="00006957" w:rsidRDefault="00A0324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A03245" w:rsidRPr="00006957" w:rsidRDefault="00A0324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3245" w:rsidRDefault="00A0324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D515D" w:rsidRDefault="007D515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824B9C" w:rsidRPr="00CB5511" w:rsidTr="00BB6799">
        <w:tc>
          <w:tcPr>
            <w:tcW w:w="3652" w:type="dxa"/>
          </w:tcPr>
          <w:p w:rsidR="00824B9C" w:rsidRPr="00E34195" w:rsidRDefault="00824B9C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824B9C" w:rsidRPr="00162B8F" w:rsidRDefault="00006DFC" w:rsidP="00824B9C">
            <w:bookmarkStart w:id="0" w:name="_GoBack"/>
            <w:bookmarkEnd w:id="0"/>
            <w:r>
              <w:t xml:space="preserve">Fundación Lázaro </w:t>
            </w:r>
            <w:proofErr w:type="spellStart"/>
            <w:r>
              <w:t>Galdiano</w:t>
            </w:r>
            <w:proofErr w:type="spellEnd"/>
          </w:p>
        </w:tc>
      </w:tr>
      <w:tr w:rsidR="00824B9C" w:rsidRPr="00CB5511" w:rsidTr="00BB6799">
        <w:tc>
          <w:tcPr>
            <w:tcW w:w="3652" w:type="dxa"/>
          </w:tcPr>
          <w:p w:rsidR="00824B9C" w:rsidRPr="00E34195" w:rsidRDefault="00824B9C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824B9C" w:rsidRPr="00162B8F" w:rsidRDefault="00006DFC" w:rsidP="00A03245">
            <w:r>
              <w:t>6</w:t>
            </w:r>
            <w:r w:rsidR="00824B9C" w:rsidRPr="00162B8F">
              <w:t xml:space="preserve"> de </w:t>
            </w:r>
            <w:r w:rsidR="00A03245">
              <w:t>junio</w:t>
            </w:r>
            <w:r w:rsidR="00824B9C" w:rsidRPr="00162B8F">
              <w:t xml:space="preserve"> de 2022</w:t>
            </w:r>
          </w:p>
        </w:tc>
      </w:tr>
      <w:tr w:rsidR="00824B9C" w:rsidRPr="00CB5511" w:rsidTr="00BB6799">
        <w:tc>
          <w:tcPr>
            <w:tcW w:w="3652" w:type="dxa"/>
          </w:tcPr>
          <w:p w:rsidR="00824B9C" w:rsidRPr="00E34195" w:rsidRDefault="00824B9C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824B9C" w:rsidRDefault="00006DFC" w:rsidP="00824B9C">
            <w:r w:rsidRPr="00006DFC">
              <w:t>http://www.flg.es/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02000">
        <w:tc>
          <w:tcPr>
            <w:tcW w:w="1760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0200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6A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</w:t>
            </w:r>
            <w:r w:rsidR="006A23EE">
              <w:rPr>
                <w:sz w:val="20"/>
                <w:szCs w:val="20"/>
              </w:rPr>
              <w:t xml:space="preserve"> del sector público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6A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6A23E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6A23E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670630" w:rsidRDefault="00670630" w:rsidP="00502000">
            <w:pPr>
              <w:jc w:val="center"/>
              <w:rPr>
                <w:b/>
                <w:sz w:val="24"/>
                <w:szCs w:val="24"/>
              </w:rPr>
            </w:pPr>
            <w:r w:rsidRPr="00670630">
              <w:rPr>
                <w:b/>
                <w:sz w:val="24"/>
                <w:szCs w:val="24"/>
              </w:rPr>
              <w:t>x</w:t>
            </w:r>
          </w:p>
        </w:tc>
      </w:tr>
      <w:tr w:rsidR="002A3BD9" w:rsidRPr="00F14DA4" w:rsidTr="00502000">
        <w:tc>
          <w:tcPr>
            <w:tcW w:w="1760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02000">
        <w:tc>
          <w:tcPr>
            <w:tcW w:w="1760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02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020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67063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267B2D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F6C05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953A03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</w:t>
            </w:r>
            <w:r w:rsidR="00953A03">
              <w:rPr>
                <w:sz w:val="20"/>
                <w:szCs w:val="20"/>
              </w:rPr>
              <w:t xml:space="preserve"> de gestión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Retribuciones anuales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A4578D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Indemnizaciones percibidas por </w:t>
            </w:r>
            <w:r w:rsidR="00A4578D">
              <w:rPr>
                <w:sz w:val="20"/>
                <w:szCs w:val="20"/>
              </w:rPr>
              <w:t>a</w:t>
            </w:r>
            <w:r w:rsidRPr="0057532F">
              <w:rPr>
                <w:sz w:val="20"/>
                <w:szCs w:val="20"/>
              </w:rPr>
              <w:t xml:space="preserve">ltos </w:t>
            </w:r>
            <w:r w:rsidR="00A4578D">
              <w:rPr>
                <w:sz w:val="20"/>
                <w:szCs w:val="20"/>
              </w:rPr>
              <w:t>c</w:t>
            </w:r>
            <w:r w:rsidRPr="0057532F">
              <w:rPr>
                <w:sz w:val="20"/>
                <w:szCs w:val="20"/>
              </w:rPr>
              <w:t>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44E0C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020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0200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DC664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006DF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BA2F8E" w:rsidRPr="000C6CFF" w:rsidRDefault="00006DFC" w:rsidP="00006D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un banner situado en la parte inferior de la página home. También es posible el acceso a través de</w:t>
            </w:r>
            <w:r w:rsidR="00824B9C" w:rsidRPr="00824B9C">
              <w:rPr>
                <w:sz w:val="20"/>
                <w:szCs w:val="20"/>
              </w:rPr>
              <w:t xml:space="preserve"> un enlace </w:t>
            </w:r>
            <w:r>
              <w:rPr>
                <w:sz w:val="20"/>
                <w:szCs w:val="20"/>
              </w:rPr>
              <w:t>dependiente del apartado la Fundación.</w:t>
            </w:r>
            <w:r w:rsidR="00824B9C" w:rsidRPr="00824B9C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D01769" w:rsidRPr="00932008" w:rsidRDefault="00824B9C" w:rsidP="006D5BB5">
            <w:pPr>
              <w:jc w:val="both"/>
              <w:rPr>
                <w:sz w:val="20"/>
                <w:szCs w:val="20"/>
              </w:rPr>
            </w:pPr>
            <w:r w:rsidRPr="00824B9C">
              <w:rPr>
                <w:sz w:val="20"/>
                <w:szCs w:val="20"/>
              </w:rPr>
              <w:t xml:space="preserve">El portal de Transparencia cuenta con </w:t>
            </w:r>
            <w:r w:rsidR="00006DFC">
              <w:rPr>
                <w:sz w:val="20"/>
                <w:szCs w:val="20"/>
              </w:rPr>
              <w:t>dos</w:t>
            </w:r>
            <w:r w:rsidRPr="00824B9C">
              <w:rPr>
                <w:sz w:val="20"/>
                <w:szCs w:val="20"/>
              </w:rPr>
              <w:t xml:space="preserve"> apartados: </w:t>
            </w:r>
            <w:r w:rsidR="00006DFC">
              <w:rPr>
                <w:sz w:val="20"/>
                <w:szCs w:val="20"/>
              </w:rPr>
              <w:t>Organización y Marco Legal e Información Económica y Presupuestaria</w:t>
            </w:r>
            <w:r w:rsidRPr="00824B9C">
              <w:rPr>
                <w:sz w:val="20"/>
                <w:szCs w:val="20"/>
              </w:rPr>
              <w:t>. Esta estructuración no se ajusta al patrón definido en la LTAIBG.</w:t>
            </w:r>
            <w:r w:rsidR="006D5BB5">
              <w:rPr>
                <w:sz w:val="20"/>
                <w:szCs w:val="20"/>
              </w:rPr>
              <w:t xml:space="preserve"> </w:t>
            </w:r>
            <w:r w:rsidRPr="006D5BB5">
              <w:rPr>
                <w:sz w:val="20"/>
                <w:szCs w:val="20"/>
              </w:rPr>
              <w:t>Además, algunas</w:t>
            </w:r>
            <w:r w:rsidR="006D5BB5">
              <w:rPr>
                <w:sz w:val="20"/>
                <w:szCs w:val="20"/>
              </w:rPr>
              <w:t xml:space="preserve"> </w:t>
            </w:r>
            <w:r w:rsidRPr="006D5BB5">
              <w:rPr>
                <w:sz w:val="20"/>
                <w:szCs w:val="20"/>
              </w:rPr>
              <w:t xml:space="preserve"> informaciones obligatorias se encuentran fuera del Portal.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824B9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8B6C33" w:rsidRDefault="00006DFC" w:rsidP="008C69B5">
      <w:pPr>
        <w:tabs>
          <w:tab w:val="left" w:pos="3015"/>
        </w:tabs>
        <w:jc w:val="center"/>
      </w:pPr>
      <w:r w:rsidRPr="00006DFC">
        <w:rPr>
          <w:noProof/>
        </w:rPr>
        <w:drawing>
          <wp:inline distT="0" distB="0" distL="0" distR="0" wp14:anchorId="3A908172" wp14:editId="7CF58736">
            <wp:extent cx="5612130" cy="338836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F8E" w:rsidRDefault="00BA2F8E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7059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24B9C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824B9C" w:rsidRPr="00E34195" w:rsidRDefault="00824B9C" w:rsidP="008660A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24B9C" w:rsidRPr="00CB5511" w:rsidRDefault="00824B9C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24B9C" w:rsidRPr="00006DFC" w:rsidRDefault="00006DFC" w:rsidP="00006DFC">
            <w:pPr>
              <w:jc w:val="center"/>
              <w:rPr>
                <w:sz w:val="20"/>
                <w:szCs w:val="20"/>
              </w:rPr>
            </w:pPr>
            <w:r w:rsidRPr="00006DFC">
              <w:rPr>
                <w:sz w:val="20"/>
                <w:szCs w:val="20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24B9C" w:rsidRPr="00006DFC" w:rsidRDefault="00006DFC" w:rsidP="00824B9C">
            <w:pPr>
              <w:rPr>
                <w:sz w:val="20"/>
                <w:szCs w:val="20"/>
              </w:rPr>
            </w:pPr>
            <w:r w:rsidRPr="00006DFC">
              <w:rPr>
                <w:sz w:val="20"/>
                <w:szCs w:val="20"/>
              </w:rPr>
              <w:t>Localizable en el apartado Marco Legal del Portal de Transparencia. No existen referencias a la fecha en que se revisó o actualizó por última vez la información</w:t>
            </w:r>
          </w:p>
        </w:tc>
      </w:tr>
      <w:tr w:rsidR="006E56B2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E56B2" w:rsidRPr="00E34195" w:rsidRDefault="006E56B2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CB5511" w:rsidRDefault="006E56B2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006DFC" w:rsidRDefault="00006DFC" w:rsidP="0000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006DFC" w:rsidRDefault="00006DFC" w:rsidP="006E56B2">
            <w:pPr>
              <w:rPr>
                <w:sz w:val="20"/>
                <w:szCs w:val="20"/>
              </w:rPr>
            </w:pPr>
            <w:r w:rsidRPr="00006DFC">
              <w:rPr>
                <w:sz w:val="20"/>
                <w:szCs w:val="20"/>
              </w:rPr>
              <w:t>No existen referencias a la fecha en que se revisó o actualizó por última vez la información</w:t>
            </w:r>
          </w:p>
        </w:tc>
      </w:tr>
      <w:tr w:rsidR="00670630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670630" w:rsidRPr="00E34195" w:rsidRDefault="00670630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CB5511" w:rsidRDefault="00670630" w:rsidP="00670630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Registro de Actividades de Tratamiento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006DFC" w:rsidRDefault="00670630" w:rsidP="00006DF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70630" w:rsidRPr="00006DFC" w:rsidRDefault="00006DFC" w:rsidP="006E56B2">
            <w:pPr>
              <w:rPr>
                <w:bCs/>
                <w:sz w:val="20"/>
                <w:szCs w:val="20"/>
              </w:rPr>
            </w:pPr>
            <w:r w:rsidRPr="00006DFC">
              <w:rPr>
                <w:bCs/>
                <w:sz w:val="20"/>
                <w:szCs w:val="20"/>
              </w:rPr>
              <w:t>No se ha localizado información</w:t>
            </w:r>
          </w:p>
        </w:tc>
      </w:tr>
      <w:tr w:rsidR="006E56B2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E56B2" w:rsidRPr="00E34195" w:rsidRDefault="006E56B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CB5511" w:rsidRDefault="006E56B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006DFC" w:rsidRDefault="006E56B2" w:rsidP="00006D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E56B2" w:rsidRPr="00006DFC" w:rsidRDefault="006D5BB5" w:rsidP="006E5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06DFC" w:rsidRDefault="00006DFC" w:rsidP="00006DF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06DF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06DFC" w:rsidRDefault="00006DFC" w:rsidP="00EC1696">
            <w:pPr>
              <w:pStyle w:val="Cuerpodelboletn"/>
              <w:spacing w:before="120" w:after="120" w:line="312" w:lineRule="auto"/>
              <w:rPr>
                <w:color w:val="auto"/>
                <w:sz w:val="20"/>
                <w:szCs w:val="20"/>
              </w:rPr>
            </w:pPr>
            <w:r w:rsidRPr="00006DFC">
              <w:rPr>
                <w:color w:val="auto"/>
                <w:sz w:val="20"/>
                <w:szCs w:val="20"/>
              </w:rPr>
              <w:t>No existen referencias a la fecha en que se revisó o actualizó por última vez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06DFC" w:rsidRDefault="006D5BB5" w:rsidP="0000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924FE" w:rsidRPr="00006DFC" w:rsidRDefault="006D5BB5" w:rsidP="0097059C">
            <w:pPr>
              <w:pStyle w:val="Cuerpodelboletn"/>
              <w:spacing w:before="120" w:after="120"/>
              <w:rPr>
                <w:color w:val="auto"/>
                <w:sz w:val="20"/>
                <w:szCs w:val="20"/>
              </w:rPr>
            </w:pPr>
            <w:r w:rsidRPr="00006DFC">
              <w:rPr>
                <w:color w:val="auto"/>
                <w:sz w:val="20"/>
                <w:szCs w:val="20"/>
              </w:rPr>
              <w:t>No existen referencias a la fecha en que se revisó o actualizó por última vez la información</w:t>
            </w:r>
          </w:p>
        </w:tc>
      </w:tr>
      <w:tr w:rsidR="0097059C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7059C" w:rsidRPr="00CB5511" w:rsidRDefault="0097059C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7059C" w:rsidRPr="00E34195" w:rsidRDefault="0097059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7059C" w:rsidRPr="00006DFC" w:rsidRDefault="0097059C" w:rsidP="0000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7059C" w:rsidRPr="00006DFC" w:rsidRDefault="006D5BB5" w:rsidP="00DD1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 información</w:t>
            </w:r>
          </w:p>
        </w:tc>
      </w:tr>
    </w:tbl>
    <w:p w:rsidR="0097059C" w:rsidRDefault="0097059C" w:rsidP="00C924FE">
      <w:pPr>
        <w:rPr>
          <w:rStyle w:val="Ttulo2Car"/>
          <w:lang w:bidi="es-ES"/>
        </w:rPr>
      </w:pPr>
    </w:p>
    <w:p w:rsidR="001561A4" w:rsidRPr="00C33A23" w:rsidRDefault="00472E12" w:rsidP="00C924FE">
      <w:pPr>
        <w:rPr>
          <w:rStyle w:val="Ttulo2Car"/>
          <w:color w:val="00642D"/>
          <w:lang w:bidi="es-ES"/>
        </w:rPr>
      </w:pPr>
      <w:r>
        <w:rPr>
          <w:rStyle w:val="Ttulo2Car"/>
          <w:lang w:bidi="es-ES"/>
        </w:rPr>
        <w:t>A</w:t>
      </w:r>
      <w:r w:rsidR="001561A4" w:rsidRPr="00C33A23">
        <w:rPr>
          <w:rStyle w:val="Ttulo2Car"/>
          <w:color w:val="00642D"/>
          <w:lang w:bidi="es-ES"/>
        </w:rPr>
        <w:t>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3D73" wp14:editId="38043D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45" w:rsidRDefault="00A0324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03245" w:rsidRPr="00A27488" w:rsidRDefault="00A03245" w:rsidP="0000314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artículo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6bis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03245" w:rsidRPr="003A6F93" w:rsidRDefault="00A03245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una descripción de la estructura organizativa de la Fundación </w:t>
                            </w:r>
                          </w:p>
                          <w:p w:rsidR="00A03245" w:rsidRDefault="00A03245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A449B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ha localizado el Registro de Actividades de Tratamiento.</w:t>
                            </w:r>
                          </w:p>
                          <w:p w:rsidR="00A03245" w:rsidRPr="006A449B" w:rsidRDefault="00A03245" w:rsidP="003A6F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ha localizado el perfil y trayectoria profesional de sus máximos responsables</w:t>
                            </w:r>
                          </w:p>
                          <w:p w:rsidR="00A03245" w:rsidRPr="00564EAB" w:rsidRDefault="00A03245" w:rsidP="00564EAB">
                            <w:p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64EA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03245" w:rsidRDefault="00A03245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organigrama se publica en formato no reutilizable</w:t>
                            </w:r>
                          </w:p>
                          <w:p w:rsidR="00A03245" w:rsidRDefault="00A03245" w:rsidP="000031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 información carece de fecha o de 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>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83A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2337A" w:rsidRDefault="0072337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2337A" w:rsidRPr="00A27488" w:rsidRDefault="0072337A" w:rsidP="0000314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artículo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 xml:space="preserve">y 6bis </w:t>
                      </w:r>
                      <w:r w:rsidRPr="00A27488">
                        <w:rPr>
                          <w:sz w:val="20"/>
                          <w:szCs w:val="20"/>
                        </w:rPr>
                        <w:t>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72337A" w:rsidRPr="003A6F93" w:rsidRDefault="0072337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la Fundación </w:t>
                      </w:r>
                    </w:p>
                    <w:p w:rsidR="0072337A" w:rsidRDefault="0072337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6A449B">
                        <w:rPr>
                          <w:sz w:val="20"/>
                          <w:szCs w:val="20"/>
                          <w:lang w:bidi="es-ES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  <w:lang w:bidi="es-ES"/>
                        </w:rPr>
                        <w:t>ha localizado el Registro de Actividades de Tratamiento.</w:t>
                      </w:r>
                    </w:p>
                    <w:p w:rsidR="0072337A" w:rsidRPr="006A449B" w:rsidRDefault="0072337A" w:rsidP="003A6F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>No se ha localizado el perfil y trayectoria profesional de sus máximos responsables</w:t>
                      </w:r>
                    </w:p>
                    <w:p w:rsidR="0072337A" w:rsidRPr="00564EAB" w:rsidRDefault="0072337A" w:rsidP="00564EAB">
                      <w:p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564EA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72337A" w:rsidRDefault="0072337A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organigrama se publica en formato no reutilizable</w:t>
                      </w:r>
                    </w:p>
                    <w:p w:rsidR="0072337A" w:rsidRDefault="0072337A" w:rsidP="000031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de la información carece de fecha o de </w:t>
                      </w:r>
                      <w:r w:rsidRPr="00683ACC">
                        <w:rPr>
                          <w:sz w:val="20"/>
                          <w:szCs w:val="20"/>
                        </w:rPr>
                        <w:t>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83A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D5BB5" w:rsidRDefault="002741BD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41BD" w:rsidRDefault="006D5BB5" w:rsidP="00CB2AF6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D5BB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localiza fuera del Portal de Transparencia, a través del enlace Perfil del Contratante ubicado en el acceso La Fundación.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página que abre el enlace se publica una relación de las licitaciones</w:t>
            </w:r>
            <w:r w:rsidR="002741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efectuadas enlazando al contenido del contrato formalizado, acuerdo de licitación y pliegos del concurso. La última licitación reseñada corresponde a septiembre de 2021. </w:t>
            </w:r>
          </w:p>
          <w:p w:rsidR="00CB2AF6" w:rsidRPr="006D5BB5" w:rsidRDefault="00CB2AF6" w:rsidP="00CB2AF6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es posible acceder a esta información desde el Portal de Transparencia. En el apartado Información Económica y Presupuestaria se publican cuadros resumen que no contemplan todos los contenidos obligatorios establecidos por la LTAIBG para </w:t>
            </w:r>
            <w:r w:rsidR="00CE4E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esta información. La última información publicada en este apartado corresponde a 2020.</w:t>
            </w:r>
          </w:p>
        </w:tc>
      </w:tr>
      <w:tr w:rsidR="00AF6C05" w:rsidRPr="00CB5511" w:rsidTr="00DD17F1">
        <w:trPr>
          <w:trHeight w:val="648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A2766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267B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D5BB5" w:rsidRDefault="00AF6C05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6D5BB5" w:rsidRDefault="00CB2AF6" w:rsidP="006D5BB5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DD17F1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D17F1" w:rsidRPr="00E34195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A2766" w:rsidRDefault="00DD17F1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B2AF6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DD17F1" w:rsidP="006D5BB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D17F1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D17F1" w:rsidRPr="00E34195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A2766" w:rsidRDefault="00DD17F1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DD17F1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B2AF6" w:rsidP="006D5BB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DD17F1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DD17F1" w:rsidRPr="00E34195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DD17F1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DD17F1" w:rsidRDefault="00DD17F1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B2AF6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B2AF6" w:rsidP="006D5BB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En la relación de contratos publicada no se ha localizado ningún contrato menor </w:t>
            </w:r>
          </w:p>
        </w:tc>
      </w:tr>
      <w:tr w:rsidR="00DD17F1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D17F1" w:rsidRPr="00E34195" w:rsidRDefault="00DD17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CB5511" w:rsidRDefault="00DD17F1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B2AF6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B2AF6" w:rsidP="00CB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última información publicada corresponde a 2020. Se publica un cuadro resumen que no contiene los siguientes datos obligatorios según la LTAIBG: existencia o no y cuantía en el primer caso de obligaciones económicas.</w:t>
            </w:r>
          </w:p>
        </w:tc>
      </w:tr>
      <w:tr w:rsidR="00DD17F1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D17F1" w:rsidRDefault="00DD17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6D5BB5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D5BB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6D5BB5" w:rsidP="006D5BB5">
            <w:pPr>
              <w:rPr>
                <w:sz w:val="20"/>
                <w:szCs w:val="20"/>
              </w:rPr>
            </w:pPr>
            <w:r w:rsidRPr="006D5BB5">
              <w:rPr>
                <w:sz w:val="20"/>
                <w:szCs w:val="20"/>
              </w:rPr>
              <w:t>La información se localiza fuera del Portal de Transparencia, a través del enlace Empleo y Becas del acceso La Fundación. Aunque no existen referencias a la última revisión o actualización de la información, ésta se ha considerado actualizada ya que se publica siguiendo un orden cronológico. El importe de la subvención se contempla en la convocatoria.</w:t>
            </w:r>
          </w:p>
          <w:p w:rsidR="00CE4E29" w:rsidRPr="006D5BB5" w:rsidRDefault="00CE4E29" w:rsidP="006D5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También es accesible esta información desde el Portal de Transparencia aunque en este caso, la última información publicada corresponde a 2018-2019</w:t>
            </w:r>
          </w:p>
        </w:tc>
      </w:tr>
      <w:tr w:rsidR="00DD17F1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D17F1" w:rsidRDefault="00DD17F1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DD17F1" w:rsidRDefault="00DD17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E4E29" w:rsidP="006D5BB5">
            <w:pPr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D17F1" w:rsidRPr="006D5BB5" w:rsidRDefault="00CE4E29" w:rsidP="006D5BB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últimos publicados corresponden a 2021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D5BB5" w:rsidRDefault="007539EB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D5BB5" w:rsidRDefault="00F47C3B" w:rsidP="007539EB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D5BB5" w:rsidRDefault="00F47C3B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D5BB5" w:rsidRDefault="00267269" w:rsidP="00267269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Se publican los informes de auditoría de la IGAE pero no se informa sobre los informes de auditoría y fiscalización elaborados por </w:t>
            </w:r>
            <w:r w:rsidRPr="00267269">
              <w:rPr>
                <w:rStyle w:val="Ttulo2Car"/>
                <w:b w:val="0"/>
                <w:color w:val="auto"/>
                <w:sz w:val="20"/>
                <w:szCs w:val="20"/>
                <w:u w:val="single"/>
                <w:lang w:bidi="es-ES"/>
              </w:rPr>
              <w:t>órganos de control</w:t>
            </w:r>
            <w:r>
              <w:rPr>
                <w:rStyle w:val="Ttulo2Car"/>
                <w:b w:val="0"/>
                <w:color w:val="auto"/>
                <w:sz w:val="20"/>
                <w:szCs w:val="20"/>
                <w:u w:val="single"/>
                <w:lang w:bidi="es-ES"/>
              </w:rPr>
              <w:t xml:space="preserve"> externo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 w:rsidR="00C8644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este caso por el Tribunal de Cuentas,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es a lo que se refiere el contenido de esta obligación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Retribuciones anuales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6D5BB5" w:rsidRDefault="00267269" w:rsidP="006D5BB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6D5BB5" w:rsidRDefault="00267269" w:rsidP="00267269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indica que los miembros de los órganos de gobierno  no perciben retribuciones por el ejercicio de sus funciones. Pero no se proporciona información sobre las retribuciones de la Directora-Gerente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CA7C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ltos </w:t>
            </w:r>
            <w:r w:rsidR="00CA7C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F34862" w:rsidRDefault="00CA7C2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CB551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E252E6" w:rsidP="0097410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  <w:r w:rsidRPr="00F348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F86BF2" w:rsidRPr="00CB5511" w:rsidTr="00BD4582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F34862" w:rsidRDefault="00CA7C2B" w:rsidP="005020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34862">
              <w:rPr>
                <w:sz w:val="20"/>
                <w:szCs w:val="20"/>
              </w:rPr>
              <w:t>No se ha localizado información</w:t>
            </w:r>
          </w:p>
        </w:tc>
      </w:tr>
    </w:tbl>
    <w:p w:rsidR="00472E12" w:rsidRDefault="00472E1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72E12" w:rsidRDefault="00472E1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7E4A4B" w:rsidRDefault="007E4A4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000BA0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0BD1F" wp14:editId="4BA414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45" w:rsidRDefault="00A03245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03245" w:rsidRPr="00C5053A" w:rsidRDefault="00A03245" w:rsidP="007E4A4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Fundación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A03245" w:rsidRDefault="00A03245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</w:t>
                            </w:r>
                          </w:p>
                          <w:p w:rsidR="00A03245" w:rsidRDefault="00A03245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estadística sobre contratación.  </w:t>
                            </w:r>
                          </w:p>
                          <w:p w:rsidR="00A03245" w:rsidRDefault="00A03245" w:rsidP="009741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publicado el presupuesto 2022.</w:t>
                            </w:r>
                          </w:p>
                          <w:p w:rsidR="00A03245" w:rsidRPr="002A39C6" w:rsidRDefault="00A03245" w:rsidP="008C437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A39C6">
                              <w:rPr>
                                <w:sz w:val="20"/>
                                <w:szCs w:val="20"/>
                              </w:rPr>
                              <w:t xml:space="preserve">No se ha localizado información sobre informes de fiscalización realizados por </w:t>
                            </w:r>
                            <w:r w:rsidR="00C86442">
                              <w:rPr>
                                <w:sz w:val="20"/>
                                <w:szCs w:val="20"/>
                              </w:rPr>
                              <w:t>el Tribunal de Cuentas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A39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3245" w:rsidRPr="00DA3658" w:rsidRDefault="00A03245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es incompleta ya que no se informa sobre las percibidas por la Directora-Gerente.</w:t>
                            </w:r>
                          </w:p>
                          <w:p w:rsidR="00A03245" w:rsidRDefault="00A03245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DA3658">
                              <w:rPr>
                                <w:sz w:val="20"/>
                                <w:szCs w:val="20"/>
                              </w:rPr>
                              <w:t>máximos responsables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A03245" w:rsidRPr="00C20F23" w:rsidRDefault="00A03245" w:rsidP="007E4A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20F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informa sobre resoluciones de autorización o reconocimiento de compatibilidad que afecten a los empleados. </w:t>
                            </w:r>
                          </w:p>
                          <w:p w:rsidR="00A03245" w:rsidRPr="00B63FEE" w:rsidRDefault="00A03245" w:rsidP="007E4A4B">
                            <w:pPr>
                              <w:numPr>
                                <w:ilvl w:val="0"/>
                                <w:numId w:val="9"/>
                              </w:numPr>
                              <w:spacing w:before="120" w:after="120" w:line="312" w:lineRule="auto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03245" w:rsidRDefault="00A03245" w:rsidP="007E4A4B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A03245" w:rsidRDefault="00A03245" w:rsidP="007E4A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03245" w:rsidRPr="00267269" w:rsidRDefault="00A03245" w:rsidP="00C33A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5C26AE">
                              <w:rPr>
                                <w:sz w:val="20"/>
                                <w:szCs w:val="20"/>
                              </w:rPr>
                              <w:t>Parte de la información no se encuentra actua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5C26AE">
                              <w:rPr>
                                <w:sz w:val="20"/>
                                <w:szCs w:val="20"/>
                              </w:rPr>
                              <w:t>izada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tampoco se ofrecen referencias sobre la fecha de la última revisión o actualización de la información.</w:t>
                            </w:r>
                          </w:p>
                          <w:p w:rsidR="00A03245" w:rsidRDefault="00A03245" w:rsidP="00C33A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Aunque se ha localizado información más actualizada sobre contratos y subvenciones en otros apartados de la web institucional, la información publicada en el Portal de Transparencia relativa a diversas obligaciones está muy desactualizada.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03245" w:rsidRDefault="00A03245" w:rsidP="007E4A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03245" w:rsidRPr="00C5053A" w:rsidRDefault="00A03245" w:rsidP="007E4A4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</w:t>
                      </w:r>
                      <w:r>
                        <w:rPr>
                          <w:sz w:val="20"/>
                          <w:szCs w:val="20"/>
                        </w:rPr>
                        <w:t>Fundación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A03245" w:rsidRDefault="00A03245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modificaciones de contratos</w:t>
                      </w:r>
                    </w:p>
                    <w:p w:rsidR="00A03245" w:rsidRDefault="00A03245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estadística sobre contratación.  </w:t>
                      </w:r>
                    </w:p>
                    <w:p w:rsidR="00A03245" w:rsidRDefault="00A03245" w:rsidP="009741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publicado el presupuesto 2022.</w:t>
                      </w:r>
                    </w:p>
                    <w:p w:rsidR="00A03245" w:rsidRPr="002A39C6" w:rsidRDefault="00A03245" w:rsidP="008C437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2A39C6">
                        <w:rPr>
                          <w:sz w:val="20"/>
                          <w:szCs w:val="20"/>
                        </w:rPr>
                        <w:t xml:space="preserve">No se ha localizado información sobre informes de fiscalización realizados por </w:t>
                      </w:r>
                      <w:r w:rsidR="00C86442">
                        <w:rPr>
                          <w:sz w:val="20"/>
                          <w:szCs w:val="20"/>
                        </w:rPr>
                        <w:t>el Tribunal de Cuentas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A39C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03245" w:rsidRPr="00DA3658" w:rsidRDefault="00A03245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es incompleta ya que no se informa sobre las percibidas por la Directora-Gerente.</w:t>
                      </w:r>
                    </w:p>
                    <w:p w:rsidR="00A03245" w:rsidRDefault="00A03245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 xml:space="preserve">y </w:t>
                      </w:r>
                      <w:r w:rsidRPr="00DA3658">
                        <w:rPr>
                          <w:sz w:val="20"/>
                          <w:szCs w:val="20"/>
                        </w:rPr>
                        <w:t>máximos responsables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A03245" w:rsidRPr="00C20F23" w:rsidRDefault="00A03245" w:rsidP="007E4A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C20F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informa sobre resoluciones de autorización o reconocimiento de compatibilidad que afecten a los empleados. </w:t>
                      </w:r>
                    </w:p>
                    <w:p w:rsidR="00A03245" w:rsidRPr="00B63FEE" w:rsidRDefault="00A03245" w:rsidP="007E4A4B">
                      <w:pPr>
                        <w:numPr>
                          <w:ilvl w:val="0"/>
                          <w:numId w:val="9"/>
                        </w:numPr>
                        <w:spacing w:before="120" w:after="120" w:line="312" w:lineRule="auto"/>
                        <w:ind w:left="714" w:hanging="357"/>
                        <w:contextualSpacing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03245" w:rsidRDefault="00A03245" w:rsidP="007E4A4B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A03245" w:rsidRDefault="00A03245" w:rsidP="007E4A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03245" w:rsidRPr="00267269" w:rsidRDefault="00A03245" w:rsidP="00C33A2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5C26AE">
                        <w:rPr>
                          <w:sz w:val="20"/>
                          <w:szCs w:val="20"/>
                        </w:rPr>
                        <w:t>Parte de la información no se encuentra actua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5C26AE">
                        <w:rPr>
                          <w:sz w:val="20"/>
                          <w:szCs w:val="20"/>
                        </w:rPr>
                        <w:t>izada</w:t>
                      </w:r>
                      <w:r>
                        <w:rPr>
                          <w:sz w:val="20"/>
                          <w:szCs w:val="20"/>
                        </w:rPr>
                        <w:t xml:space="preserve"> y tampoco se ofrecen referencias sobre la fecha de la última revisión o actualización de la información.</w:t>
                      </w:r>
                    </w:p>
                    <w:p w:rsidR="00A03245" w:rsidRDefault="00A03245" w:rsidP="00C33A2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Aunque se ha localizado información más actualizada sobre contratos y subvenciones en otros apartados de la web institucional, la información publicada en el Portal de Transparencia relativa a diversas obligaciones está muy desactualizada.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67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539EB" w:rsidRPr="00FD0689" w:rsidTr="00753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539EB" w:rsidRPr="00FD0689" w:rsidRDefault="007539E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48,0</w:t>
            </w:r>
          </w:p>
        </w:tc>
      </w:tr>
      <w:tr w:rsidR="007539EB" w:rsidRPr="00FD0689" w:rsidTr="007539E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539EB" w:rsidRPr="00FD0689" w:rsidRDefault="007539E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48,9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39EB">
              <w:rPr>
                <w:sz w:val="16"/>
                <w:szCs w:val="16"/>
              </w:rPr>
              <w:t>50,9</w:t>
            </w:r>
          </w:p>
        </w:tc>
      </w:tr>
      <w:tr w:rsidR="007539EB" w:rsidRPr="00A94BCA" w:rsidTr="00753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539EB" w:rsidRPr="002A154B" w:rsidRDefault="007539E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51,8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27,5</w:t>
            </w:r>
          </w:p>
        </w:tc>
        <w:tc>
          <w:tcPr>
            <w:tcW w:w="0" w:type="auto"/>
            <w:noWrap/>
            <w:vAlign w:val="center"/>
          </w:tcPr>
          <w:p w:rsidR="007539EB" w:rsidRPr="007539EB" w:rsidRDefault="007539EB" w:rsidP="00753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539EB">
              <w:rPr>
                <w:b/>
                <w:i/>
                <w:sz w:val="16"/>
                <w:szCs w:val="16"/>
              </w:rPr>
              <w:t>50,3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Pr="007271F7" w:rsidRDefault="00BE5A57" w:rsidP="00BE5A57">
      <w:pPr>
        <w:pStyle w:val="Cuerpodelboletn"/>
        <w:spacing w:before="120" w:after="120" w:line="312" w:lineRule="auto"/>
        <w:rPr>
          <w:b/>
          <w:color w:val="auto"/>
          <w:sz w:val="32"/>
        </w:rPr>
      </w:pPr>
      <w:r w:rsidRPr="007271F7">
        <w:rPr>
          <w:color w:val="auto"/>
        </w:rPr>
        <w:t xml:space="preserve">El Índice de Cumplimiento de la Información Obligatoria (ICIO) alcanza un </w:t>
      </w:r>
      <w:r w:rsidR="00236C4D">
        <w:rPr>
          <w:color w:val="auto"/>
        </w:rPr>
        <w:t>50,3</w:t>
      </w:r>
      <w:r w:rsidRPr="007271F7">
        <w:rPr>
          <w:color w:val="auto"/>
        </w:rPr>
        <w:t xml:space="preserve">% de cumplimiento. La falta de publicación de informaciones obligatorias – sólo se publica el </w:t>
      </w:r>
      <w:r w:rsidR="00236C4D">
        <w:rPr>
          <w:color w:val="auto"/>
        </w:rPr>
        <w:t>51,8</w:t>
      </w:r>
      <w:r w:rsidRPr="007271F7">
        <w:rPr>
          <w:color w:val="auto"/>
        </w:rPr>
        <w:t>% de las informaciones sujetas a publicidad activa – así como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8163" wp14:editId="31D59E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2764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45" w:rsidRDefault="00A0324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03245" w:rsidRPr="003A4E11" w:rsidRDefault="00A03245" w:rsidP="00BE5A57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E0384">
                              <w:rPr>
                                <w:sz w:val="20"/>
                                <w:szCs w:val="20"/>
                              </w:rPr>
                              <w:t xml:space="preserve">Fundación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Lázaro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Galdiano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publica en </w:t>
                            </w:r>
                            <w:proofErr w:type="gramStart"/>
                            <w:r w:rsidRPr="003A4E11">
                              <w:rPr>
                                <w:sz w:val="20"/>
                                <w:szCs w:val="20"/>
                              </w:rPr>
                              <w:t>su web informaciones adicionales</w:t>
                            </w:r>
                            <w:proofErr w:type="gramEnd"/>
                            <w:r w:rsidRPr="003A4E11">
                              <w:rPr>
                                <w:sz w:val="20"/>
                                <w:szCs w:val="20"/>
                              </w:rPr>
                              <w:t xml:space="preserve"> a las obligatorias que pueden considerarse relevantes desde el punto de vista de la Transparencia de la entidad, aunque algunas de ellas deriven de obligaciones establecidas en otras disposiciones normativas:</w:t>
                            </w:r>
                          </w:p>
                          <w:p w:rsidR="00A03245" w:rsidRDefault="00A03245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Convocatorias de empleo, incluidas las actas relativas a la selección de los candidatos</w:t>
                            </w:r>
                          </w:p>
                          <w:p w:rsidR="00A03245" w:rsidRDefault="00A03245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contratos privados</w:t>
                            </w:r>
                          </w:p>
                          <w:p w:rsidR="00A03245" w:rsidRDefault="00A03245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información de ejecución presupuestaria.</w:t>
                            </w:r>
                          </w:p>
                          <w:p w:rsidR="00A03245" w:rsidRDefault="00A03245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Planes y Programas</w:t>
                            </w:r>
                          </w:p>
                          <w:p w:rsidR="00A03245" w:rsidRDefault="00A03245" w:rsidP="007A559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los órdenes del día de las sesiones del Patronato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79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tOKwIAAFM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">
                <v:textbox>
                  <w:txbxContent>
                    <w:p w:rsidR="0072337A" w:rsidRDefault="0072337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2337A" w:rsidRPr="003A4E11" w:rsidRDefault="0072337A" w:rsidP="00BE5A57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A4E11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FE0384">
                        <w:rPr>
                          <w:sz w:val="20"/>
                          <w:szCs w:val="20"/>
                        </w:rPr>
                        <w:t xml:space="preserve">Fundación </w:t>
                      </w:r>
                      <w:r>
                        <w:rPr>
                          <w:sz w:val="20"/>
                          <w:szCs w:val="20"/>
                        </w:rPr>
                        <w:t xml:space="preserve">Lázaro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Galdiano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A4E11">
                        <w:rPr>
                          <w:sz w:val="20"/>
                          <w:szCs w:val="20"/>
                        </w:rPr>
                        <w:t xml:space="preserve">publica en </w:t>
                      </w:r>
                      <w:proofErr w:type="gramStart"/>
                      <w:r w:rsidRPr="003A4E11">
                        <w:rPr>
                          <w:sz w:val="20"/>
                          <w:szCs w:val="20"/>
                        </w:rPr>
                        <w:t>su web informaciones adicionales</w:t>
                      </w:r>
                      <w:proofErr w:type="gramEnd"/>
                      <w:r w:rsidRPr="003A4E11">
                        <w:rPr>
                          <w:sz w:val="20"/>
                          <w:szCs w:val="20"/>
                        </w:rPr>
                        <w:t xml:space="preserve"> a las obligatorias que pueden considerarse relevantes desde el punto de vista de la Transparencia de la entidad, aunque algunas de ellas deriven de obligaciones establecidas en otras disposiciones normativas:</w:t>
                      </w:r>
                    </w:p>
                    <w:p w:rsidR="0072337A" w:rsidRDefault="0072337A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Convocatorias de empleo, incluidas las actas relativas a la selección de los candidatos</w:t>
                      </w:r>
                    </w:p>
                    <w:p w:rsidR="0072337A" w:rsidRDefault="0072337A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contratos privados</w:t>
                      </w:r>
                    </w:p>
                    <w:p w:rsidR="0072337A" w:rsidRDefault="0072337A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información de ejecución presupuestaria.</w:t>
                      </w:r>
                    </w:p>
                    <w:p w:rsidR="0072337A" w:rsidRDefault="0072337A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Planes y Programas</w:t>
                      </w:r>
                    </w:p>
                    <w:p w:rsidR="0072337A" w:rsidRDefault="0072337A" w:rsidP="007A559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los órdenes del día de las sesiones del Patronato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7A559A" w:rsidRDefault="007A559A"/>
    <w:p w:rsidR="007A559A" w:rsidRDefault="007A559A"/>
    <w:p w:rsidR="007D515D" w:rsidRDefault="007D515D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54E5F" wp14:editId="113C9125">
                <wp:simplePos x="0" y="0"/>
                <wp:positionH relativeFrom="column">
                  <wp:posOffset>228600</wp:posOffset>
                </wp:positionH>
                <wp:positionV relativeFrom="paragraph">
                  <wp:posOffset>276860</wp:posOffset>
                </wp:positionV>
                <wp:extent cx="6276975" cy="1403985"/>
                <wp:effectExtent l="0" t="0" r="28575" b="2095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45" w:rsidRDefault="00A0324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03245" w:rsidRDefault="00A03245" w:rsidP="00000BA0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8pt;margin-top:21.8pt;width:494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">
                <v:textbox style="mso-fit-shape-to-text:t">
                  <w:txbxContent>
                    <w:p w:rsidR="0072337A" w:rsidRDefault="0072337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2337A" w:rsidRDefault="0072337A" w:rsidP="00000BA0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BE5A57" w:rsidRPr="005C26AE" w:rsidRDefault="00BE5A57" w:rsidP="00BE5A57">
      <w:pPr>
        <w:spacing w:before="120" w:after="120" w:line="312" w:lineRule="auto"/>
        <w:jc w:val="both"/>
      </w:pPr>
      <w:r w:rsidRPr="005C26AE">
        <w:t xml:space="preserve">Como se ha indicado el cumplimiento de las obligaciones de transparencia de la LTAIBG por parte de la </w:t>
      </w:r>
      <w:r w:rsidR="00FE0384" w:rsidRPr="005C26AE">
        <w:t xml:space="preserve">Fundación </w:t>
      </w:r>
      <w:r w:rsidR="00236C4D">
        <w:t xml:space="preserve">Lázaro </w:t>
      </w:r>
      <w:proofErr w:type="spellStart"/>
      <w:r w:rsidR="00236C4D">
        <w:t>Galdiano</w:t>
      </w:r>
      <w:proofErr w:type="spellEnd"/>
      <w:r w:rsidR="00520F50" w:rsidRPr="005C26AE">
        <w:t>,</w:t>
      </w:r>
      <w:r w:rsidRPr="005C26AE">
        <w:t xml:space="preserve"> en función de la información disponible en su </w:t>
      </w:r>
      <w:r w:rsidR="007E460B" w:rsidRPr="005C26AE">
        <w:t xml:space="preserve">web </w:t>
      </w:r>
      <w:r w:rsidRPr="005C26AE">
        <w:t xml:space="preserve">alcanza el </w:t>
      </w:r>
      <w:r w:rsidR="00236C4D">
        <w:t>50,3</w:t>
      </w:r>
      <w:r w:rsidRPr="005C26AE">
        <w:t xml:space="preserve">%. </w:t>
      </w:r>
    </w:p>
    <w:p w:rsidR="00BE5A57" w:rsidRPr="00FD0689" w:rsidRDefault="00BE5A57" w:rsidP="00BE5A57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5C26AE">
        <w:t xml:space="preserve">A lo largo del informe se han señalado una serie de carencias. Por ello y para procurar avances en el grado de cumplimiento de la LTAIBG por parte de la </w:t>
      </w:r>
      <w:r w:rsidR="00FE0384" w:rsidRPr="005C26AE">
        <w:t xml:space="preserve">Fundación </w:t>
      </w:r>
      <w:r w:rsidR="00D918E3">
        <w:t xml:space="preserve">Lázaro </w:t>
      </w:r>
      <w:proofErr w:type="spellStart"/>
      <w:r w:rsidR="00D918E3">
        <w:t>Galdiano</w:t>
      </w:r>
      <w:proofErr w:type="spellEnd"/>
      <w:r w:rsidR="00520F50" w:rsidRPr="005C26AE">
        <w:t>,</w:t>
      </w:r>
      <w:r w:rsidRPr="005C26AE">
        <w:t xml:space="preserve"> este CTBG</w:t>
      </w:r>
      <w:r w:rsidRPr="00BF43F4">
        <w:t xml:space="preserve">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Pr="00443391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FF4A9F" w:rsidRDefault="00520F50" w:rsidP="00FF4A9F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5C26AE">
        <w:rPr>
          <w:rFonts w:eastAsiaTheme="majorEastAsia" w:cstheme="majorBidi"/>
          <w:bCs/>
        </w:rPr>
        <w:t xml:space="preserve">La </w:t>
      </w:r>
      <w:r w:rsidR="00FE0384" w:rsidRPr="005C26AE">
        <w:t xml:space="preserve">Fundación </w:t>
      </w:r>
      <w:r w:rsidR="00236C4D">
        <w:t xml:space="preserve">Lázaro </w:t>
      </w:r>
      <w:proofErr w:type="spellStart"/>
      <w:r w:rsidR="00236C4D">
        <w:t>Galdiano</w:t>
      </w:r>
      <w:proofErr w:type="spellEnd"/>
      <w:r w:rsidR="00FF4A9F" w:rsidRPr="00FF4A9F">
        <w:rPr>
          <w:rFonts w:eastAsiaTheme="majorEastAsia" w:cstheme="majorBidi"/>
          <w:bCs/>
        </w:rPr>
        <w:t xml:space="preserve"> ha habilitado un Portal de Transparencia para la publicación de las informaciones sujetas a obligaciones de publicidad activa. </w:t>
      </w:r>
    </w:p>
    <w:p w:rsidR="00FF4A9F" w:rsidRDefault="00FF4A9F" w:rsidP="00FF4A9F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FF4A9F">
        <w:rPr>
          <w:rFonts w:eastAsiaTheme="majorEastAsia" w:cstheme="majorBidi"/>
          <w:bCs/>
        </w:rPr>
        <w:t xml:space="preserve">Por otra parte, </w:t>
      </w:r>
      <w:r w:rsidR="0072337A">
        <w:rPr>
          <w:rFonts w:eastAsiaTheme="majorEastAsia" w:cstheme="majorBidi"/>
          <w:bCs/>
        </w:rPr>
        <w:t>l</w:t>
      </w:r>
      <w:r w:rsidR="00236C4D">
        <w:rPr>
          <w:rFonts w:eastAsiaTheme="majorEastAsia" w:cstheme="majorBidi"/>
          <w:bCs/>
        </w:rPr>
        <w:t>as denominaciones de los apartados del Portal</w:t>
      </w:r>
      <w:r w:rsidRPr="00FF4A9F">
        <w:rPr>
          <w:rFonts w:eastAsiaTheme="majorEastAsia" w:cstheme="majorBidi"/>
          <w:bCs/>
        </w:rPr>
        <w:t xml:space="preserve"> no se </w:t>
      </w:r>
      <w:r w:rsidR="0072337A" w:rsidRPr="00FF4A9F">
        <w:rPr>
          <w:rFonts w:eastAsiaTheme="majorEastAsia" w:cstheme="majorBidi"/>
          <w:bCs/>
        </w:rPr>
        <w:t>ajustan</w:t>
      </w:r>
      <w:r w:rsidRPr="00FF4A9F">
        <w:rPr>
          <w:rFonts w:eastAsiaTheme="majorEastAsia" w:cstheme="majorBidi"/>
          <w:bCs/>
        </w:rPr>
        <w:t xml:space="preserve"> a</w:t>
      </w:r>
      <w:r w:rsidR="00236C4D">
        <w:rPr>
          <w:rFonts w:eastAsiaTheme="majorEastAsia" w:cstheme="majorBidi"/>
          <w:bCs/>
        </w:rPr>
        <w:t xml:space="preserve"> la correspondiente a</w:t>
      </w:r>
      <w:r w:rsidRPr="00FF4A9F">
        <w:rPr>
          <w:rFonts w:eastAsiaTheme="majorEastAsia" w:cstheme="majorBidi"/>
          <w:bCs/>
        </w:rPr>
        <w:t xml:space="preserve"> </w:t>
      </w:r>
      <w:r w:rsidR="00236C4D">
        <w:rPr>
          <w:rFonts w:eastAsiaTheme="majorEastAsia" w:cstheme="majorBidi"/>
          <w:bCs/>
        </w:rPr>
        <w:t>los</w:t>
      </w:r>
      <w:r w:rsidRPr="00FF4A9F">
        <w:rPr>
          <w:rFonts w:eastAsiaTheme="majorEastAsia" w:cstheme="majorBidi"/>
          <w:bCs/>
        </w:rPr>
        <w:t xml:space="preserve"> bloques informativos que establece la LTAIBG, referen</w:t>
      </w:r>
      <w:r>
        <w:rPr>
          <w:rFonts w:eastAsiaTheme="majorEastAsia" w:cstheme="majorBidi"/>
          <w:bCs/>
        </w:rPr>
        <w:t>cia que es esperable que utilice</w:t>
      </w:r>
      <w:r w:rsidRPr="00FF4A9F">
        <w:rPr>
          <w:rFonts w:eastAsiaTheme="majorEastAsia" w:cstheme="majorBidi"/>
          <w:bCs/>
        </w:rPr>
        <w:t xml:space="preserve">n los ciudadanos a la hora de buscar información de la entidad. Por esta razón se recomienda que </w:t>
      </w:r>
      <w:r w:rsidR="00236C4D">
        <w:rPr>
          <w:rFonts w:eastAsiaTheme="majorEastAsia" w:cstheme="majorBidi"/>
          <w:bCs/>
        </w:rPr>
        <w:t xml:space="preserve">se cambie la denominación Organización y Marco Legal por </w:t>
      </w:r>
      <w:r w:rsidRPr="00FF4A9F">
        <w:rPr>
          <w:rFonts w:eastAsiaTheme="majorEastAsia" w:cstheme="majorBidi"/>
          <w:bCs/>
        </w:rPr>
        <w:t>Información Institucional</w:t>
      </w:r>
      <w:r w:rsidR="00236C4D">
        <w:rPr>
          <w:rFonts w:eastAsiaTheme="majorEastAsia" w:cstheme="majorBidi"/>
          <w:bCs/>
        </w:rPr>
        <w:t xml:space="preserve"> y</w:t>
      </w:r>
      <w:r w:rsidRPr="00FF4A9F">
        <w:rPr>
          <w:rFonts w:eastAsiaTheme="majorEastAsia" w:cstheme="majorBidi"/>
          <w:bCs/>
        </w:rPr>
        <w:t xml:space="preserve"> Organizativa </w:t>
      </w:r>
      <w:r w:rsidR="00236C4D">
        <w:rPr>
          <w:rFonts w:eastAsiaTheme="majorEastAsia" w:cstheme="majorBidi"/>
          <w:bCs/>
        </w:rPr>
        <w:t>con el fin de facilitar su localización</w:t>
      </w:r>
      <w:r w:rsidRPr="00FF4A9F">
        <w:rPr>
          <w:rFonts w:eastAsiaTheme="majorEastAsia" w:cstheme="majorBidi"/>
          <w:bCs/>
        </w:rPr>
        <w:t xml:space="preserve">. Dentro de cada bloque de información deberían de publicarse - o enlazarse – todas las informaciones obligatorias que establecen los artículos 6 y 8 de la LTAIBG. </w:t>
      </w:r>
      <w:r w:rsidR="00236C4D">
        <w:rPr>
          <w:rFonts w:eastAsiaTheme="majorEastAsia" w:cstheme="majorBidi"/>
          <w:bCs/>
        </w:rPr>
        <w:t xml:space="preserve"> </w:t>
      </w:r>
    </w:p>
    <w:p w:rsidR="00BE5A57" w:rsidRDefault="00FF4A9F" w:rsidP="00FF4A9F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FF4A9F">
        <w:rPr>
          <w:rFonts w:eastAsiaTheme="majorEastAsia" w:cstheme="majorBidi"/>
          <w:bCs/>
        </w:rPr>
        <w:t>En el caso de que no sea posible la publicación de alguna de las informaciones vinculadas a estos bloques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F4A9F" w:rsidRDefault="00FF4A9F" w:rsidP="00FF4A9F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t>Incorporación de información</w:t>
      </w:r>
    </w:p>
    <w:p w:rsidR="00BE5A57" w:rsidRPr="00BF43F4" w:rsidRDefault="00BE5A57" w:rsidP="00BE5A57">
      <w:pPr>
        <w:spacing w:before="120" w:after="120" w:line="312" w:lineRule="auto"/>
        <w:jc w:val="both"/>
        <w:rPr>
          <w:b/>
          <w:color w:val="00642D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FF4A9F" w:rsidRDefault="00FF4A9F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 xml:space="preserve">Debe publicarse </w:t>
      </w:r>
      <w:r w:rsidR="00236C4D">
        <w:t>una</w:t>
      </w:r>
      <w:r w:rsidR="00C86442">
        <w:t xml:space="preserve"> breve</w:t>
      </w:r>
      <w:r w:rsidR="00236C4D">
        <w:t xml:space="preserve"> descripción de la estructura organizativa de la Fundación.</w:t>
      </w:r>
    </w:p>
    <w:p w:rsidR="00236C4D" w:rsidRDefault="00236C4D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>Debe publicarse el perfil y trayectoria profesional de sus máximos responsables.</w:t>
      </w:r>
    </w:p>
    <w:p w:rsidR="00FF4A9F" w:rsidRDefault="00FF4A9F" w:rsidP="00FF4A9F">
      <w:pPr>
        <w:pStyle w:val="Prrafodelista"/>
        <w:numPr>
          <w:ilvl w:val="0"/>
          <w:numId w:val="4"/>
        </w:numPr>
        <w:spacing w:before="120" w:after="120" w:line="312" w:lineRule="auto"/>
        <w:jc w:val="both"/>
      </w:pPr>
      <w:r>
        <w:t>Debe publicarse el registro de las actividades de tratamiento.</w:t>
      </w:r>
    </w:p>
    <w:p w:rsidR="00FF4A9F" w:rsidRDefault="00FF4A9F" w:rsidP="00FF4A9F">
      <w:pPr>
        <w:pStyle w:val="Prrafodelista"/>
        <w:spacing w:before="120" w:after="120" w:line="312" w:lineRule="auto"/>
        <w:jc w:val="both"/>
      </w:pPr>
    </w:p>
    <w:p w:rsidR="00BE5A57" w:rsidRPr="00FF4A9F" w:rsidRDefault="00BE5A57" w:rsidP="00FF4A9F">
      <w:pPr>
        <w:spacing w:before="120" w:after="120" w:line="312" w:lineRule="auto"/>
        <w:jc w:val="both"/>
        <w:rPr>
          <w:b/>
          <w:color w:val="00642D"/>
        </w:rPr>
      </w:pPr>
      <w:r w:rsidRPr="00FF4A9F">
        <w:rPr>
          <w:b/>
          <w:color w:val="00642D"/>
        </w:rPr>
        <w:t>Información Económica, Presupuestaria y Estadística</w:t>
      </w:r>
    </w:p>
    <w:p w:rsidR="00236C4D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 xml:space="preserve">Debe publicarse información sobre </w:t>
      </w:r>
      <w:r w:rsidR="00236C4D">
        <w:rPr>
          <w:lang w:bidi="es-ES"/>
        </w:rPr>
        <w:t>las</w:t>
      </w:r>
      <w:r>
        <w:rPr>
          <w:lang w:bidi="es-ES"/>
        </w:rPr>
        <w:t xml:space="preserve"> modificaciones</w:t>
      </w:r>
      <w:r w:rsidR="00236C4D">
        <w:rPr>
          <w:lang w:bidi="es-ES"/>
        </w:rPr>
        <w:t xml:space="preserve"> de contratos adjudicados. </w:t>
      </w:r>
    </w:p>
    <w:p w:rsidR="00FF4A9F" w:rsidRDefault="00236C4D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lastRenderedPageBreak/>
        <w:t>Debe publicarse información</w:t>
      </w:r>
      <w:r w:rsidR="00FF4A9F">
        <w:rPr>
          <w:lang w:bidi="es-ES"/>
        </w:rPr>
        <w:t xml:space="preserve"> estadístic</w:t>
      </w:r>
      <w:r>
        <w:rPr>
          <w:lang w:bidi="es-ES"/>
        </w:rPr>
        <w:t>a</w:t>
      </w:r>
      <w:r w:rsidR="00FF4A9F">
        <w:rPr>
          <w:lang w:bidi="es-ES"/>
        </w:rPr>
        <w:t xml:space="preserve"> sobre el porcentaje en volumen presupuestario de contratos adjudicados a través de los distintos tipos de procedimiento.</w:t>
      </w:r>
    </w:p>
    <w:p w:rsidR="00762CEB" w:rsidRDefault="00762CEB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completarse la información sobre convenios, incluyendo las obligaciones económicas que en su caso se deriven.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contextualSpacing w:val="0"/>
        <w:jc w:val="both"/>
        <w:rPr>
          <w:lang w:bidi="es-ES"/>
        </w:rPr>
      </w:pPr>
      <w:r>
        <w:rPr>
          <w:lang w:bidi="es-ES"/>
        </w:rPr>
        <w:t>Debe publicarse el Presupuesto</w:t>
      </w:r>
      <w:r w:rsidR="00236C4D">
        <w:rPr>
          <w:lang w:bidi="es-ES"/>
        </w:rPr>
        <w:t xml:space="preserve"> 2022</w:t>
      </w:r>
    </w:p>
    <w:p w:rsidR="00236C4D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 xml:space="preserve">Debe publicarse –o enlazar- los informes de fiscalización realizados </w:t>
      </w:r>
      <w:r w:rsidR="00236C4D">
        <w:rPr>
          <w:lang w:bidi="es-ES"/>
        </w:rPr>
        <w:t xml:space="preserve">por </w:t>
      </w:r>
      <w:r w:rsidR="00C86442">
        <w:rPr>
          <w:lang w:bidi="es-ES"/>
        </w:rPr>
        <w:t>el Tribunal de Cuentas</w:t>
      </w:r>
      <w:r w:rsidR="00236C4D">
        <w:rPr>
          <w:lang w:bidi="es-ES"/>
        </w:rPr>
        <w:t>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 xml:space="preserve">Debe </w:t>
      </w:r>
      <w:r w:rsidR="00236C4D">
        <w:rPr>
          <w:lang w:bidi="es-ES"/>
        </w:rPr>
        <w:t>completarse la</w:t>
      </w:r>
      <w:r>
        <w:rPr>
          <w:lang w:bidi="es-ES"/>
        </w:rPr>
        <w:t xml:space="preserve"> información sobre las retribuciones correspondientes a todos sus altos cargos y máximos responsables.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Deben publicarse las indemnizaciones percibidas por los responsables con ocasión del abandono del cargo.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Deben publicarse las autorizaciones para la compatibilidad con actividades públicas o privadas concedidas a los empleados públicos de la Fundación.</w:t>
      </w:r>
    </w:p>
    <w:p w:rsidR="00FF4A9F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Deben publicarse las autorizaciones para el ejercicio de actividades privadas al cese de altos cargos.</w:t>
      </w:r>
    </w:p>
    <w:p w:rsidR="00FF4A9F" w:rsidRPr="00BF43F4" w:rsidRDefault="00FF4A9F" w:rsidP="00FF4A9F">
      <w:pPr>
        <w:pStyle w:val="Prrafodelista"/>
        <w:numPr>
          <w:ilvl w:val="0"/>
          <w:numId w:val="15"/>
        </w:numPr>
        <w:spacing w:before="120" w:after="120" w:line="312" w:lineRule="auto"/>
        <w:ind w:left="709"/>
        <w:contextualSpacing w:val="0"/>
        <w:jc w:val="both"/>
        <w:rPr>
          <w:lang w:bidi="es-ES"/>
        </w:rPr>
      </w:pPr>
    </w:p>
    <w:p w:rsidR="00BE5A57" w:rsidRDefault="00BE5A57" w:rsidP="00BE5A5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Toda la información debe publicarse en formatos reutilizables según lo dispuesto por la Ley 17/2007, de reutilización de la información del sector público,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Debería actualizarse la información que no lo esté.</w:t>
      </w:r>
      <w:r w:rsidR="00762CEB">
        <w:t xml:space="preserve"> Esto es especialmente recomendable en el caso de los cuadros resumen de contratación ya que facilitan la accesibilidad a esta información. También en relación con los cuadros resumen, deberían ampliarse sus contenidos para que recojan todos los datos que la LTAIBG establece para esta obligación.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 xml:space="preserve">También se recomienda incluir en el Portal de Transparencia una referencia a la última fecha en que se revisó o actualizó la información. </w:t>
      </w:r>
      <w:r w:rsidR="00C86442">
        <w:t>Para ello bastaría con que esta fecha se publique en la página inicial del Portal. Só</w:t>
      </w:r>
      <w:r>
        <w:t>lo de esta manera sería posible para la ciudadanía saber si la información que está consultando está vigente.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Sería deseable que toda la información sujeta a obligaciones de publicidad activa se localizase dentro del Portal de Transparencia, bien directamente, bien a través de un enlace.</w:t>
      </w:r>
    </w:p>
    <w:p w:rsidR="00FF4A9F" w:rsidRDefault="00FF4A9F" w:rsidP="00FF4A9F">
      <w:pPr>
        <w:pStyle w:val="Prrafodelista"/>
        <w:numPr>
          <w:ilvl w:val="0"/>
          <w:numId w:val="11"/>
        </w:numPr>
        <w:spacing w:before="120" w:after="120" w:line="312" w:lineRule="auto"/>
        <w:ind w:right="-24"/>
        <w:jc w:val="both"/>
      </w:pPr>
      <w:r>
        <w:t>Se recomienda que en el caso de que no hubiera información que publicar, se señale expresamente esta circunstancia.</w:t>
      </w:r>
    </w:p>
    <w:p w:rsidR="006A23EE" w:rsidRPr="00BF43F4" w:rsidRDefault="006A23EE" w:rsidP="00472E12">
      <w:pPr>
        <w:spacing w:before="120" w:after="120" w:line="312" w:lineRule="auto"/>
        <w:ind w:left="357"/>
        <w:jc w:val="both"/>
      </w:pPr>
    </w:p>
    <w:p w:rsidR="00BE5A57" w:rsidRDefault="00BE5A57" w:rsidP="00BE5A57">
      <w:pPr>
        <w:jc w:val="right"/>
      </w:pPr>
      <w:r>
        <w:t xml:space="preserve">Madrid, </w:t>
      </w:r>
      <w:r w:rsidR="00C86442">
        <w:t>junio</w:t>
      </w:r>
      <w:r>
        <w:t xml:space="preserve"> de 202</w:t>
      </w:r>
      <w:r w:rsidR="00FF4A9F">
        <w:t>2</w:t>
      </w:r>
    </w:p>
    <w:p w:rsidR="00121C30" w:rsidRDefault="00121C30">
      <w:r>
        <w:br w:type="page"/>
      </w:r>
    </w:p>
    <w:p w:rsidR="00121C30" w:rsidRPr="00121C30" w:rsidRDefault="00DC664B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0200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0200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0200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0200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0200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0200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267B2D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50200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0200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0200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0200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0200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0200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0200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0200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0200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0200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0200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0200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0200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0200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0200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0200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0200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0200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0200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472E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45" w:rsidRDefault="00A03245" w:rsidP="00932008">
      <w:pPr>
        <w:spacing w:after="0" w:line="240" w:lineRule="auto"/>
      </w:pPr>
      <w:r>
        <w:separator/>
      </w:r>
    </w:p>
  </w:endnote>
  <w:endnote w:type="continuationSeparator" w:id="0">
    <w:p w:rsidR="00A03245" w:rsidRDefault="00A0324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5" w:rsidRDefault="00A032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5" w:rsidRDefault="00A032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5" w:rsidRDefault="00A032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45" w:rsidRDefault="00A03245" w:rsidP="00932008">
      <w:pPr>
        <w:spacing w:after="0" w:line="240" w:lineRule="auto"/>
      </w:pPr>
      <w:r>
        <w:separator/>
      </w:r>
    </w:p>
  </w:footnote>
  <w:footnote w:type="continuationSeparator" w:id="0">
    <w:p w:rsidR="00A03245" w:rsidRDefault="00A0324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5" w:rsidRDefault="00A032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5" w:rsidRDefault="00A032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5" w:rsidRDefault="00A032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4533_"/>
      </v:shape>
    </w:pict>
  </w:numPicBullet>
  <w:numPicBullet w:numPicBulletId="1">
    <w:pict>
      <v:shape id="_x0000_i1058" type="#_x0000_t75" style="width:11.25pt;height:11.25pt" o:bullet="t">
        <v:imagedata r:id="rId2" o:title="BD14654_"/>
      </v:shape>
    </w:pict>
  </w:numPicBullet>
  <w:numPicBullet w:numPicBulletId="2">
    <w:pict>
      <v:shape id="_x0000_i1059" type="#_x0000_t75" style="width:9pt;height:9pt" o:bullet="t">
        <v:imagedata r:id="rId3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583"/>
    <w:multiLevelType w:val="hybridMultilevel"/>
    <w:tmpl w:val="68C47D3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121FE"/>
    <w:multiLevelType w:val="hybridMultilevel"/>
    <w:tmpl w:val="7146085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C3868"/>
    <w:multiLevelType w:val="hybridMultilevel"/>
    <w:tmpl w:val="6F044A3C"/>
    <w:lvl w:ilvl="0" w:tplc="B7C2270E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9D562C"/>
    <w:multiLevelType w:val="hybridMultilevel"/>
    <w:tmpl w:val="5B30BA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5BA"/>
    <w:multiLevelType w:val="hybridMultilevel"/>
    <w:tmpl w:val="A3A0C7C0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90E03"/>
    <w:multiLevelType w:val="hybridMultilevel"/>
    <w:tmpl w:val="900E0FCA"/>
    <w:lvl w:ilvl="0" w:tplc="B7C2270E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70DC4"/>
    <w:multiLevelType w:val="hybridMultilevel"/>
    <w:tmpl w:val="7A1266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BA0"/>
    <w:rsid w:val="00000DF7"/>
    <w:rsid w:val="0000314C"/>
    <w:rsid w:val="00006DFC"/>
    <w:rsid w:val="0001216D"/>
    <w:rsid w:val="000262A3"/>
    <w:rsid w:val="00045308"/>
    <w:rsid w:val="0006666A"/>
    <w:rsid w:val="000965B3"/>
    <w:rsid w:val="000C6CFF"/>
    <w:rsid w:val="000E1D0A"/>
    <w:rsid w:val="000E3AFF"/>
    <w:rsid w:val="00102733"/>
    <w:rsid w:val="00104272"/>
    <w:rsid w:val="00121C30"/>
    <w:rsid w:val="001479A5"/>
    <w:rsid w:val="001561A4"/>
    <w:rsid w:val="00236C4D"/>
    <w:rsid w:val="00267269"/>
    <w:rsid w:val="00267B2D"/>
    <w:rsid w:val="002741BD"/>
    <w:rsid w:val="002A154B"/>
    <w:rsid w:val="002A3BD9"/>
    <w:rsid w:val="002D0212"/>
    <w:rsid w:val="00316B14"/>
    <w:rsid w:val="003A4E11"/>
    <w:rsid w:val="003A6F93"/>
    <w:rsid w:val="003C2182"/>
    <w:rsid w:val="003F271E"/>
    <w:rsid w:val="003F572A"/>
    <w:rsid w:val="00472E12"/>
    <w:rsid w:val="004D07D9"/>
    <w:rsid w:val="004F2655"/>
    <w:rsid w:val="00502000"/>
    <w:rsid w:val="00520F50"/>
    <w:rsid w:val="00521DA9"/>
    <w:rsid w:val="00544E0C"/>
    <w:rsid w:val="00552010"/>
    <w:rsid w:val="0056132B"/>
    <w:rsid w:val="00561402"/>
    <w:rsid w:val="00564EAB"/>
    <w:rsid w:val="00566F32"/>
    <w:rsid w:val="0057532F"/>
    <w:rsid w:val="0059103C"/>
    <w:rsid w:val="005A1840"/>
    <w:rsid w:val="005B13BD"/>
    <w:rsid w:val="005B6CF5"/>
    <w:rsid w:val="005C26AE"/>
    <w:rsid w:val="005F29B8"/>
    <w:rsid w:val="00660BEE"/>
    <w:rsid w:val="00670630"/>
    <w:rsid w:val="006A23EE"/>
    <w:rsid w:val="006A2766"/>
    <w:rsid w:val="006A449B"/>
    <w:rsid w:val="006C60D8"/>
    <w:rsid w:val="006D5BB5"/>
    <w:rsid w:val="006E56B2"/>
    <w:rsid w:val="006F6C1E"/>
    <w:rsid w:val="00710031"/>
    <w:rsid w:val="0072337A"/>
    <w:rsid w:val="007271F7"/>
    <w:rsid w:val="00743756"/>
    <w:rsid w:val="007539EB"/>
    <w:rsid w:val="00762CEB"/>
    <w:rsid w:val="007717BB"/>
    <w:rsid w:val="00795E9E"/>
    <w:rsid w:val="007A559A"/>
    <w:rsid w:val="007B0F99"/>
    <w:rsid w:val="007D515D"/>
    <w:rsid w:val="007D6B2A"/>
    <w:rsid w:val="007E460B"/>
    <w:rsid w:val="007E4A4B"/>
    <w:rsid w:val="00824B9C"/>
    <w:rsid w:val="00825695"/>
    <w:rsid w:val="00843911"/>
    <w:rsid w:val="00844FA9"/>
    <w:rsid w:val="008660A8"/>
    <w:rsid w:val="008B6C33"/>
    <w:rsid w:val="008C0882"/>
    <w:rsid w:val="008C1E1E"/>
    <w:rsid w:val="008C4378"/>
    <w:rsid w:val="008C69B5"/>
    <w:rsid w:val="00932008"/>
    <w:rsid w:val="00953A03"/>
    <w:rsid w:val="009609E9"/>
    <w:rsid w:val="0097059C"/>
    <w:rsid w:val="00974108"/>
    <w:rsid w:val="009A1165"/>
    <w:rsid w:val="009E1D68"/>
    <w:rsid w:val="00A03245"/>
    <w:rsid w:val="00A4578D"/>
    <w:rsid w:val="00A71CF3"/>
    <w:rsid w:val="00A8146B"/>
    <w:rsid w:val="00AB6DD9"/>
    <w:rsid w:val="00AB706D"/>
    <w:rsid w:val="00AD2022"/>
    <w:rsid w:val="00AD78FC"/>
    <w:rsid w:val="00AF0FD9"/>
    <w:rsid w:val="00AF6C05"/>
    <w:rsid w:val="00B400A7"/>
    <w:rsid w:val="00B40246"/>
    <w:rsid w:val="00B841AE"/>
    <w:rsid w:val="00BA2F8E"/>
    <w:rsid w:val="00BB5748"/>
    <w:rsid w:val="00BB6799"/>
    <w:rsid w:val="00BD4582"/>
    <w:rsid w:val="00BE5A57"/>
    <w:rsid w:val="00BE64E5"/>
    <w:rsid w:val="00BE6A46"/>
    <w:rsid w:val="00C33A23"/>
    <w:rsid w:val="00C37C1E"/>
    <w:rsid w:val="00C43711"/>
    <w:rsid w:val="00C5744D"/>
    <w:rsid w:val="00C86442"/>
    <w:rsid w:val="00C924FE"/>
    <w:rsid w:val="00CA7C2B"/>
    <w:rsid w:val="00CB2AF6"/>
    <w:rsid w:val="00CB5511"/>
    <w:rsid w:val="00CC2049"/>
    <w:rsid w:val="00CC6641"/>
    <w:rsid w:val="00CE4E29"/>
    <w:rsid w:val="00D01769"/>
    <w:rsid w:val="00D918E3"/>
    <w:rsid w:val="00D96F84"/>
    <w:rsid w:val="00DC664B"/>
    <w:rsid w:val="00DD17F1"/>
    <w:rsid w:val="00DD58B3"/>
    <w:rsid w:val="00DF63E7"/>
    <w:rsid w:val="00E252E6"/>
    <w:rsid w:val="00E3088D"/>
    <w:rsid w:val="00E3346D"/>
    <w:rsid w:val="00E34195"/>
    <w:rsid w:val="00E47613"/>
    <w:rsid w:val="00EA310B"/>
    <w:rsid w:val="00EC1696"/>
    <w:rsid w:val="00EF3F80"/>
    <w:rsid w:val="00F14DA4"/>
    <w:rsid w:val="00F22404"/>
    <w:rsid w:val="00F24529"/>
    <w:rsid w:val="00F34862"/>
    <w:rsid w:val="00F47C3B"/>
    <w:rsid w:val="00F71D7D"/>
    <w:rsid w:val="00F86BF2"/>
    <w:rsid w:val="00FD47D8"/>
    <w:rsid w:val="00FE0384"/>
    <w:rsid w:val="00FE0FC5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E0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52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56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31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20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E0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B614A"/>
    <w:rsid w:val="0013771E"/>
    <w:rsid w:val="00197057"/>
    <w:rsid w:val="0028794C"/>
    <w:rsid w:val="00370EED"/>
    <w:rsid w:val="003D088C"/>
    <w:rsid w:val="009D2DE7"/>
    <w:rsid w:val="009E3F9C"/>
    <w:rsid w:val="00A57467"/>
    <w:rsid w:val="00AA7B52"/>
    <w:rsid w:val="00AD43F9"/>
    <w:rsid w:val="00BA7CE2"/>
    <w:rsid w:val="00BD5F3D"/>
    <w:rsid w:val="00BF2C04"/>
    <w:rsid w:val="00D35513"/>
    <w:rsid w:val="00DC084A"/>
    <w:rsid w:val="00E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8714F-3AA8-4626-9658-0C3862B5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11</Pages>
  <Words>2424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3</cp:revision>
  <cp:lastPrinted>2007-10-26T10:03:00Z</cp:lastPrinted>
  <dcterms:created xsi:type="dcterms:W3CDTF">2022-08-30T07:55:00Z</dcterms:created>
  <dcterms:modified xsi:type="dcterms:W3CDTF">2022-09-08T10:58:00Z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