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DE4F2B">
      <w:r>
        <w:rPr>
          <w:noProof/>
        </w:rPr>
        <mc:AlternateContent>
          <mc:Choice Requires="wps">
            <w:drawing>
              <wp:anchor distT="0" distB="0" distL="114300" distR="114300" simplePos="0" relativeHeight="251661312" behindDoc="0" locked="0" layoutInCell="1" allowOverlap="1" wp14:anchorId="5E484FB0" wp14:editId="17260C06">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7E0F18" w:rsidRDefault="007E0F18" w:rsidP="00B40246">
                                <w:pPr>
                                  <w:pStyle w:val="Ttulodelboletn"/>
                                  <w:jc w:val="center"/>
                                  <w:rPr>
                                    <w:rFonts w:ascii="Century Gothic" w:hAnsi="Century Gothic"/>
                                    <w:sz w:val="50"/>
                                    <w:szCs w:val="50"/>
                                  </w:rPr>
                                </w:pPr>
                              </w:p>
                              <w:p w:rsidR="007E0F18" w:rsidRPr="00006957" w:rsidRDefault="007E0F1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7E0F18" w:rsidRDefault="007E0F18" w:rsidP="00B40246">
                          <w:pPr>
                            <w:pStyle w:val="Ttulodelboletn"/>
                            <w:jc w:val="center"/>
                            <w:rPr>
                              <w:rFonts w:ascii="Century Gothic" w:hAnsi="Century Gothic"/>
                              <w:sz w:val="50"/>
                              <w:szCs w:val="50"/>
                            </w:rPr>
                          </w:pPr>
                        </w:p>
                        <w:p w:rsidR="007E0F18" w:rsidRPr="00006957" w:rsidRDefault="007E0F1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13CE699A" wp14:editId="70B600C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E0F18" w:rsidRDefault="007E0F18"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E0F18" w:rsidRDefault="007E0F18"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114999BC" wp14:editId="4F9B6C1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B54E0D" w:rsidRDefault="00BB4423" w:rsidP="00B54E0D">
            <w:pPr>
              <w:jc w:val="both"/>
            </w:pPr>
            <w:r w:rsidRPr="00BB4423">
              <w:t>Centro Nacional de Experimentación de Tecnologías de Hidrógeno y Pilas de Combustible (CNH2)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5524A" w:rsidRDefault="00A37967" w:rsidP="00A37967">
            <w:r>
              <w:t xml:space="preserve">7 </w:t>
            </w:r>
            <w:r w:rsidR="000D6815" w:rsidRPr="00C5524A">
              <w:t xml:space="preserve">de </w:t>
            </w:r>
            <w:r>
              <w:t>julio</w:t>
            </w:r>
            <w:r w:rsidR="000D6815" w:rsidRPr="00C5524A">
              <w:t xml:space="preserve"> de 202</w:t>
            </w:r>
            <w:r w:rsidR="00CF1E75">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5524A" w:rsidRDefault="00BB4423">
            <w:r w:rsidRPr="00BB4423">
              <w:t>https://www.cnh2.es/sobre-cnh2/</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BD3E33">
        <w:tc>
          <w:tcPr>
            <w:tcW w:w="1760"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BD3E33">
            <w:pPr>
              <w:jc w:val="center"/>
              <w:rPr>
                <w:color w:val="FFFFFF" w:themeColor="background1"/>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2.1.a</w:t>
            </w:r>
          </w:p>
        </w:tc>
        <w:tc>
          <w:tcPr>
            <w:tcW w:w="8129" w:type="dxa"/>
          </w:tcPr>
          <w:p w:rsidR="005B19E4" w:rsidRPr="00F14DA4" w:rsidRDefault="005B19E4" w:rsidP="00BD3E33">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2.1.a.1</w:t>
            </w:r>
          </w:p>
        </w:tc>
        <w:tc>
          <w:tcPr>
            <w:tcW w:w="8129" w:type="dxa"/>
          </w:tcPr>
          <w:p w:rsidR="005B19E4" w:rsidRDefault="005B19E4" w:rsidP="00BD3E3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2.1.b</w:t>
            </w:r>
          </w:p>
        </w:tc>
        <w:tc>
          <w:tcPr>
            <w:tcW w:w="8129" w:type="dxa"/>
          </w:tcPr>
          <w:p w:rsidR="005B19E4" w:rsidRPr="00F14DA4" w:rsidRDefault="005B19E4" w:rsidP="00BD3E3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2.1.c</w:t>
            </w:r>
          </w:p>
        </w:tc>
        <w:tc>
          <w:tcPr>
            <w:tcW w:w="8129" w:type="dxa"/>
          </w:tcPr>
          <w:p w:rsidR="005B19E4" w:rsidRPr="00F14DA4" w:rsidRDefault="000D37BA" w:rsidP="00BD3E3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2.1.d</w:t>
            </w:r>
          </w:p>
        </w:tc>
        <w:tc>
          <w:tcPr>
            <w:tcW w:w="8129" w:type="dxa"/>
          </w:tcPr>
          <w:p w:rsidR="005B19E4" w:rsidRPr="00F14DA4" w:rsidRDefault="005B19E4" w:rsidP="00BD3E3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BD3E33">
            <w:pPr>
              <w:jc w:val="center"/>
              <w:rPr>
                <w:b/>
                <w:sz w:val="24"/>
                <w:szCs w:val="24"/>
              </w:rPr>
            </w:pPr>
            <w:r w:rsidRPr="00406B60">
              <w:rPr>
                <w:b/>
                <w:sz w:val="24"/>
                <w:szCs w:val="24"/>
              </w:rPr>
              <w:t>x</w:t>
            </w:r>
          </w:p>
        </w:tc>
      </w:tr>
      <w:tr w:rsidR="005B19E4" w:rsidRPr="00F14DA4" w:rsidTr="00BD3E33">
        <w:tc>
          <w:tcPr>
            <w:tcW w:w="1760" w:type="dxa"/>
          </w:tcPr>
          <w:p w:rsidR="005B19E4" w:rsidRPr="00F14DA4" w:rsidRDefault="005B19E4" w:rsidP="00BD3E33">
            <w:pPr>
              <w:rPr>
                <w:sz w:val="20"/>
                <w:szCs w:val="20"/>
              </w:rPr>
            </w:pPr>
            <w:r>
              <w:rPr>
                <w:sz w:val="20"/>
                <w:szCs w:val="20"/>
              </w:rPr>
              <w:t>2.1.e</w:t>
            </w:r>
          </w:p>
        </w:tc>
        <w:tc>
          <w:tcPr>
            <w:tcW w:w="8129" w:type="dxa"/>
          </w:tcPr>
          <w:p w:rsidR="005B19E4" w:rsidRPr="00F14DA4" w:rsidRDefault="005B19E4" w:rsidP="00BD3E33">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2.1.f</w:t>
            </w:r>
          </w:p>
        </w:tc>
        <w:tc>
          <w:tcPr>
            <w:tcW w:w="8129" w:type="dxa"/>
          </w:tcPr>
          <w:p w:rsidR="005B19E4" w:rsidRDefault="005B19E4" w:rsidP="00BD3E33">
            <w:pPr>
              <w:rPr>
                <w:sz w:val="20"/>
                <w:szCs w:val="20"/>
              </w:rPr>
            </w:pPr>
            <w:r>
              <w:rPr>
                <w:sz w:val="20"/>
                <w:szCs w:val="20"/>
              </w:rPr>
              <w:t>Órganos constitucionales o de relevancia constitucional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2.1.g</w:t>
            </w:r>
          </w:p>
        </w:tc>
        <w:tc>
          <w:tcPr>
            <w:tcW w:w="8129" w:type="dxa"/>
          </w:tcPr>
          <w:p w:rsidR="005B19E4" w:rsidRPr="00F14DA4" w:rsidRDefault="005B19E4" w:rsidP="003E0716">
            <w:pPr>
              <w:rPr>
                <w:sz w:val="20"/>
                <w:szCs w:val="20"/>
              </w:rPr>
            </w:pPr>
            <w:r>
              <w:rPr>
                <w:sz w:val="20"/>
                <w:szCs w:val="20"/>
              </w:rPr>
              <w:t xml:space="preserve">Sociedades Mercantiles </w:t>
            </w:r>
            <w:r w:rsidR="003E0716">
              <w:rPr>
                <w:sz w:val="20"/>
                <w:szCs w:val="20"/>
              </w:rPr>
              <w:t xml:space="preserve">del sector público </w:t>
            </w:r>
            <w:r>
              <w:rPr>
                <w:sz w:val="20"/>
                <w:szCs w:val="20"/>
              </w:rPr>
              <w:t xml:space="preserve"> </w:t>
            </w:r>
          </w:p>
        </w:tc>
        <w:tc>
          <w:tcPr>
            <w:tcW w:w="709" w:type="dxa"/>
            <w:vAlign w:val="center"/>
          </w:tcPr>
          <w:p w:rsidR="005B19E4" w:rsidRPr="004A123A" w:rsidRDefault="005B19E4" w:rsidP="00BD3E33">
            <w:pPr>
              <w:jc w:val="center"/>
              <w:rPr>
                <w:b/>
                <w:sz w:val="20"/>
                <w:szCs w:val="20"/>
              </w:rPr>
            </w:pPr>
          </w:p>
        </w:tc>
      </w:tr>
      <w:tr w:rsidR="003E0716" w:rsidRPr="00F14DA4" w:rsidTr="00BD3E33">
        <w:tc>
          <w:tcPr>
            <w:tcW w:w="1760" w:type="dxa"/>
          </w:tcPr>
          <w:p w:rsidR="003E0716" w:rsidRDefault="003E0716" w:rsidP="00BD3E33">
            <w:pPr>
              <w:rPr>
                <w:sz w:val="20"/>
                <w:szCs w:val="20"/>
              </w:rPr>
            </w:pPr>
            <w:r>
              <w:rPr>
                <w:sz w:val="20"/>
                <w:szCs w:val="20"/>
              </w:rPr>
              <w:t>2.1.h</w:t>
            </w:r>
          </w:p>
        </w:tc>
        <w:tc>
          <w:tcPr>
            <w:tcW w:w="8129" w:type="dxa"/>
          </w:tcPr>
          <w:p w:rsidR="003E0716" w:rsidRDefault="003E0716" w:rsidP="003E0716">
            <w:pPr>
              <w:rPr>
                <w:sz w:val="20"/>
                <w:szCs w:val="20"/>
              </w:rPr>
            </w:pPr>
            <w:r>
              <w:rPr>
                <w:sz w:val="20"/>
                <w:szCs w:val="20"/>
              </w:rPr>
              <w:t>Fundaciones del sector público</w:t>
            </w:r>
          </w:p>
        </w:tc>
        <w:tc>
          <w:tcPr>
            <w:tcW w:w="709" w:type="dxa"/>
            <w:vAlign w:val="center"/>
          </w:tcPr>
          <w:p w:rsidR="003E0716" w:rsidRPr="004A123A" w:rsidRDefault="003E0716" w:rsidP="00BD3E33">
            <w:pPr>
              <w:jc w:val="center"/>
              <w:rPr>
                <w:b/>
                <w:sz w:val="20"/>
                <w:szCs w:val="20"/>
              </w:rPr>
            </w:pPr>
          </w:p>
        </w:tc>
      </w:tr>
      <w:tr w:rsidR="005B19E4" w:rsidRPr="00F14DA4" w:rsidTr="00BD3E33">
        <w:tc>
          <w:tcPr>
            <w:tcW w:w="1760" w:type="dxa"/>
          </w:tcPr>
          <w:p w:rsidR="005B19E4" w:rsidRPr="00F14DA4" w:rsidRDefault="005B19E4" w:rsidP="003E0716">
            <w:pPr>
              <w:rPr>
                <w:sz w:val="20"/>
                <w:szCs w:val="20"/>
              </w:rPr>
            </w:pPr>
            <w:r>
              <w:rPr>
                <w:sz w:val="20"/>
                <w:szCs w:val="20"/>
              </w:rPr>
              <w:t>2.1.</w:t>
            </w:r>
            <w:r w:rsidR="003E0716">
              <w:rPr>
                <w:sz w:val="20"/>
                <w:szCs w:val="20"/>
              </w:rPr>
              <w:t>i</w:t>
            </w:r>
          </w:p>
        </w:tc>
        <w:tc>
          <w:tcPr>
            <w:tcW w:w="8129" w:type="dxa"/>
          </w:tcPr>
          <w:p w:rsidR="005B19E4" w:rsidRPr="00F14DA4" w:rsidRDefault="005B19E4" w:rsidP="00BD3E3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3.a</w:t>
            </w:r>
          </w:p>
        </w:tc>
        <w:tc>
          <w:tcPr>
            <w:tcW w:w="8129" w:type="dxa"/>
          </w:tcPr>
          <w:p w:rsidR="005B19E4" w:rsidRPr="00F14DA4" w:rsidRDefault="005B19E4" w:rsidP="00BD3E33">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3.b</w:t>
            </w:r>
          </w:p>
        </w:tc>
        <w:tc>
          <w:tcPr>
            <w:tcW w:w="8129" w:type="dxa"/>
          </w:tcPr>
          <w:p w:rsidR="005B19E4" w:rsidRPr="00F14DA4" w:rsidRDefault="005B19E4" w:rsidP="00BD3E3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BD3E3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BD3E3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BD3E3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BD3E3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442A8">
            <w:pPr>
              <w:rPr>
                <w:sz w:val="20"/>
                <w:szCs w:val="20"/>
              </w:rPr>
            </w:pPr>
            <w:r w:rsidRPr="0057532F">
              <w:rPr>
                <w:sz w:val="20"/>
                <w:szCs w:val="20"/>
              </w:rPr>
              <w:t xml:space="preserve">Encomiendas </w:t>
            </w:r>
            <w:r w:rsidR="00475FB2">
              <w:rPr>
                <w:sz w:val="20"/>
                <w:szCs w:val="20"/>
              </w:rPr>
              <w:t xml:space="preserve">de gestión </w:t>
            </w:r>
            <w:r w:rsidRPr="0057532F">
              <w:rPr>
                <w:sz w:val="20"/>
                <w:szCs w:val="20"/>
              </w:rPr>
              <w:t>y Encargos</w:t>
            </w:r>
            <w:r w:rsidR="00475FB2">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3E0716">
              <w:rPr>
                <w:sz w:val="20"/>
                <w:szCs w:val="20"/>
              </w:rPr>
              <w:t>Ejecución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BD3E3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40246" w:rsidRPr="00E34195" w:rsidRDefault="001A214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DE4F2B">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B07AC3" w:rsidRDefault="001A214F" w:rsidP="00CB5511">
            <w:pPr>
              <w:jc w:val="center"/>
              <w:rPr>
                <w:sz w:val="24"/>
                <w:szCs w:val="24"/>
              </w:rPr>
            </w:pPr>
            <w:r>
              <w:rPr>
                <w:sz w:val="24"/>
                <w:szCs w:val="24"/>
              </w:rPr>
              <w:t>X</w:t>
            </w:r>
          </w:p>
        </w:tc>
        <w:tc>
          <w:tcPr>
            <w:tcW w:w="3969" w:type="dxa"/>
            <w:vMerge w:val="restart"/>
          </w:tcPr>
          <w:p w:rsidR="00E500EC" w:rsidRPr="000C6CFF" w:rsidRDefault="00CF1E75" w:rsidP="001A214F">
            <w:pPr>
              <w:jc w:val="both"/>
              <w:rPr>
                <w:sz w:val="20"/>
                <w:szCs w:val="20"/>
              </w:rPr>
            </w:pPr>
            <w:r>
              <w:rPr>
                <w:sz w:val="20"/>
                <w:szCs w:val="20"/>
              </w:rPr>
              <w:t xml:space="preserve">El </w:t>
            </w:r>
            <w:r w:rsidR="00AB0018">
              <w:rPr>
                <w:sz w:val="20"/>
                <w:szCs w:val="20"/>
              </w:rPr>
              <w:t xml:space="preserve">CNH2 </w:t>
            </w:r>
            <w:r w:rsidR="001A214F">
              <w:rPr>
                <w:sz w:val="20"/>
                <w:szCs w:val="20"/>
              </w:rPr>
              <w:t xml:space="preserve">dispone de un portal de transparencia localizable en el apartado “Te interesa” de su página home, en un lugar que dificulta la localización de dicho Portal. </w:t>
            </w:r>
            <w:r>
              <w:rPr>
                <w:sz w:val="20"/>
                <w:szCs w:val="20"/>
              </w:rPr>
              <w:t xml:space="preserve"> </w:t>
            </w:r>
          </w:p>
        </w:tc>
      </w:tr>
      <w:tr w:rsidR="00CB5511" w:rsidRPr="000C6CFF" w:rsidTr="00DE4F2B">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DE4F2B" w:rsidRDefault="00CB5511" w:rsidP="00CB5511">
            <w:pPr>
              <w:jc w:val="center"/>
            </w:pPr>
          </w:p>
        </w:tc>
        <w:tc>
          <w:tcPr>
            <w:tcW w:w="3969" w:type="dxa"/>
            <w:vMerge/>
          </w:tcPr>
          <w:p w:rsidR="00CB5511" w:rsidRPr="000C6CFF" w:rsidRDefault="00CB5511" w:rsidP="00CB5511">
            <w:pPr>
              <w:rPr>
                <w:sz w:val="20"/>
                <w:szCs w:val="20"/>
              </w:rPr>
            </w:pPr>
          </w:p>
        </w:tc>
      </w:tr>
      <w:tr w:rsidR="00CB5511" w:rsidRPr="000C6CFF" w:rsidTr="00DE4F2B">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A214F" w:rsidP="00CB5511">
            <w:pPr>
              <w:jc w:val="center"/>
              <w:rPr>
                <w:b/>
                <w:sz w:val="20"/>
                <w:szCs w:val="20"/>
              </w:rPr>
            </w:pPr>
            <w:r>
              <w:rPr>
                <w:b/>
                <w:sz w:val="20"/>
                <w:szCs w:val="20"/>
              </w:rPr>
              <w:t>X</w:t>
            </w:r>
          </w:p>
        </w:tc>
        <w:tc>
          <w:tcPr>
            <w:tcW w:w="3977" w:type="dxa"/>
            <w:vMerge w:val="restart"/>
          </w:tcPr>
          <w:p w:rsidR="00932008" w:rsidRPr="00932008" w:rsidRDefault="00932008" w:rsidP="00CF1E75">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B07AC3" w:rsidP="00B07AC3">
      <w:pPr>
        <w:jc w:val="center"/>
        <w:rPr>
          <w:noProof/>
        </w:rPr>
      </w:pPr>
      <w:r>
        <w:rPr>
          <w:noProof/>
        </w:rPr>
        <w:t xml:space="preserve"> </w:t>
      </w:r>
    </w:p>
    <w:p w:rsidR="000844FA" w:rsidRDefault="001A214F" w:rsidP="00B07AC3">
      <w:pPr>
        <w:jc w:val="center"/>
      </w:pPr>
      <w:r w:rsidRPr="001A214F">
        <w:drawing>
          <wp:inline distT="0" distB="0" distL="0" distR="0" wp14:anchorId="5F2EAFB4" wp14:editId="77A42E11">
            <wp:extent cx="5612130" cy="2799715"/>
            <wp:effectExtent l="0" t="0" r="762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2799715"/>
                    </a:xfrm>
                    <a:prstGeom prst="rect">
                      <a:avLst/>
                    </a:prstGeom>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5E19A0" w:rsidRDefault="001A214F" w:rsidP="001A214F">
            <w:pPr>
              <w:pStyle w:val="Cuerpodelboletn"/>
              <w:spacing w:before="120" w:after="120" w:line="312" w:lineRule="auto"/>
              <w:jc w:val="center"/>
              <w:rPr>
                <w:rStyle w:val="Ttulo2Car"/>
                <w:b w:val="0"/>
                <w:color w:val="auto"/>
                <w:sz w:val="20"/>
                <w:szCs w:val="20"/>
                <w:lang w:bidi="es-ES"/>
              </w:rPr>
            </w:pPr>
            <w:r w:rsidRPr="005E19A0">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1A214F" w:rsidP="00DE4F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Convenio, Adenda y Estatutos. No se incluyen referencias a la fecha en que se efectuó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5E19A0" w:rsidRDefault="00AB0018" w:rsidP="001A214F">
            <w:pPr>
              <w:pStyle w:val="Cuerpodelboletn"/>
              <w:spacing w:before="120" w:after="120" w:line="312" w:lineRule="auto"/>
              <w:jc w:val="center"/>
              <w:rPr>
                <w:rStyle w:val="Ttulo2Car"/>
                <w:b w:val="0"/>
                <w:color w:val="auto"/>
                <w:sz w:val="20"/>
                <w:szCs w:val="20"/>
                <w:lang w:bidi="es-ES"/>
              </w:rPr>
            </w:pPr>
            <w:r w:rsidRPr="005E19A0">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1A214F" w:rsidP="00AB0018">
            <w:pPr>
              <w:pStyle w:val="Cuerpodelboletn"/>
              <w:spacing w:before="120" w:after="120" w:line="312" w:lineRule="auto"/>
              <w:rPr>
                <w:rStyle w:val="Ttulo2Car"/>
                <w:b w:val="0"/>
                <w:color w:val="auto"/>
                <w:sz w:val="20"/>
                <w:szCs w:val="20"/>
                <w:lang w:bidi="es-ES"/>
              </w:rPr>
            </w:pPr>
            <w:r w:rsidRPr="001A214F">
              <w:rPr>
                <w:rStyle w:val="Ttulo2Car"/>
                <w:b w:val="0"/>
                <w:color w:val="auto"/>
                <w:sz w:val="20"/>
                <w:szCs w:val="20"/>
                <w:lang w:bidi="es-ES"/>
              </w:rPr>
              <w:t>No se incluyen referencias a la fecha en que se efectuó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5E19A0" w:rsidRDefault="004968C4" w:rsidP="001A214F">
            <w:pPr>
              <w:pStyle w:val="Cuerpodelboletn"/>
              <w:spacing w:before="120" w:after="120" w:line="312" w:lineRule="auto"/>
              <w:jc w:val="center"/>
              <w:rPr>
                <w:rStyle w:val="Ttulo2Car"/>
                <w:b w:val="0"/>
                <w:color w:val="auto"/>
                <w:sz w:val="20"/>
                <w:szCs w:val="20"/>
                <w:lang w:bidi="es-ES"/>
              </w:rPr>
            </w:pPr>
            <w:r w:rsidRPr="005E19A0">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AB0018" w:rsidP="00AB001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localiza en el acceso </w:t>
            </w:r>
            <w:r w:rsidR="001A214F">
              <w:rPr>
                <w:rStyle w:val="Ttulo2Car"/>
                <w:b w:val="0"/>
                <w:color w:val="auto"/>
                <w:sz w:val="20"/>
                <w:szCs w:val="20"/>
                <w:lang w:bidi="es-ES"/>
              </w:rPr>
              <w:t>“</w:t>
            </w:r>
            <w:r>
              <w:rPr>
                <w:rStyle w:val="Ttulo2Car"/>
                <w:b w:val="0"/>
                <w:color w:val="auto"/>
                <w:sz w:val="20"/>
                <w:szCs w:val="20"/>
                <w:lang w:bidi="es-ES"/>
              </w:rPr>
              <w:t>política de privacidad</w:t>
            </w:r>
            <w:r w:rsidR="001A214F">
              <w:rPr>
                <w:rStyle w:val="Ttulo2Car"/>
                <w:b w:val="0"/>
                <w:color w:val="auto"/>
                <w:sz w:val="20"/>
                <w:szCs w:val="20"/>
                <w:lang w:bidi="es-ES"/>
              </w:rPr>
              <w:t>”</w:t>
            </w:r>
            <w:r>
              <w:rPr>
                <w:rStyle w:val="Ttulo2Car"/>
                <w:b w:val="0"/>
                <w:color w:val="auto"/>
                <w:sz w:val="20"/>
                <w:szCs w:val="20"/>
                <w:lang w:bidi="es-ES"/>
              </w:rPr>
              <w:t xml:space="preserve"> ubicado en la parte inferior de la página home.</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5E19A0" w:rsidRDefault="002F57EB" w:rsidP="001A214F">
            <w:pPr>
              <w:pStyle w:val="Cuerpodelboletn"/>
              <w:spacing w:before="120" w:after="120" w:line="312" w:lineRule="auto"/>
              <w:jc w:val="center"/>
              <w:rPr>
                <w:rStyle w:val="Ttulo2Car"/>
                <w:b w:val="0"/>
                <w:color w:val="auto"/>
                <w:sz w:val="20"/>
                <w:szCs w:val="20"/>
                <w:lang w:bidi="es-ES"/>
              </w:rPr>
            </w:pPr>
            <w:r w:rsidRPr="005E19A0">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4968C4" w:rsidP="005E065A">
            <w:pPr>
              <w:pStyle w:val="Cuerpodelboletn"/>
              <w:spacing w:before="120" w:after="120" w:line="312" w:lineRule="auto"/>
              <w:rPr>
                <w:rStyle w:val="Ttulo2Car"/>
                <w:b w:val="0"/>
                <w:color w:val="auto"/>
                <w:sz w:val="20"/>
                <w:szCs w:val="20"/>
                <w:lang w:bidi="es-ES"/>
              </w:rPr>
            </w:pPr>
            <w:r w:rsidRPr="004968C4">
              <w:rPr>
                <w:rStyle w:val="Ttulo2Car"/>
                <w:b w:val="0"/>
                <w:color w:val="auto"/>
                <w:sz w:val="20"/>
                <w:szCs w:val="20"/>
                <w:lang w:bidi="es-ES"/>
              </w:rPr>
              <w:t>Sin referencia a la fecha de la última actualización o revisión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5E19A0" w:rsidRDefault="001A214F" w:rsidP="001A214F">
            <w:pPr>
              <w:pStyle w:val="Cuerpodelboletn"/>
              <w:spacing w:before="120" w:after="120" w:line="312" w:lineRule="auto"/>
              <w:jc w:val="center"/>
              <w:rPr>
                <w:rStyle w:val="Ttulo2Car"/>
                <w:b w:val="0"/>
                <w:color w:val="auto"/>
                <w:sz w:val="20"/>
                <w:szCs w:val="20"/>
                <w:lang w:bidi="es-ES"/>
              </w:rPr>
            </w:pPr>
            <w:r w:rsidRPr="005E19A0">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1A214F" w:rsidP="001A214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incluye los órganos de gobierno. Se publica en formato no reutilizable. Sin datación ni </w:t>
            </w:r>
            <w:r w:rsidRPr="001A214F">
              <w:rPr>
                <w:rStyle w:val="Ttulo2Car"/>
                <w:b w:val="0"/>
                <w:color w:val="auto"/>
                <w:sz w:val="20"/>
                <w:szCs w:val="20"/>
                <w:lang w:bidi="es-ES"/>
              </w:rPr>
              <w:t>referencias a la fecha en que se efectuó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5E19A0" w:rsidRDefault="00BD3E33" w:rsidP="001A214F">
            <w:pPr>
              <w:pStyle w:val="Cuerpodelboletn"/>
              <w:spacing w:before="120" w:after="120" w:line="312" w:lineRule="auto"/>
              <w:jc w:val="center"/>
              <w:rPr>
                <w:rStyle w:val="Ttulo2Car"/>
                <w:b w:val="0"/>
                <w:color w:val="auto"/>
                <w:sz w:val="20"/>
                <w:szCs w:val="20"/>
                <w:lang w:bidi="es-ES"/>
              </w:rPr>
            </w:pPr>
            <w:r w:rsidRPr="005E19A0">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4968C4" w:rsidP="0000449B">
            <w:pPr>
              <w:pStyle w:val="Cuerpodelboletn"/>
              <w:spacing w:before="120" w:after="120" w:line="312" w:lineRule="auto"/>
              <w:rPr>
                <w:rStyle w:val="Ttulo2Car"/>
                <w:b w:val="0"/>
                <w:color w:val="auto"/>
                <w:sz w:val="20"/>
                <w:szCs w:val="20"/>
                <w:lang w:bidi="es-ES"/>
              </w:rPr>
            </w:pPr>
            <w:r w:rsidRPr="004968C4">
              <w:rPr>
                <w:rStyle w:val="Ttulo2Car"/>
                <w:b w:val="0"/>
                <w:color w:val="auto"/>
                <w:sz w:val="20"/>
                <w:szCs w:val="20"/>
                <w:lang w:bidi="es-ES"/>
              </w:rPr>
              <w:t>Sin referencia a la fecha de la última actualización o revisión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5E19A0" w:rsidRDefault="00E34195" w:rsidP="001A214F">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AB0018" w:rsidP="00335DB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5E19A0" w:rsidRDefault="005E19A0" w:rsidP="001A214F">
            <w:pPr>
              <w:pStyle w:val="Cuerpodelboletn"/>
              <w:spacing w:before="120" w:after="120" w:line="312" w:lineRule="auto"/>
              <w:jc w:val="center"/>
              <w:rPr>
                <w:rStyle w:val="Ttulo2Car"/>
                <w:b w:val="0"/>
                <w:color w:val="auto"/>
                <w:sz w:val="20"/>
                <w:szCs w:val="20"/>
                <w:lang w:bidi="es-ES"/>
              </w:rPr>
            </w:pPr>
            <w:r w:rsidRPr="005E19A0">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9F07D0" w:rsidRPr="00CB5511" w:rsidRDefault="009F07D0" w:rsidP="004968C4">
            <w:pPr>
              <w:pStyle w:val="Cuerpodelboletn"/>
              <w:spacing w:before="120" w:after="120" w:line="312" w:lineRule="auto"/>
              <w:rPr>
                <w:rStyle w:val="Ttulo2Car"/>
                <w:sz w:val="20"/>
                <w:szCs w:val="20"/>
                <w:lang w:bidi="es-ES"/>
              </w:rPr>
            </w:pP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5E19A0" w:rsidRDefault="005E19A0" w:rsidP="001A214F">
            <w:pPr>
              <w:pStyle w:val="Cuerpodelboletn"/>
              <w:spacing w:before="120" w:after="120" w:line="312" w:lineRule="auto"/>
              <w:jc w:val="center"/>
              <w:rPr>
                <w:rStyle w:val="Ttulo2Car"/>
                <w:b w:val="0"/>
                <w:color w:val="auto"/>
                <w:sz w:val="20"/>
                <w:szCs w:val="20"/>
                <w:lang w:bidi="es-ES"/>
              </w:rPr>
            </w:pPr>
            <w:r w:rsidRPr="005E19A0">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1561A4" w:rsidP="00984064">
            <w:pPr>
              <w:pStyle w:val="Cuerpodelboletn"/>
              <w:spacing w:before="120" w:after="120" w:line="312" w:lineRule="auto"/>
              <w:rPr>
                <w:rStyle w:val="Ttulo2Car"/>
                <w:sz w:val="20"/>
                <w:szCs w:val="20"/>
                <w:lang w:bidi="es-ES"/>
              </w:rPr>
            </w:pP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5E19A0" w:rsidRDefault="005E19A0" w:rsidP="001A214F">
            <w:pPr>
              <w:pStyle w:val="Cuerpodelboletn"/>
              <w:spacing w:before="120" w:after="120" w:line="312" w:lineRule="auto"/>
              <w:jc w:val="center"/>
              <w:rPr>
                <w:rStyle w:val="Ttulo2Car"/>
                <w:b w:val="0"/>
                <w:color w:val="auto"/>
                <w:sz w:val="20"/>
                <w:szCs w:val="20"/>
                <w:lang w:bidi="es-ES"/>
              </w:rPr>
            </w:pPr>
            <w:r w:rsidRPr="005E19A0">
              <w:rPr>
                <w:rStyle w:val="Ttulo2Car"/>
                <w:b w:val="0"/>
                <w:color w:val="auto"/>
                <w:sz w:val="20"/>
                <w:szCs w:val="20"/>
                <w:lang w:bidi="es-ES"/>
              </w:rPr>
              <w:lastRenderedPageBreak/>
              <w:t>X</w:t>
            </w: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1561A4" w:rsidP="009F07D0">
            <w:pPr>
              <w:pStyle w:val="Cuerpodelboletn"/>
              <w:spacing w:before="120" w:after="120" w:line="312" w:lineRule="auto"/>
              <w:rPr>
                <w:rStyle w:val="Ttulo2Car"/>
                <w:sz w:val="20"/>
                <w:szCs w:val="20"/>
                <w:lang w:bidi="es-ES"/>
              </w:rPr>
            </w:pPr>
          </w:p>
        </w:tc>
      </w:tr>
    </w:tbl>
    <w:p w:rsidR="001561A4" w:rsidRPr="00C33A23" w:rsidRDefault="00740FF8" w:rsidP="001561A4">
      <w:pPr>
        <w:pStyle w:val="Cuerpodelboletn"/>
        <w:spacing w:before="120" w:after="120" w:line="312" w:lineRule="auto"/>
        <w:ind w:left="360"/>
        <w:rPr>
          <w:rStyle w:val="Ttulo2Car"/>
          <w:color w:val="00642D"/>
          <w:lang w:bidi="es-ES"/>
        </w:rPr>
      </w:pPr>
      <w:r w:rsidRPr="006A2766">
        <w:rPr>
          <w:rStyle w:val="Ttulo2Car"/>
          <w:noProof/>
        </w:rPr>
        <w:lastRenderedPageBreak/>
        <mc:AlternateContent>
          <mc:Choice Requires="wps">
            <w:drawing>
              <wp:anchor distT="0" distB="0" distL="114300" distR="114300" simplePos="0" relativeHeight="251663360" behindDoc="0" locked="0" layoutInCell="1" allowOverlap="1" wp14:anchorId="188E309B" wp14:editId="59FA0D72">
                <wp:simplePos x="0" y="0"/>
                <wp:positionH relativeFrom="column">
                  <wp:posOffset>352425</wp:posOffset>
                </wp:positionH>
                <wp:positionV relativeFrom="paragraph">
                  <wp:posOffset>310514</wp:posOffset>
                </wp:positionV>
                <wp:extent cx="5509260" cy="28289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828925"/>
                        </a:xfrm>
                        <a:prstGeom prst="rect">
                          <a:avLst/>
                        </a:prstGeom>
                        <a:solidFill>
                          <a:srgbClr val="FFFFFF"/>
                        </a:solidFill>
                        <a:ln w="9525">
                          <a:solidFill>
                            <a:srgbClr val="000000"/>
                          </a:solidFill>
                          <a:miter lim="800000"/>
                          <a:headEnd/>
                          <a:tailEnd/>
                        </a:ln>
                      </wps:spPr>
                      <wps:txbx>
                        <w:txbxContent>
                          <w:p w:rsidR="007E0F18" w:rsidRDefault="007E0F18" w:rsidP="00B83601">
                            <w:pPr>
                              <w:rPr>
                                <w:b/>
                                <w:color w:val="00642D"/>
                              </w:rPr>
                            </w:pPr>
                            <w:r w:rsidRPr="00BD4582">
                              <w:rPr>
                                <w:b/>
                                <w:color w:val="00642D"/>
                              </w:rPr>
                              <w:t>Contenidos</w:t>
                            </w:r>
                          </w:p>
                          <w:p w:rsidR="007E0F18" w:rsidRPr="005F3F6F" w:rsidRDefault="007E0F18" w:rsidP="002D1E39">
                            <w:pPr>
                              <w:jc w:val="both"/>
                              <w:rPr>
                                <w:sz w:val="20"/>
                                <w:szCs w:val="20"/>
                              </w:rPr>
                            </w:pPr>
                            <w:r w:rsidRPr="005F3F6F">
                              <w:rPr>
                                <w:sz w:val="20"/>
                                <w:szCs w:val="20"/>
                              </w:rPr>
                              <w:t>La información publicada no recoge la totalidad de los contenidos obligatorios establecidos en el artículo 6 y 6 bis de la LTAIBG.</w:t>
                            </w:r>
                          </w:p>
                          <w:p w:rsidR="007E0F18" w:rsidRDefault="007E0F18" w:rsidP="005F3F6F">
                            <w:pPr>
                              <w:pStyle w:val="Prrafodelista"/>
                              <w:numPr>
                                <w:ilvl w:val="0"/>
                                <w:numId w:val="5"/>
                              </w:numPr>
                              <w:jc w:val="both"/>
                              <w:rPr>
                                <w:sz w:val="20"/>
                                <w:szCs w:val="20"/>
                              </w:rPr>
                            </w:pPr>
                            <w:r>
                              <w:rPr>
                                <w:sz w:val="20"/>
                                <w:szCs w:val="20"/>
                              </w:rPr>
                              <w:t>El organigrama está incompleto ya que no incluye los órganos de gobierno del organismo.</w:t>
                            </w:r>
                          </w:p>
                          <w:p w:rsidR="007E0F18" w:rsidRDefault="007E0F18" w:rsidP="005F3F6F">
                            <w:pPr>
                              <w:pStyle w:val="Prrafodelista"/>
                              <w:numPr>
                                <w:ilvl w:val="0"/>
                                <w:numId w:val="5"/>
                              </w:numPr>
                              <w:jc w:val="both"/>
                              <w:rPr>
                                <w:sz w:val="20"/>
                                <w:szCs w:val="20"/>
                              </w:rPr>
                            </w:pPr>
                            <w:r>
                              <w:rPr>
                                <w:sz w:val="20"/>
                                <w:szCs w:val="20"/>
                              </w:rPr>
                              <w:t>No se ha localizado información sobre el perfil y trayectoria profesional de sus máximos responsables.</w:t>
                            </w:r>
                          </w:p>
                          <w:p w:rsidR="007E0F18" w:rsidRPr="005F3F6F" w:rsidRDefault="007E0F18" w:rsidP="005F3F6F">
                            <w:pPr>
                              <w:jc w:val="both"/>
                              <w:rPr>
                                <w:b/>
                                <w:color w:val="00642D"/>
                              </w:rPr>
                            </w:pPr>
                            <w:r w:rsidRPr="005F3F6F">
                              <w:rPr>
                                <w:b/>
                                <w:color w:val="00642D"/>
                              </w:rPr>
                              <w:t>Calidad de la Información</w:t>
                            </w:r>
                          </w:p>
                          <w:p w:rsidR="007E0F18" w:rsidRPr="007E0F18" w:rsidRDefault="007E0F18" w:rsidP="00133167">
                            <w:pPr>
                              <w:pStyle w:val="Prrafodelista"/>
                              <w:numPr>
                                <w:ilvl w:val="0"/>
                                <w:numId w:val="4"/>
                              </w:numPr>
                              <w:spacing w:before="120" w:after="120" w:line="240" w:lineRule="auto"/>
                              <w:contextualSpacing w:val="0"/>
                              <w:jc w:val="both"/>
                              <w:rPr>
                                <w:rStyle w:val="Ttulo2Car"/>
                                <w:rFonts w:eastAsiaTheme="minorEastAsia" w:cstheme="minorBidi"/>
                                <w:b w:val="0"/>
                                <w:bCs w:val="0"/>
                                <w:color w:val="auto"/>
                                <w:sz w:val="20"/>
                                <w:szCs w:val="20"/>
                                <w:lang w:bidi="es-ES"/>
                              </w:rPr>
                            </w:pPr>
                            <w:r>
                              <w:rPr>
                                <w:sz w:val="20"/>
                                <w:szCs w:val="20"/>
                                <w:lang w:bidi="es-ES"/>
                              </w:rPr>
                              <w:t>No se publica información sobre</w:t>
                            </w:r>
                            <w:r>
                              <w:rPr>
                                <w:rStyle w:val="Ttulo2Car"/>
                                <w:b w:val="0"/>
                                <w:color w:val="auto"/>
                                <w:sz w:val="20"/>
                                <w:szCs w:val="20"/>
                                <w:lang w:bidi="es-ES"/>
                              </w:rPr>
                              <w:t xml:space="preserve"> la última vez que se revisó o actualizó la información contenida en el Portal.</w:t>
                            </w:r>
                          </w:p>
                          <w:p w:rsidR="007E0F18" w:rsidRDefault="007E0F18" w:rsidP="00133167">
                            <w:pPr>
                              <w:pStyle w:val="Prrafodelista"/>
                              <w:numPr>
                                <w:ilvl w:val="0"/>
                                <w:numId w:val="4"/>
                              </w:numPr>
                              <w:spacing w:before="120" w:after="120" w:line="240" w:lineRule="auto"/>
                              <w:contextualSpacing w:val="0"/>
                              <w:jc w:val="both"/>
                              <w:rPr>
                                <w:sz w:val="20"/>
                                <w:szCs w:val="20"/>
                                <w:lang w:bidi="es-ES"/>
                              </w:rPr>
                            </w:pPr>
                            <w:r>
                              <w:rPr>
                                <w:sz w:val="20"/>
                                <w:szCs w:val="20"/>
                                <w:lang w:bidi="es-ES"/>
                              </w:rPr>
                              <w:t>La información sobre el Registro de Actividades de Tratamiento se localiza fuera del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7.75pt;margin-top:24.45pt;width:433.8pt;height:2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">
                <v:textbox>
                  <w:txbxContent>
                    <w:p w:rsidR="007E0F18" w:rsidRDefault="007E0F18" w:rsidP="00B83601">
                      <w:pPr>
                        <w:rPr>
                          <w:b/>
                          <w:color w:val="00642D"/>
                        </w:rPr>
                      </w:pPr>
                      <w:r w:rsidRPr="00BD4582">
                        <w:rPr>
                          <w:b/>
                          <w:color w:val="00642D"/>
                        </w:rPr>
                        <w:t>Contenidos</w:t>
                      </w:r>
                    </w:p>
                    <w:p w:rsidR="007E0F18" w:rsidRPr="005F3F6F" w:rsidRDefault="007E0F18" w:rsidP="002D1E39">
                      <w:pPr>
                        <w:jc w:val="both"/>
                        <w:rPr>
                          <w:sz w:val="20"/>
                          <w:szCs w:val="20"/>
                        </w:rPr>
                      </w:pPr>
                      <w:r w:rsidRPr="005F3F6F">
                        <w:rPr>
                          <w:sz w:val="20"/>
                          <w:szCs w:val="20"/>
                        </w:rPr>
                        <w:t>La información publicada no recoge la totalidad de los contenidos obligatorios establecidos en el artículo 6 y 6 bis de la LTAIBG.</w:t>
                      </w:r>
                    </w:p>
                    <w:p w:rsidR="007E0F18" w:rsidRDefault="007E0F18" w:rsidP="005F3F6F">
                      <w:pPr>
                        <w:pStyle w:val="Prrafodelista"/>
                        <w:numPr>
                          <w:ilvl w:val="0"/>
                          <w:numId w:val="5"/>
                        </w:numPr>
                        <w:jc w:val="both"/>
                        <w:rPr>
                          <w:sz w:val="20"/>
                          <w:szCs w:val="20"/>
                        </w:rPr>
                      </w:pPr>
                      <w:r>
                        <w:rPr>
                          <w:sz w:val="20"/>
                          <w:szCs w:val="20"/>
                        </w:rPr>
                        <w:t>El organigrama está incompleto ya que no incluye los órganos de gobierno del organismo.</w:t>
                      </w:r>
                    </w:p>
                    <w:p w:rsidR="007E0F18" w:rsidRDefault="007E0F18" w:rsidP="005F3F6F">
                      <w:pPr>
                        <w:pStyle w:val="Prrafodelista"/>
                        <w:numPr>
                          <w:ilvl w:val="0"/>
                          <w:numId w:val="5"/>
                        </w:numPr>
                        <w:jc w:val="both"/>
                        <w:rPr>
                          <w:sz w:val="20"/>
                          <w:szCs w:val="20"/>
                        </w:rPr>
                      </w:pPr>
                      <w:r>
                        <w:rPr>
                          <w:sz w:val="20"/>
                          <w:szCs w:val="20"/>
                        </w:rPr>
                        <w:t>No se ha localizado información sobre el perfil y trayectoria profesional de sus máximos responsables.</w:t>
                      </w:r>
                    </w:p>
                    <w:p w:rsidR="007E0F18" w:rsidRPr="005F3F6F" w:rsidRDefault="007E0F18" w:rsidP="005F3F6F">
                      <w:pPr>
                        <w:jc w:val="both"/>
                        <w:rPr>
                          <w:b/>
                          <w:color w:val="00642D"/>
                        </w:rPr>
                      </w:pPr>
                      <w:r w:rsidRPr="005F3F6F">
                        <w:rPr>
                          <w:b/>
                          <w:color w:val="00642D"/>
                        </w:rPr>
                        <w:t>Calidad de la Información</w:t>
                      </w:r>
                    </w:p>
                    <w:p w:rsidR="007E0F18" w:rsidRPr="007E0F18" w:rsidRDefault="007E0F18" w:rsidP="00133167">
                      <w:pPr>
                        <w:pStyle w:val="Prrafodelista"/>
                        <w:numPr>
                          <w:ilvl w:val="0"/>
                          <w:numId w:val="4"/>
                        </w:numPr>
                        <w:spacing w:before="120" w:after="120" w:line="240" w:lineRule="auto"/>
                        <w:contextualSpacing w:val="0"/>
                        <w:jc w:val="both"/>
                        <w:rPr>
                          <w:rStyle w:val="Ttulo2Car"/>
                          <w:rFonts w:eastAsiaTheme="minorEastAsia" w:cstheme="minorBidi"/>
                          <w:b w:val="0"/>
                          <w:bCs w:val="0"/>
                          <w:color w:val="auto"/>
                          <w:sz w:val="20"/>
                          <w:szCs w:val="20"/>
                          <w:lang w:bidi="es-ES"/>
                        </w:rPr>
                      </w:pPr>
                      <w:r>
                        <w:rPr>
                          <w:sz w:val="20"/>
                          <w:szCs w:val="20"/>
                          <w:lang w:bidi="es-ES"/>
                        </w:rPr>
                        <w:t>No se publica información sobre</w:t>
                      </w:r>
                      <w:r>
                        <w:rPr>
                          <w:rStyle w:val="Ttulo2Car"/>
                          <w:b w:val="0"/>
                          <w:color w:val="auto"/>
                          <w:sz w:val="20"/>
                          <w:szCs w:val="20"/>
                          <w:lang w:bidi="es-ES"/>
                        </w:rPr>
                        <w:t xml:space="preserve"> la última vez que se revisó o actualizó la información contenida en el Portal.</w:t>
                      </w:r>
                    </w:p>
                    <w:p w:rsidR="007E0F18" w:rsidRDefault="007E0F18" w:rsidP="00133167">
                      <w:pPr>
                        <w:pStyle w:val="Prrafodelista"/>
                        <w:numPr>
                          <w:ilvl w:val="0"/>
                          <w:numId w:val="4"/>
                        </w:numPr>
                        <w:spacing w:before="120" w:after="120" w:line="240" w:lineRule="auto"/>
                        <w:contextualSpacing w:val="0"/>
                        <w:jc w:val="both"/>
                        <w:rPr>
                          <w:sz w:val="20"/>
                          <w:szCs w:val="20"/>
                          <w:lang w:bidi="es-ES"/>
                        </w:rPr>
                      </w:pPr>
                      <w:r>
                        <w:rPr>
                          <w:sz w:val="20"/>
                          <w:szCs w:val="20"/>
                          <w:lang w:bidi="es-ES"/>
                        </w:rPr>
                        <w:t>La información sobre el Registro de Actividades de Tratamiento se localiza fuera del Portal de Transparencia</w:t>
                      </w:r>
                    </w:p>
                  </w:txbxContent>
                </v:textbox>
              </v:shape>
            </w:pict>
          </mc:Fallback>
        </mc:AlternateContent>
      </w:r>
      <w:r w:rsidR="001561A4"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B83601">
      <w:pPr>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5F3F6F" w:rsidRDefault="006A2766" w:rsidP="00A35A38">
            <w:pPr>
              <w:rPr>
                <w:rStyle w:val="Ttulo2Car"/>
                <w:b w:val="0"/>
                <w:color w:val="auto"/>
                <w:sz w:val="20"/>
                <w:szCs w:val="20"/>
                <w:lang w:bidi="es-ES"/>
              </w:rPr>
            </w:pPr>
            <w:r w:rsidRPr="005F3F6F">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5F3F6F" w:rsidRDefault="005F3F6F" w:rsidP="00B54E0D">
            <w:pPr>
              <w:pStyle w:val="Cuerpodelboletn"/>
              <w:spacing w:before="120" w:after="120" w:line="312" w:lineRule="auto"/>
              <w:rPr>
                <w:rStyle w:val="Ttulo2Car"/>
                <w:b w:val="0"/>
                <w:color w:val="auto"/>
                <w:sz w:val="24"/>
                <w:szCs w:val="24"/>
                <w:lang w:bidi="es-ES"/>
              </w:rPr>
            </w:pPr>
            <w:r w:rsidRPr="005F3F6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5F3F6F" w:rsidRDefault="00AE6E79" w:rsidP="00335DB9">
            <w:pPr>
              <w:pStyle w:val="Cuerpodelboletn"/>
              <w:spacing w:before="120" w:after="120" w:line="312" w:lineRule="auto"/>
              <w:rPr>
                <w:rStyle w:val="Ttulo2Car"/>
                <w:color w:val="auto"/>
                <w:sz w:val="20"/>
                <w:szCs w:val="20"/>
                <w:lang w:bidi="es-ES"/>
              </w:rPr>
            </w:pPr>
            <w:r>
              <w:rPr>
                <w:color w:val="auto"/>
                <w:sz w:val="20"/>
                <w:szCs w:val="20"/>
              </w:rPr>
              <w:t>Dada la naturaleza del organismo, se considera no aplicable esta obligación</w:t>
            </w:r>
            <w:r w:rsidR="00CD1180">
              <w:rPr>
                <w:rStyle w:val="Ttulo2Car"/>
                <w:b w:val="0"/>
                <w:color w:val="auto"/>
                <w:sz w:val="20"/>
                <w:szCs w:val="20"/>
                <w:lang w:bidi="es-ES"/>
              </w:rPr>
              <w:t>.</w:t>
            </w:r>
          </w:p>
        </w:tc>
      </w:tr>
      <w:tr w:rsidR="0055014B" w:rsidRPr="00CB5511" w:rsidTr="006A2766">
        <w:tc>
          <w:tcPr>
            <w:tcW w:w="1477" w:type="dxa"/>
            <w:tcBorders>
              <w:right w:val="single" w:sz="4" w:space="0" w:color="00642D"/>
            </w:tcBorders>
            <w:shd w:val="clear" w:color="auto" w:fill="00642D"/>
          </w:tcPr>
          <w:p w:rsidR="0055014B" w:rsidRPr="00E34195"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5F3F6F" w:rsidRDefault="0055014B" w:rsidP="00A35A38">
            <w:pPr>
              <w:rPr>
                <w:rStyle w:val="Ttulo2Car"/>
                <w:b w:val="0"/>
                <w:color w:val="auto"/>
                <w:sz w:val="20"/>
                <w:szCs w:val="20"/>
                <w:lang w:bidi="es-ES"/>
              </w:rPr>
            </w:pPr>
            <w:r w:rsidRPr="005F3F6F">
              <w:rPr>
                <w:sz w:val="20"/>
                <w:szCs w:val="20"/>
              </w:rPr>
              <w:t>Documentos sometidos a información pública durante su tramitación</w:t>
            </w:r>
            <w:r w:rsidR="008D0F83" w:rsidRPr="005F3F6F">
              <w:rPr>
                <w:sz w:val="20"/>
                <w:szCs w:val="20"/>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55014B" w:rsidRPr="005F3F6F" w:rsidRDefault="005F3F6F" w:rsidP="00B54E0D">
            <w:pPr>
              <w:pStyle w:val="Cuerpodelboletn"/>
              <w:spacing w:before="120" w:after="120" w:line="312" w:lineRule="auto"/>
              <w:rPr>
                <w:rStyle w:val="Ttulo2Car"/>
                <w:b w:val="0"/>
                <w:color w:val="auto"/>
                <w:sz w:val="24"/>
                <w:szCs w:val="24"/>
                <w:lang w:bidi="es-ES"/>
              </w:rPr>
            </w:pPr>
            <w:r w:rsidRPr="005F3F6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5014B" w:rsidRPr="005F3F6F" w:rsidRDefault="00AE6E79" w:rsidP="00B54E0D">
            <w:pPr>
              <w:pStyle w:val="Cuerpodelboletn"/>
              <w:spacing w:before="120" w:after="120" w:line="312" w:lineRule="auto"/>
              <w:rPr>
                <w:rStyle w:val="Ttulo2Car"/>
                <w:color w:val="auto"/>
                <w:sz w:val="20"/>
                <w:szCs w:val="20"/>
                <w:lang w:bidi="es-ES"/>
              </w:rPr>
            </w:pPr>
            <w:r w:rsidRPr="00AE6E79">
              <w:rPr>
                <w:color w:val="auto"/>
                <w:sz w:val="20"/>
                <w:szCs w:val="20"/>
              </w:rPr>
              <w:t>Dada la naturaleza del organismo, se considera no aplicable esta obligación.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600EDBF2" wp14:editId="3518B78B">
                <wp:simplePos x="0" y="0"/>
                <wp:positionH relativeFrom="column">
                  <wp:align>center</wp:align>
                </wp:positionH>
                <wp:positionV relativeFrom="paragraph">
                  <wp:posOffset>0</wp:posOffset>
                </wp:positionV>
                <wp:extent cx="5509523" cy="262890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628900"/>
                        </a:xfrm>
                        <a:prstGeom prst="rect">
                          <a:avLst/>
                        </a:prstGeom>
                        <a:solidFill>
                          <a:srgbClr val="FFFFFF"/>
                        </a:solidFill>
                        <a:ln w="9525">
                          <a:solidFill>
                            <a:srgbClr val="000000"/>
                          </a:solidFill>
                          <a:miter lim="800000"/>
                          <a:headEnd/>
                          <a:tailEnd/>
                        </a:ln>
                      </wps:spPr>
                      <wps:txbx>
                        <w:txbxContent>
                          <w:p w:rsidR="007E0F18" w:rsidRDefault="007E0F18" w:rsidP="00BD4582">
                            <w:pPr>
                              <w:rPr>
                                <w:b/>
                                <w:color w:val="00642D"/>
                              </w:rPr>
                            </w:pPr>
                            <w:r w:rsidRPr="00BD4582">
                              <w:rPr>
                                <w:b/>
                                <w:color w:val="00642D"/>
                              </w:rPr>
                              <w:t>Contenidos</w:t>
                            </w:r>
                          </w:p>
                          <w:p w:rsidR="007E0F18" w:rsidRDefault="007E0F18" w:rsidP="00BD4582">
                            <w:pPr>
                              <w:rPr>
                                <w:b/>
                                <w:color w:val="00642D"/>
                              </w:rPr>
                            </w:pPr>
                          </w:p>
                          <w:p w:rsidR="007E0F18" w:rsidRPr="005F3F6F" w:rsidRDefault="007E0F18" w:rsidP="00335DB9">
                            <w:pPr>
                              <w:jc w:val="both"/>
                              <w:rPr>
                                <w:b/>
                                <w:color w:val="00642D"/>
                              </w:rPr>
                            </w:pPr>
                            <w:r w:rsidRPr="005F3F6F">
                              <w:rPr>
                                <w:b/>
                                <w:color w:val="00642D"/>
                              </w:rPr>
                              <w:t>Calidad de la Información</w:t>
                            </w:r>
                          </w:p>
                          <w:p w:rsidR="007E0F18" w:rsidRPr="005F3F6F" w:rsidRDefault="007E0F18" w:rsidP="00CD1180">
                            <w:pPr>
                              <w:jc w:val="both"/>
                              <w:rPr>
                                <w:sz w:val="20"/>
                                <w:szCs w:val="20"/>
                              </w:rPr>
                            </w:pPr>
                          </w:p>
                          <w:p w:rsidR="007E0F18" w:rsidRDefault="007E0F18"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207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">
                <v:textbox>
                  <w:txbxContent>
                    <w:p w:rsidR="007E0F18" w:rsidRDefault="007E0F18" w:rsidP="00BD4582">
                      <w:pPr>
                        <w:rPr>
                          <w:b/>
                          <w:color w:val="00642D"/>
                        </w:rPr>
                      </w:pPr>
                      <w:r w:rsidRPr="00BD4582">
                        <w:rPr>
                          <w:b/>
                          <w:color w:val="00642D"/>
                        </w:rPr>
                        <w:t>Contenidos</w:t>
                      </w:r>
                    </w:p>
                    <w:p w:rsidR="007E0F18" w:rsidRDefault="007E0F18" w:rsidP="00BD4582">
                      <w:pPr>
                        <w:rPr>
                          <w:b/>
                          <w:color w:val="00642D"/>
                        </w:rPr>
                      </w:pPr>
                    </w:p>
                    <w:p w:rsidR="007E0F18" w:rsidRPr="005F3F6F" w:rsidRDefault="007E0F18" w:rsidP="00335DB9">
                      <w:pPr>
                        <w:jc w:val="both"/>
                        <w:rPr>
                          <w:b/>
                          <w:color w:val="00642D"/>
                        </w:rPr>
                      </w:pPr>
                      <w:r w:rsidRPr="005F3F6F">
                        <w:rPr>
                          <w:b/>
                          <w:color w:val="00642D"/>
                        </w:rPr>
                        <w:t>Calidad de la Información</w:t>
                      </w:r>
                    </w:p>
                    <w:p w:rsidR="007E0F18" w:rsidRPr="005F3F6F" w:rsidRDefault="007E0F18" w:rsidP="00CD1180">
                      <w:pPr>
                        <w:jc w:val="both"/>
                        <w:rPr>
                          <w:sz w:val="20"/>
                          <w:szCs w:val="20"/>
                        </w:rPr>
                      </w:pPr>
                    </w:p>
                    <w:p w:rsidR="007E0F18" w:rsidRDefault="007E0F18"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F54EF" w:rsidRDefault="00DF54EF"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F74763" w:rsidRPr="008A6F7E" w:rsidTr="005E19A0">
        <w:tc>
          <w:tcPr>
            <w:tcW w:w="1024" w:type="dxa"/>
            <w:vMerge w:val="restart"/>
            <w:tcBorders>
              <w:right w:val="single" w:sz="4" w:space="0" w:color="00642D"/>
            </w:tcBorders>
            <w:shd w:val="clear" w:color="auto" w:fill="00642D"/>
            <w:textDirection w:val="btLr"/>
          </w:tcPr>
          <w:p w:rsidR="00F74763" w:rsidRPr="00E34195" w:rsidRDefault="00F7476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F74763" w:rsidRPr="00CB5511" w:rsidRDefault="00F7476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F74763" w:rsidRPr="005E19A0" w:rsidRDefault="005E19A0" w:rsidP="005E19A0">
            <w:pPr>
              <w:pStyle w:val="Cuerpodelboletn"/>
              <w:spacing w:before="120" w:after="120" w:line="312" w:lineRule="auto"/>
              <w:jc w:val="center"/>
              <w:rPr>
                <w:rStyle w:val="Ttulo2Car"/>
                <w:b w:val="0"/>
                <w:color w:val="auto"/>
                <w:sz w:val="20"/>
                <w:szCs w:val="20"/>
                <w:lang w:bidi="es-ES"/>
              </w:rPr>
            </w:pPr>
            <w:r w:rsidRPr="005E19A0">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74763" w:rsidRDefault="005E19A0" w:rsidP="005E19A0">
            <w:r>
              <w:rPr>
                <w:rStyle w:val="Ttulo2Car"/>
                <w:b w:val="0"/>
                <w:color w:val="auto"/>
                <w:sz w:val="20"/>
                <w:szCs w:val="20"/>
                <w:lang w:bidi="es-ES"/>
              </w:rPr>
              <w:t>Se enlaza a los tres perfiles del contratante en la Plataforma de Contratación del Sector Público</w:t>
            </w:r>
            <w:r w:rsidR="00F74763" w:rsidRPr="0003225D">
              <w:rPr>
                <w:rStyle w:val="Ttulo2Car"/>
                <w:b w:val="0"/>
                <w:color w:val="auto"/>
                <w:sz w:val="20"/>
                <w:szCs w:val="20"/>
                <w:lang w:bidi="es-ES"/>
              </w:rPr>
              <w:t xml:space="preserve"> </w:t>
            </w:r>
          </w:p>
        </w:tc>
      </w:tr>
      <w:tr w:rsidR="00F74763" w:rsidRPr="00CB5511" w:rsidTr="005E19A0">
        <w:tc>
          <w:tcPr>
            <w:tcW w:w="1024" w:type="dxa"/>
            <w:vMerge/>
            <w:tcBorders>
              <w:right w:val="single" w:sz="4" w:space="0" w:color="00642D"/>
            </w:tcBorders>
            <w:shd w:val="clear" w:color="auto" w:fill="00642D"/>
          </w:tcPr>
          <w:p w:rsidR="00F74763" w:rsidRPr="00E34195" w:rsidRDefault="00F747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74763" w:rsidRPr="006A2766" w:rsidRDefault="00F7476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F74763" w:rsidRPr="005E19A0" w:rsidRDefault="00F74763" w:rsidP="005E19A0">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74763" w:rsidRDefault="00F74763">
            <w:r w:rsidRPr="0003225D">
              <w:rPr>
                <w:rStyle w:val="Ttulo2Car"/>
                <w:b w:val="0"/>
                <w:color w:val="auto"/>
                <w:sz w:val="20"/>
                <w:szCs w:val="20"/>
                <w:lang w:bidi="es-ES"/>
              </w:rPr>
              <w:t xml:space="preserve">No se ha localizado información. </w:t>
            </w:r>
          </w:p>
        </w:tc>
      </w:tr>
      <w:tr w:rsidR="00F74763" w:rsidRPr="00CB5511" w:rsidTr="005E19A0">
        <w:tc>
          <w:tcPr>
            <w:tcW w:w="1024" w:type="dxa"/>
            <w:vMerge/>
            <w:tcBorders>
              <w:right w:val="single" w:sz="4" w:space="0" w:color="00642D"/>
            </w:tcBorders>
            <w:shd w:val="clear" w:color="auto" w:fill="00642D"/>
          </w:tcPr>
          <w:p w:rsidR="00F74763" w:rsidRPr="00E34195" w:rsidRDefault="00F747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74763" w:rsidRPr="006A2766" w:rsidRDefault="00F7476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F74763" w:rsidRPr="005E19A0" w:rsidRDefault="005E19A0" w:rsidP="005E19A0">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74763" w:rsidRDefault="005E19A0">
            <w:r>
              <w:rPr>
                <w:rStyle w:val="Ttulo2Car"/>
                <w:b w:val="0"/>
                <w:color w:val="auto"/>
                <w:sz w:val="20"/>
                <w:szCs w:val="20"/>
                <w:lang w:bidi="es-ES"/>
              </w:rPr>
              <w:t>No aplicable. En la PCSP no aparecen contratos desistidos</w:t>
            </w:r>
            <w:r w:rsidR="00F74763" w:rsidRPr="0003225D">
              <w:rPr>
                <w:rStyle w:val="Ttulo2Car"/>
                <w:b w:val="0"/>
                <w:color w:val="auto"/>
                <w:sz w:val="20"/>
                <w:szCs w:val="20"/>
                <w:lang w:bidi="es-ES"/>
              </w:rPr>
              <w:t xml:space="preserve"> </w:t>
            </w:r>
          </w:p>
        </w:tc>
      </w:tr>
      <w:tr w:rsidR="00F74763" w:rsidRPr="00CB5511" w:rsidTr="005E19A0">
        <w:tc>
          <w:tcPr>
            <w:tcW w:w="1024" w:type="dxa"/>
            <w:vMerge/>
            <w:tcBorders>
              <w:right w:val="single" w:sz="4" w:space="0" w:color="00642D"/>
            </w:tcBorders>
            <w:shd w:val="clear" w:color="auto" w:fill="00642D"/>
          </w:tcPr>
          <w:p w:rsidR="00F74763" w:rsidRPr="00E34195" w:rsidRDefault="00F747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74763" w:rsidRPr="006A2766" w:rsidRDefault="00F7476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F74763" w:rsidRPr="005E19A0" w:rsidRDefault="00F74763" w:rsidP="005E19A0">
            <w:pPr>
              <w:pStyle w:val="Cuerpodelboletn"/>
              <w:spacing w:before="120" w:after="120" w:line="312" w:lineRule="auto"/>
              <w:jc w:val="center"/>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74763" w:rsidRDefault="005E19A0">
            <w:r>
              <w:rPr>
                <w:rStyle w:val="Ttulo2Car"/>
                <w:b w:val="0"/>
                <w:color w:val="auto"/>
                <w:sz w:val="20"/>
                <w:szCs w:val="20"/>
                <w:lang w:bidi="es-ES"/>
              </w:rPr>
              <w:t>La última información publicada corresponde al año 2018. Dado el desfase temporal existente no se ha considerado cumplida esta obligación</w:t>
            </w:r>
            <w:r w:rsidR="00F74763" w:rsidRPr="0003225D">
              <w:rPr>
                <w:rStyle w:val="Ttulo2Car"/>
                <w:b w:val="0"/>
                <w:color w:val="auto"/>
                <w:sz w:val="20"/>
                <w:szCs w:val="20"/>
                <w:lang w:bidi="es-ES"/>
              </w:rPr>
              <w:t xml:space="preserve"> </w:t>
            </w:r>
          </w:p>
        </w:tc>
      </w:tr>
      <w:tr w:rsidR="00F74763" w:rsidRPr="00CB5511" w:rsidTr="005E19A0">
        <w:tc>
          <w:tcPr>
            <w:tcW w:w="1024" w:type="dxa"/>
            <w:vMerge/>
            <w:tcBorders>
              <w:right w:val="single" w:sz="4" w:space="0" w:color="00642D"/>
            </w:tcBorders>
            <w:shd w:val="clear" w:color="auto" w:fill="00642D"/>
          </w:tcPr>
          <w:p w:rsidR="00F74763" w:rsidRPr="00E34195" w:rsidRDefault="00F747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74763" w:rsidRPr="006A2766" w:rsidRDefault="00F7476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F74763" w:rsidRPr="005E19A0" w:rsidRDefault="005E19A0" w:rsidP="005E19A0">
            <w:pPr>
              <w:pStyle w:val="Cuerpodelboletn"/>
              <w:spacing w:before="120" w:after="120" w:line="312" w:lineRule="auto"/>
              <w:jc w:val="center"/>
              <w:rPr>
                <w:rStyle w:val="Ttulo2Car"/>
                <w:b w:val="0"/>
                <w:color w:val="auto"/>
                <w:sz w:val="20"/>
                <w:szCs w:val="20"/>
                <w:lang w:bidi="es-ES"/>
              </w:rPr>
            </w:pPr>
            <w:r w:rsidRPr="005E19A0">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74763" w:rsidRDefault="005E19A0" w:rsidP="005E19A0">
            <w:r>
              <w:rPr>
                <w:rStyle w:val="Ttulo2Car"/>
                <w:b w:val="0"/>
                <w:color w:val="auto"/>
                <w:sz w:val="20"/>
                <w:szCs w:val="20"/>
                <w:lang w:bidi="es-ES"/>
              </w:rPr>
              <w:t>Se publican un cuadro resumen con los contratos menores correspondientes a 2021</w:t>
            </w:r>
          </w:p>
        </w:tc>
      </w:tr>
      <w:tr w:rsidR="00F74763" w:rsidRPr="00CB5511" w:rsidTr="005E19A0">
        <w:trPr>
          <w:trHeight w:val="1388"/>
        </w:trPr>
        <w:tc>
          <w:tcPr>
            <w:tcW w:w="1024" w:type="dxa"/>
            <w:tcBorders>
              <w:right w:val="single" w:sz="4" w:space="0" w:color="00642D"/>
            </w:tcBorders>
            <w:shd w:val="clear" w:color="auto" w:fill="00642D"/>
            <w:textDirection w:val="btLr"/>
            <w:vAlign w:val="center"/>
          </w:tcPr>
          <w:p w:rsidR="00F74763" w:rsidRPr="00E34195" w:rsidRDefault="00F74763"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F74763" w:rsidRPr="00CB5511" w:rsidRDefault="00F74763"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F74763" w:rsidRPr="005E19A0" w:rsidRDefault="005E19A0" w:rsidP="005E19A0">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74763" w:rsidRDefault="005E19A0" w:rsidP="005E19A0">
            <w:r>
              <w:rPr>
                <w:rStyle w:val="Ttulo2Car"/>
                <w:b w:val="0"/>
                <w:color w:val="auto"/>
                <w:sz w:val="20"/>
                <w:szCs w:val="20"/>
                <w:lang w:bidi="es-ES"/>
              </w:rPr>
              <w:t xml:space="preserve">Los cuadros resumen relativos a esta obligación no incluyen algunos de los ítems informativos obligatorios que establece la LTAIBG: plazo de duración del convenio, en su caso, </w:t>
            </w:r>
            <w:r w:rsidR="00F74763" w:rsidRPr="0003225D">
              <w:rPr>
                <w:rStyle w:val="Ttulo2Car"/>
                <w:b w:val="0"/>
                <w:color w:val="auto"/>
                <w:sz w:val="20"/>
                <w:szCs w:val="20"/>
                <w:lang w:bidi="es-ES"/>
              </w:rPr>
              <w:t xml:space="preserve"> </w:t>
            </w:r>
            <w:r>
              <w:rPr>
                <w:rStyle w:val="Ttulo2Car"/>
                <w:b w:val="0"/>
                <w:color w:val="auto"/>
                <w:sz w:val="20"/>
                <w:szCs w:val="20"/>
                <w:lang w:bidi="es-ES"/>
              </w:rPr>
              <w:t>obligaciones económicas y modificaciones de convenios suscritos.</w:t>
            </w:r>
          </w:p>
        </w:tc>
      </w:tr>
      <w:tr w:rsidR="00F74763" w:rsidRPr="009609E9" w:rsidTr="005E19A0">
        <w:tc>
          <w:tcPr>
            <w:tcW w:w="1024" w:type="dxa"/>
            <w:vMerge w:val="restart"/>
            <w:tcBorders>
              <w:right w:val="single" w:sz="4" w:space="0" w:color="00642D"/>
            </w:tcBorders>
            <w:shd w:val="clear" w:color="auto" w:fill="00642D"/>
            <w:textDirection w:val="btLr"/>
          </w:tcPr>
          <w:p w:rsidR="00F74763" w:rsidRPr="009609E9" w:rsidRDefault="00F74763" w:rsidP="00AC3740">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Pr>
                <w:rStyle w:val="Ttulo2Car"/>
                <w:color w:val="FFFFFF" w:themeColor="background1"/>
                <w:sz w:val="20"/>
                <w:szCs w:val="20"/>
                <w:lang w:bidi="es-ES"/>
              </w:rPr>
              <w:t>de gestión  y encargos</w:t>
            </w:r>
          </w:p>
        </w:tc>
        <w:tc>
          <w:tcPr>
            <w:tcW w:w="3402" w:type="dxa"/>
            <w:tcBorders>
              <w:top w:val="single" w:sz="4" w:space="0" w:color="00642D"/>
              <w:left w:val="single" w:sz="4" w:space="0" w:color="00642D"/>
              <w:bottom w:val="single" w:sz="4" w:space="0" w:color="00642D"/>
              <w:right w:val="single" w:sz="4" w:space="0" w:color="00642D"/>
            </w:tcBorders>
          </w:tcPr>
          <w:p w:rsidR="00F74763" w:rsidRPr="009609E9" w:rsidRDefault="00F74763" w:rsidP="00002445">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Pr>
                <w:rStyle w:val="Ttulo2Car"/>
                <w:b w:val="0"/>
                <w:color w:val="auto"/>
                <w:sz w:val="20"/>
                <w:szCs w:val="20"/>
                <w:lang w:bidi="es-ES"/>
              </w:rPr>
              <w:t>de gestión y encargos a medios propios</w:t>
            </w:r>
          </w:p>
        </w:tc>
        <w:tc>
          <w:tcPr>
            <w:tcW w:w="567" w:type="dxa"/>
            <w:tcBorders>
              <w:top w:val="single" w:sz="4" w:space="0" w:color="00642D"/>
              <w:left w:val="single" w:sz="4" w:space="0" w:color="00642D"/>
              <w:bottom w:val="single" w:sz="4" w:space="0" w:color="00642D"/>
              <w:right w:val="single" w:sz="4" w:space="0" w:color="00642D"/>
            </w:tcBorders>
            <w:vAlign w:val="center"/>
          </w:tcPr>
          <w:p w:rsidR="00F74763" w:rsidRPr="005E19A0" w:rsidRDefault="00F74763" w:rsidP="005E19A0">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74763" w:rsidRDefault="00F74763">
            <w:r w:rsidRPr="0003225D">
              <w:rPr>
                <w:rStyle w:val="Ttulo2Car"/>
                <w:b w:val="0"/>
                <w:color w:val="auto"/>
                <w:sz w:val="20"/>
                <w:szCs w:val="20"/>
                <w:lang w:bidi="es-ES"/>
              </w:rPr>
              <w:t xml:space="preserve">No se ha localizado información. </w:t>
            </w:r>
          </w:p>
        </w:tc>
      </w:tr>
      <w:tr w:rsidR="00F74763" w:rsidRPr="00CB5511" w:rsidTr="005E19A0">
        <w:trPr>
          <w:trHeight w:val="994"/>
        </w:trPr>
        <w:tc>
          <w:tcPr>
            <w:tcW w:w="1024" w:type="dxa"/>
            <w:vMerge/>
            <w:tcBorders>
              <w:right w:val="single" w:sz="4" w:space="0" w:color="00642D"/>
            </w:tcBorders>
            <w:shd w:val="clear" w:color="auto" w:fill="00642D"/>
            <w:textDirection w:val="btLr"/>
          </w:tcPr>
          <w:p w:rsidR="00F74763" w:rsidRDefault="00F74763"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74763" w:rsidRPr="006A2766" w:rsidRDefault="00F7476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vAlign w:val="center"/>
          </w:tcPr>
          <w:p w:rsidR="00F74763" w:rsidRPr="005E19A0" w:rsidRDefault="00F74763" w:rsidP="005E19A0">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74763" w:rsidRDefault="00F74763">
            <w:r w:rsidRPr="0003225D">
              <w:rPr>
                <w:rStyle w:val="Ttulo2Car"/>
                <w:b w:val="0"/>
                <w:color w:val="auto"/>
                <w:sz w:val="20"/>
                <w:szCs w:val="20"/>
                <w:lang w:bidi="es-ES"/>
              </w:rPr>
              <w:t xml:space="preserve">No se ha localizado información. </w:t>
            </w:r>
          </w:p>
        </w:tc>
      </w:tr>
      <w:tr w:rsidR="00F74763" w:rsidRPr="00CB5511" w:rsidTr="005E19A0">
        <w:trPr>
          <w:trHeight w:val="1675"/>
        </w:trPr>
        <w:tc>
          <w:tcPr>
            <w:tcW w:w="1024" w:type="dxa"/>
            <w:tcBorders>
              <w:right w:val="single" w:sz="4" w:space="0" w:color="00642D"/>
            </w:tcBorders>
            <w:shd w:val="clear" w:color="auto" w:fill="00642D"/>
            <w:textDirection w:val="btLr"/>
          </w:tcPr>
          <w:p w:rsidR="00F74763" w:rsidRDefault="00F74763"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F74763" w:rsidRDefault="00F7476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F74763" w:rsidRPr="005E19A0" w:rsidRDefault="003D5C4A" w:rsidP="005E19A0">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74763" w:rsidRDefault="003D5C4A" w:rsidP="003D5C4A">
            <w:r>
              <w:rPr>
                <w:rStyle w:val="Ttulo2Car"/>
                <w:b w:val="0"/>
                <w:color w:val="auto"/>
                <w:sz w:val="20"/>
                <w:szCs w:val="20"/>
                <w:lang w:bidi="es-ES"/>
              </w:rPr>
              <w:t>No aplicable. El CNH2 indica que no concede subvenciones</w:t>
            </w:r>
          </w:p>
        </w:tc>
      </w:tr>
      <w:tr w:rsidR="00F74763" w:rsidRPr="00CB5511" w:rsidTr="005E19A0">
        <w:trPr>
          <w:trHeight w:val="940"/>
        </w:trPr>
        <w:tc>
          <w:tcPr>
            <w:tcW w:w="1024" w:type="dxa"/>
            <w:tcBorders>
              <w:right w:val="single" w:sz="4" w:space="0" w:color="00642D"/>
            </w:tcBorders>
            <w:shd w:val="clear" w:color="auto" w:fill="00642D"/>
            <w:textDirection w:val="btLr"/>
          </w:tcPr>
          <w:p w:rsidR="00F74763" w:rsidRDefault="00F7476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74763" w:rsidRDefault="00F7476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74763" w:rsidRDefault="00F74763"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rsidR="00F74763" w:rsidRPr="005E19A0" w:rsidRDefault="00F74763" w:rsidP="005E19A0">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74763" w:rsidRDefault="003D5C4A" w:rsidP="003D5C4A">
            <w:r>
              <w:rPr>
                <w:rStyle w:val="Ttulo2Car"/>
                <w:b w:val="0"/>
                <w:color w:val="auto"/>
                <w:sz w:val="20"/>
                <w:szCs w:val="20"/>
                <w:lang w:bidi="es-ES"/>
              </w:rPr>
              <w:t xml:space="preserve">El último presupuesto publicado corresponde a 2018. </w:t>
            </w:r>
            <w:r w:rsidRPr="003D5C4A">
              <w:rPr>
                <w:rStyle w:val="Ttulo2Car"/>
                <w:b w:val="0"/>
                <w:color w:val="auto"/>
                <w:sz w:val="20"/>
                <w:szCs w:val="20"/>
                <w:lang w:bidi="es-ES"/>
              </w:rPr>
              <w:t>Dado el desfase temporal existente no se ha considerado cumplida esta obligación</w:t>
            </w:r>
            <w:r w:rsidR="00F74763" w:rsidRPr="0003225D">
              <w:rPr>
                <w:rStyle w:val="Ttulo2Car"/>
                <w:b w:val="0"/>
                <w:color w:val="auto"/>
                <w:sz w:val="20"/>
                <w:szCs w:val="20"/>
                <w:lang w:bidi="es-ES"/>
              </w:rPr>
              <w:t xml:space="preserve"> </w:t>
            </w:r>
          </w:p>
        </w:tc>
      </w:tr>
      <w:tr w:rsidR="00F74763" w:rsidRPr="00CB5511" w:rsidTr="005E19A0">
        <w:trPr>
          <w:trHeight w:val="1114"/>
        </w:trPr>
        <w:tc>
          <w:tcPr>
            <w:tcW w:w="1024" w:type="dxa"/>
            <w:vMerge w:val="restart"/>
            <w:tcBorders>
              <w:right w:val="single" w:sz="4" w:space="0" w:color="00642D"/>
            </w:tcBorders>
            <w:shd w:val="clear" w:color="auto" w:fill="00642D"/>
            <w:textDirection w:val="btLr"/>
          </w:tcPr>
          <w:p w:rsidR="00F74763" w:rsidRDefault="00F74763"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74763" w:rsidRDefault="00F7476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rsidR="00F74763" w:rsidRPr="005E19A0" w:rsidRDefault="00F74763" w:rsidP="005E19A0">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74763" w:rsidRDefault="003D5C4A" w:rsidP="00416FFA">
            <w:r>
              <w:rPr>
                <w:rStyle w:val="Ttulo2Car"/>
                <w:b w:val="0"/>
                <w:color w:val="auto"/>
                <w:sz w:val="20"/>
                <w:szCs w:val="20"/>
                <w:lang w:bidi="es-ES"/>
              </w:rPr>
              <w:t xml:space="preserve">Las últimas cuentas publicadas corresponden al ejercicio 2019. Dado que desde hace meses deberían estar publicadas las cuentas correspondientes al ejercicio 2020, que si son </w:t>
            </w:r>
            <w:r w:rsidR="00416FFA">
              <w:rPr>
                <w:rStyle w:val="Ttulo2Car"/>
                <w:b w:val="0"/>
                <w:color w:val="auto"/>
                <w:sz w:val="20"/>
                <w:szCs w:val="20"/>
                <w:lang w:bidi="es-ES"/>
              </w:rPr>
              <w:t>localizables</w:t>
            </w:r>
            <w:r>
              <w:rPr>
                <w:rStyle w:val="Ttulo2Car"/>
                <w:b w:val="0"/>
                <w:color w:val="auto"/>
                <w:sz w:val="20"/>
                <w:szCs w:val="20"/>
                <w:lang w:bidi="es-ES"/>
              </w:rPr>
              <w:t xml:space="preserve"> </w:t>
            </w:r>
            <w:r w:rsidR="00416FFA">
              <w:rPr>
                <w:rStyle w:val="Ttulo2Car"/>
                <w:b w:val="0"/>
                <w:color w:val="auto"/>
                <w:sz w:val="20"/>
                <w:szCs w:val="20"/>
                <w:lang w:bidi="es-ES"/>
              </w:rPr>
              <w:t>en</w:t>
            </w:r>
            <w:r>
              <w:rPr>
                <w:rStyle w:val="Ttulo2Car"/>
                <w:b w:val="0"/>
                <w:color w:val="auto"/>
                <w:sz w:val="20"/>
                <w:szCs w:val="20"/>
                <w:lang w:bidi="es-ES"/>
              </w:rPr>
              <w:t xml:space="preserve"> el Registro de Cuentas anuales del Sector Público, no se ha considerado cumplida esta obligación.</w:t>
            </w:r>
          </w:p>
        </w:tc>
      </w:tr>
      <w:tr w:rsidR="00F47C3B" w:rsidRPr="00CB5511" w:rsidTr="003D5C4A">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3D5C4A" w:rsidRDefault="00F47C3B" w:rsidP="003D5C4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3D5C4A" w:rsidP="0058789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han localizado los informes de auditoría y fiscalización elaborados por el Tribunal de Cuentas.</w:t>
            </w:r>
            <w:r w:rsidR="00D246F3">
              <w:rPr>
                <w:rStyle w:val="Ttulo2Car"/>
                <w:b w:val="0"/>
                <w:color w:val="auto"/>
                <w:sz w:val="20"/>
                <w:szCs w:val="20"/>
                <w:lang w:bidi="es-ES"/>
              </w:rPr>
              <w:t xml:space="preserve"> </w:t>
            </w:r>
          </w:p>
        </w:tc>
      </w:tr>
      <w:tr w:rsidR="00BD4582" w:rsidRPr="00CB5511" w:rsidTr="003D5C4A">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3D5C4A" w:rsidRDefault="00BD4582" w:rsidP="003D5C4A">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416FFA" w:rsidRDefault="00416FFA" w:rsidP="00FB38FA">
            <w:pPr>
              <w:pStyle w:val="Ttulo2"/>
              <w:spacing w:before="120" w:after="120" w:line="312" w:lineRule="auto"/>
              <w:outlineLvl w:val="1"/>
              <w:rPr>
                <w:rStyle w:val="Ttulo2Car"/>
                <w:color w:val="auto"/>
                <w:sz w:val="20"/>
                <w:szCs w:val="20"/>
                <w:lang w:bidi="es-ES"/>
              </w:rPr>
            </w:pPr>
            <w:r>
              <w:rPr>
                <w:rStyle w:val="Ttulo2Car"/>
                <w:color w:val="auto"/>
                <w:sz w:val="20"/>
                <w:szCs w:val="20"/>
                <w:lang w:bidi="es-ES"/>
              </w:rPr>
              <w:t>No se ha podido acceder a esta información porque el enlace a la misma está roto</w:t>
            </w:r>
          </w:p>
        </w:tc>
      </w:tr>
      <w:tr w:rsidR="00BD4582" w:rsidRPr="00CB5511" w:rsidTr="003D5C4A">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3E0716">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3D5C4A" w:rsidRDefault="00BD4582" w:rsidP="003D5C4A">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54E0D" w:rsidRDefault="00283EE3" w:rsidP="009609E9">
            <w:pPr>
              <w:pStyle w:val="Cuerpodelboletn"/>
              <w:spacing w:before="120" w:after="120" w:line="312" w:lineRule="auto"/>
              <w:rPr>
                <w:rStyle w:val="Ttulo2Car"/>
                <w:color w:val="auto"/>
                <w:sz w:val="20"/>
                <w:szCs w:val="20"/>
                <w:lang w:bidi="es-ES"/>
              </w:rPr>
            </w:pPr>
            <w:r w:rsidRPr="00B54E0D">
              <w:rPr>
                <w:rStyle w:val="Ttulo2Car"/>
                <w:b w:val="0"/>
                <w:color w:val="auto"/>
                <w:sz w:val="20"/>
                <w:szCs w:val="20"/>
                <w:lang w:bidi="es-ES"/>
              </w:rPr>
              <w:t>No se ha localizado información</w:t>
            </w:r>
          </w:p>
        </w:tc>
      </w:tr>
      <w:tr w:rsidR="00BD4582" w:rsidRPr="00CB5511" w:rsidTr="003D5C4A">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54E0D">
              <w:rPr>
                <w:rStyle w:val="Ttulo2Car"/>
                <w:b w:val="0"/>
                <w:color w:val="auto"/>
                <w:sz w:val="20"/>
                <w:szCs w:val="20"/>
                <w:lang w:bidi="es-ES"/>
              </w:rPr>
              <w:t>Resoluciones de autorización o reconocimiento de compatibilidad que afecten a los empleado</w:t>
            </w:r>
            <w:r w:rsidRPr="00BD4582">
              <w:rPr>
                <w:rStyle w:val="Ttulo2Car"/>
                <w:b w:val="0"/>
                <w:color w:val="auto"/>
                <w:sz w:val="20"/>
                <w:szCs w:val="20"/>
                <w:lang w:bidi="es-ES"/>
              </w:rPr>
              <w:t>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3D5C4A" w:rsidRDefault="00BD4582" w:rsidP="003D5C4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74763" w:rsidRDefault="00416FF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enlaza al Portal de Transparencia de la AGE al apartado que contiene la información sobre compatibilidades. No existe la posibilidad de descarga de la información en formato Excel porque el número de registros supera los 2.000 máximos permitidos para obtener la información por esta vía. Por lo tanto, la única posibilidad de conocer esta información para CNH2 es visitar las 592 páginas en las que se publica la información ya que no es posible filtrar por organismo.</w:t>
            </w:r>
          </w:p>
        </w:tc>
      </w:tr>
      <w:tr w:rsidR="00BD4582" w:rsidRPr="00CB5511" w:rsidTr="003D5C4A">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3D5C4A" w:rsidRDefault="00BD4582" w:rsidP="003D5C4A">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54E0D" w:rsidRDefault="00283EE3" w:rsidP="009609E9">
            <w:pPr>
              <w:pStyle w:val="Cuerpodelboletn"/>
              <w:spacing w:before="120" w:after="120" w:line="312" w:lineRule="auto"/>
              <w:rPr>
                <w:rStyle w:val="Ttulo2Car"/>
                <w:color w:val="auto"/>
                <w:sz w:val="20"/>
                <w:szCs w:val="20"/>
                <w:lang w:bidi="es-ES"/>
              </w:rPr>
            </w:pPr>
            <w:r w:rsidRPr="00B54E0D">
              <w:rPr>
                <w:rStyle w:val="Ttulo2Car"/>
                <w:b w:val="0"/>
                <w:color w:val="auto"/>
                <w:sz w:val="20"/>
                <w:szCs w:val="20"/>
                <w:lang w:bidi="es-ES"/>
              </w:rPr>
              <w:t>No se ha localizado información</w:t>
            </w:r>
          </w:p>
        </w:tc>
      </w:tr>
      <w:tr w:rsidR="00BD4582" w:rsidRPr="00CB5511" w:rsidTr="003D5C4A">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416FFA" w:rsidRDefault="00416FFA" w:rsidP="003D5C4A">
            <w:pPr>
              <w:pStyle w:val="Cuerpodelboletn"/>
              <w:spacing w:before="120" w:after="120" w:line="312" w:lineRule="auto"/>
              <w:jc w:val="center"/>
              <w:rPr>
                <w:rStyle w:val="Ttulo2Car"/>
                <w:b w:val="0"/>
                <w:sz w:val="20"/>
                <w:szCs w:val="20"/>
                <w:lang w:bidi="es-ES"/>
              </w:rPr>
            </w:pPr>
            <w:r w:rsidRPr="00416FFA">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B54E0D" w:rsidRDefault="00416FFA" w:rsidP="009609E9">
            <w:pPr>
              <w:pStyle w:val="Cuerpodelboletn"/>
              <w:spacing w:before="120" w:after="120" w:line="312" w:lineRule="auto"/>
              <w:rPr>
                <w:rStyle w:val="Ttulo2Car"/>
                <w:color w:val="auto"/>
                <w:sz w:val="20"/>
                <w:szCs w:val="20"/>
                <w:lang w:bidi="es-ES"/>
              </w:rPr>
            </w:pPr>
            <w:r w:rsidRPr="00416FFA">
              <w:rPr>
                <w:rStyle w:val="Ttulo2Car"/>
                <w:b w:val="0"/>
                <w:color w:val="auto"/>
                <w:sz w:val="20"/>
                <w:szCs w:val="20"/>
                <w:lang w:bidi="es-ES"/>
              </w:rPr>
              <w:t>La información se localiza en las memoria anuales</w:t>
            </w:r>
          </w:p>
        </w:tc>
      </w:tr>
    </w:tbl>
    <w:p w:rsidR="009C2A5A" w:rsidRDefault="009C2A5A" w:rsidP="00C33A23">
      <w:pPr>
        <w:pStyle w:val="Cuerpodelboletn"/>
        <w:spacing w:before="120" w:after="120" w:line="312" w:lineRule="auto"/>
        <w:ind w:left="360"/>
        <w:rPr>
          <w:rStyle w:val="Ttulo2Car"/>
          <w:color w:val="00642D"/>
          <w:lang w:bidi="es-ES"/>
        </w:rPr>
      </w:pPr>
    </w:p>
    <w:p w:rsidR="00B54E0D" w:rsidRDefault="00B54E0D">
      <w:pPr>
        <w:rPr>
          <w:rStyle w:val="Ttulo2Car"/>
          <w:color w:val="00642D"/>
          <w:lang w:bidi="es-ES"/>
        </w:rPr>
      </w:pPr>
      <w:r>
        <w:rPr>
          <w:rStyle w:val="Ttulo2Car"/>
          <w:color w:val="00642D"/>
          <w:lang w:bidi="es-ES"/>
        </w:rPr>
        <w:br w:type="page"/>
      </w: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046272A" wp14:editId="6E593DA9">
                <wp:simplePos x="0" y="0"/>
                <wp:positionH relativeFrom="column">
                  <wp:align>center</wp:align>
                </wp:positionH>
                <wp:positionV relativeFrom="paragraph">
                  <wp:posOffset>0</wp:posOffset>
                </wp:positionV>
                <wp:extent cx="5508000" cy="2990850"/>
                <wp:effectExtent l="0" t="0" r="1651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000" cy="2990850"/>
                        </a:xfrm>
                        <a:prstGeom prst="rect">
                          <a:avLst/>
                        </a:prstGeom>
                        <a:solidFill>
                          <a:srgbClr val="FFFFFF"/>
                        </a:solidFill>
                        <a:ln w="9525">
                          <a:solidFill>
                            <a:srgbClr val="000000"/>
                          </a:solidFill>
                          <a:miter lim="800000"/>
                          <a:headEnd/>
                          <a:tailEnd/>
                        </a:ln>
                      </wps:spPr>
                      <wps:txbx>
                        <w:txbxContent>
                          <w:p w:rsidR="007E0F18" w:rsidRDefault="007E0F18" w:rsidP="00BD4582">
                            <w:pPr>
                              <w:rPr>
                                <w:b/>
                                <w:color w:val="00642D"/>
                              </w:rPr>
                            </w:pPr>
                            <w:r w:rsidRPr="00BD4582">
                              <w:rPr>
                                <w:b/>
                                <w:color w:val="00642D"/>
                              </w:rPr>
                              <w:t>Contenidos</w:t>
                            </w:r>
                          </w:p>
                          <w:p w:rsidR="007E0F18" w:rsidRDefault="007E0F18" w:rsidP="009C2A5A">
                            <w:pPr>
                              <w:jc w:val="both"/>
                              <w:rPr>
                                <w:sz w:val="20"/>
                                <w:szCs w:val="20"/>
                              </w:rPr>
                            </w:pPr>
                            <w:r w:rsidRPr="00352F8C">
                              <w:rPr>
                                <w:sz w:val="20"/>
                                <w:szCs w:val="20"/>
                              </w:rPr>
                              <w:t>La información publicada no contempla la totalidad de los contenidos obligatorios establecidos en el artículo 8 de la LTAIBG.</w:t>
                            </w:r>
                          </w:p>
                          <w:p w:rsidR="007E0F18" w:rsidRDefault="007E0F18" w:rsidP="003B1F28">
                            <w:pPr>
                              <w:pStyle w:val="Prrafodelista"/>
                              <w:numPr>
                                <w:ilvl w:val="0"/>
                                <w:numId w:val="23"/>
                              </w:numPr>
                              <w:jc w:val="both"/>
                              <w:rPr>
                                <w:sz w:val="20"/>
                                <w:szCs w:val="20"/>
                              </w:rPr>
                            </w:pPr>
                            <w:r>
                              <w:rPr>
                                <w:sz w:val="20"/>
                                <w:szCs w:val="20"/>
                              </w:rPr>
                              <w:t>No se ha localizado información sobre las modificaciones de contratos adjudicados. Esta información no es localizable en la Plataforma de Contratación del Sector Público que no incluye las modificaciones entre los criterios de búsqueda de licitaciones.</w:t>
                            </w:r>
                          </w:p>
                          <w:p w:rsidR="007E0F18" w:rsidRDefault="007E0F18" w:rsidP="003B1F28">
                            <w:pPr>
                              <w:pStyle w:val="Prrafodelista"/>
                              <w:numPr>
                                <w:ilvl w:val="0"/>
                                <w:numId w:val="23"/>
                              </w:numPr>
                              <w:jc w:val="both"/>
                              <w:rPr>
                                <w:sz w:val="20"/>
                                <w:szCs w:val="20"/>
                              </w:rPr>
                            </w:pPr>
                            <w:r>
                              <w:rPr>
                                <w:sz w:val="20"/>
                                <w:szCs w:val="20"/>
                              </w:rPr>
                              <w:t>La información estadística sobre contratación está muy desactualizada al corresponder a  2018</w:t>
                            </w:r>
                          </w:p>
                          <w:p w:rsidR="007E0F18" w:rsidRDefault="007E0F18" w:rsidP="003B1F28">
                            <w:pPr>
                              <w:pStyle w:val="Prrafodelista"/>
                              <w:numPr>
                                <w:ilvl w:val="0"/>
                                <w:numId w:val="23"/>
                              </w:numPr>
                              <w:jc w:val="both"/>
                              <w:rPr>
                                <w:sz w:val="20"/>
                                <w:szCs w:val="20"/>
                              </w:rPr>
                            </w:pPr>
                            <w:r>
                              <w:rPr>
                                <w:sz w:val="20"/>
                                <w:szCs w:val="20"/>
                              </w:rPr>
                              <w:t>La información sobre convenios no incluye la duración, las modificaciones y en su caso, las obligaciones económicas.</w:t>
                            </w:r>
                          </w:p>
                          <w:p w:rsidR="007E0F18" w:rsidRDefault="007E0F18" w:rsidP="003B1F28">
                            <w:pPr>
                              <w:pStyle w:val="Prrafodelista"/>
                              <w:numPr>
                                <w:ilvl w:val="0"/>
                                <w:numId w:val="23"/>
                              </w:numPr>
                              <w:jc w:val="both"/>
                              <w:rPr>
                                <w:sz w:val="20"/>
                                <w:szCs w:val="20"/>
                              </w:rPr>
                            </w:pPr>
                            <w:r>
                              <w:rPr>
                                <w:sz w:val="20"/>
                                <w:szCs w:val="20"/>
                              </w:rPr>
                              <w:t>No se ha localizado información sobre las encomiendas de gestión ni, en su caso, sobre las subcontrataciones derivadas de estas.</w:t>
                            </w:r>
                          </w:p>
                          <w:p w:rsidR="007E0F18" w:rsidRDefault="007E0F18" w:rsidP="003B1F28">
                            <w:pPr>
                              <w:pStyle w:val="Prrafodelista"/>
                              <w:numPr>
                                <w:ilvl w:val="0"/>
                                <w:numId w:val="23"/>
                              </w:numPr>
                              <w:jc w:val="both"/>
                              <w:rPr>
                                <w:sz w:val="20"/>
                                <w:szCs w:val="20"/>
                              </w:rPr>
                            </w:pPr>
                            <w:r>
                              <w:rPr>
                                <w:sz w:val="20"/>
                                <w:szCs w:val="20"/>
                              </w:rPr>
                              <w:t>Los últimos presupuestos publicados corresponden a 2018.</w:t>
                            </w:r>
                          </w:p>
                          <w:p w:rsidR="007E0F18" w:rsidRPr="003B1F28" w:rsidRDefault="007E0F18" w:rsidP="003B1F28">
                            <w:pPr>
                              <w:pStyle w:val="Prrafodelista"/>
                              <w:jc w:val="both"/>
                              <w:rPr>
                                <w:sz w:val="20"/>
                                <w:szCs w:val="20"/>
                              </w:rPr>
                            </w:pPr>
                          </w:p>
                          <w:p w:rsidR="007E0F18" w:rsidRPr="005F3F6F" w:rsidRDefault="007E0F18" w:rsidP="00416FFA">
                            <w:pPr>
                              <w:jc w:val="both"/>
                              <w:rPr>
                                <w:b/>
                                <w:color w:val="00642D"/>
                              </w:rPr>
                            </w:pPr>
                            <w:r w:rsidRPr="005F3F6F">
                              <w:rPr>
                                <w:b/>
                                <w:color w:val="00642D"/>
                              </w:rPr>
                              <w:t>Calidad de la Información</w:t>
                            </w:r>
                          </w:p>
                          <w:p w:rsidR="007E0F18" w:rsidRPr="00352F8C" w:rsidRDefault="007E0F18" w:rsidP="009C2A5A">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7pt;height:235.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">
                <v:textbox>
                  <w:txbxContent>
                    <w:p w:rsidR="007E0F18" w:rsidRDefault="007E0F18" w:rsidP="00BD4582">
                      <w:pPr>
                        <w:rPr>
                          <w:b/>
                          <w:color w:val="00642D"/>
                        </w:rPr>
                      </w:pPr>
                      <w:r w:rsidRPr="00BD4582">
                        <w:rPr>
                          <w:b/>
                          <w:color w:val="00642D"/>
                        </w:rPr>
                        <w:t>Contenidos</w:t>
                      </w:r>
                    </w:p>
                    <w:p w:rsidR="007E0F18" w:rsidRDefault="007E0F18" w:rsidP="009C2A5A">
                      <w:pPr>
                        <w:jc w:val="both"/>
                        <w:rPr>
                          <w:sz w:val="20"/>
                          <w:szCs w:val="20"/>
                        </w:rPr>
                      </w:pPr>
                      <w:r w:rsidRPr="00352F8C">
                        <w:rPr>
                          <w:sz w:val="20"/>
                          <w:szCs w:val="20"/>
                        </w:rPr>
                        <w:t>La información publicada no contempla la totalidad de los contenidos obligatorios establecidos en el artículo 8 de la LTAIBG.</w:t>
                      </w:r>
                    </w:p>
                    <w:p w:rsidR="007E0F18" w:rsidRDefault="007E0F18" w:rsidP="003B1F28">
                      <w:pPr>
                        <w:pStyle w:val="Prrafodelista"/>
                        <w:numPr>
                          <w:ilvl w:val="0"/>
                          <w:numId w:val="23"/>
                        </w:numPr>
                        <w:jc w:val="both"/>
                        <w:rPr>
                          <w:sz w:val="20"/>
                          <w:szCs w:val="20"/>
                        </w:rPr>
                      </w:pPr>
                      <w:r>
                        <w:rPr>
                          <w:sz w:val="20"/>
                          <w:szCs w:val="20"/>
                        </w:rPr>
                        <w:t>No se ha localizado información sobre las modificaciones de contratos adjudicados. Esta información no es localizable en la Plataforma de Contratación del Sector Público que no incluye las modificaciones entre los criterios de búsqueda de licitaciones.</w:t>
                      </w:r>
                    </w:p>
                    <w:p w:rsidR="007E0F18" w:rsidRDefault="007E0F18" w:rsidP="003B1F28">
                      <w:pPr>
                        <w:pStyle w:val="Prrafodelista"/>
                        <w:numPr>
                          <w:ilvl w:val="0"/>
                          <w:numId w:val="23"/>
                        </w:numPr>
                        <w:jc w:val="both"/>
                        <w:rPr>
                          <w:sz w:val="20"/>
                          <w:szCs w:val="20"/>
                        </w:rPr>
                      </w:pPr>
                      <w:r>
                        <w:rPr>
                          <w:sz w:val="20"/>
                          <w:szCs w:val="20"/>
                        </w:rPr>
                        <w:t>La información estadística sobre contratación está muy desactualizada al corresponder a  2018</w:t>
                      </w:r>
                    </w:p>
                    <w:p w:rsidR="007E0F18" w:rsidRDefault="007E0F18" w:rsidP="003B1F28">
                      <w:pPr>
                        <w:pStyle w:val="Prrafodelista"/>
                        <w:numPr>
                          <w:ilvl w:val="0"/>
                          <w:numId w:val="23"/>
                        </w:numPr>
                        <w:jc w:val="both"/>
                        <w:rPr>
                          <w:sz w:val="20"/>
                          <w:szCs w:val="20"/>
                        </w:rPr>
                      </w:pPr>
                      <w:r>
                        <w:rPr>
                          <w:sz w:val="20"/>
                          <w:szCs w:val="20"/>
                        </w:rPr>
                        <w:t>La información sobre convenios no incluye la duración, las modificaciones y en su caso, las obligaciones económicas.</w:t>
                      </w:r>
                    </w:p>
                    <w:p w:rsidR="007E0F18" w:rsidRDefault="007E0F18" w:rsidP="003B1F28">
                      <w:pPr>
                        <w:pStyle w:val="Prrafodelista"/>
                        <w:numPr>
                          <w:ilvl w:val="0"/>
                          <w:numId w:val="23"/>
                        </w:numPr>
                        <w:jc w:val="both"/>
                        <w:rPr>
                          <w:sz w:val="20"/>
                          <w:szCs w:val="20"/>
                        </w:rPr>
                      </w:pPr>
                      <w:r>
                        <w:rPr>
                          <w:sz w:val="20"/>
                          <w:szCs w:val="20"/>
                        </w:rPr>
                        <w:t>No se ha localizado información sobre las encomiendas de gestión ni, en su caso, sobre las subcontrataciones derivadas de estas.</w:t>
                      </w:r>
                    </w:p>
                    <w:p w:rsidR="007E0F18" w:rsidRDefault="007E0F18" w:rsidP="003B1F28">
                      <w:pPr>
                        <w:pStyle w:val="Prrafodelista"/>
                        <w:numPr>
                          <w:ilvl w:val="0"/>
                          <w:numId w:val="23"/>
                        </w:numPr>
                        <w:jc w:val="both"/>
                        <w:rPr>
                          <w:sz w:val="20"/>
                          <w:szCs w:val="20"/>
                        </w:rPr>
                      </w:pPr>
                      <w:r>
                        <w:rPr>
                          <w:sz w:val="20"/>
                          <w:szCs w:val="20"/>
                        </w:rPr>
                        <w:t>Los últimos presupuestos publicados corresponden a 2018.</w:t>
                      </w:r>
                    </w:p>
                    <w:p w:rsidR="007E0F18" w:rsidRPr="003B1F28" w:rsidRDefault="007E0F18" w:rsidP="003B1F28">
                      <w:pPr>
                        <w:pStyle w:val="Prrafodelista"/>
                        <w:jc w:val="both"/>
                        <w:rPr>
                          <w:sz w:val="20"/>
                          <w:szCs w:val="20"/>
                        </w:rPr>
                      </w:pPr>
                    </w:p>
                    <w:p w:rsidR="007E0F18" w:rsidRPr="005F3F6F" w:rsidRDefault="007E0F18" w:rsidP="00416FFA">
                      <w:pPr>
                        <w:jc w:val="both"/>
                        <w:rPr>
                          <w:b/>
                          <w:color w:val="00642D"/>
                        </w:rPr>
                      </w:pPr>
                      <w:r w:rsidRPr="005F3F6F">
                        <w:rPr>
                          <w:b/>
                          <w:color w:val="00642D"/>
                        </w:rPr>
                        <w:t>Calidad de la Información</w:t>
                      </w:r>
                    </w:p>
                    <w:p w:rsidR="007E0F18" w:rsidRPr="00352F8C" w:rsidRDefault="007E0F18" w:rsidP="009C2A5A">
                      <w:pPr>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r w:rsidRPr="006A2766">
        <w:rPr>
          <w:rStyle w:val="TextodegloboCar"/>
          <w:noProof/>
        </w:rPr>
        <mc:AlternateContent>
          <mc:Choice Requires="wps">
            <w:drawing>
              <wp:anchor distT="0" distB="0" distL="114300" distR="114300" simplePos="0" relativeHeight="251675648" behindDoc="0" locked="0" layoutInCell="1" allowOverlap="1" wp14:anchorId="093CF964" wp14:editId="03382D20">
                <wp:simplePos x="0" y="0"/>
                <wp:positionH relativeFrom="column">
                  <wp:posOffset>361950</wp:posOffset>
                </wp:positionH>
                <wp:positionV relativeFrom="paragraph">
                  <wp:posOffset>177164</wp:posOffset>
                </wp:positionV>
                <wp:extent cx="5508000" cy="3914775"/>
                <wp:effectExtent l="0" t="0" r="16510"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000" cy="3914775"/>
                        </a:xfrm>
                        <a:prstGeom prst="rect">
                          <a:avLst/>
                        </a:prstGeom>
                        <a:solidFill>
                          <a:srgbClr val="FFFFFF"/>
                        </a:solidFill>
                        <a:ln w="9525">
                          <a:solidFill>
                            <a:srgbClr val="000000"/>
                          </a:solidFill>
                          <a:miter lim="800000"/>
                          <a:headEnd/>
                          <a:tailEnd/>
                        </a:ln>
                      </wps:spPr>
                      <wps:txbx>
                        <w:txbxContent>
                          <w:p w:rsidR="007E0F18" w:rsidRDefault="007E0F18" w:rsidP="003B1F28">
                            <w:pPr>
                              <w:rPr>
                                <w:b/>
                                <w:color w:val="00642D"/>
                              </w:rPr>
                            </w:pPr>
                            <w:r w:rsidRPr="00BD4582">
                              <w:rPr>
                                <w:b/>
                                <w:color w:val="00642D"/>
                              </w:rPr>
                              <w:t>Contenidos</w:t>
                            </w:r>
                            <w:r>
                              <w:rPr>
                                <w:b/>
                                <w:color w:val="00642D"/>
                              </w:rPr>
                              <w:t xml:space="preserve"> (cont.)</w:t>
                            </w:r>
                          </w:p>
                          <w:p w:rsidR="007E0F18" w:rsidRDefault="007E0F18" w:rsidP="003B1F28">
                            <w:pPr>
                              <w:pStyle w:val="Prrafodelista"/>
                              <w:numPr>
                                <w:ilvl w:val="0"/>
                                <w:numId w:val="24"/>
                              </w:numPr>
                              <w:jc w:val="both"/>
                              <w:rPr>
                                <w:sz w:val="20"/>
                                <w:szCs w:val="20"/>
                              </w:rPr>
                            </w:pPr>
                            <w:r w:rsidRPr="003B1F28">
                              <w:rPr>
                                <w:sz w:val="20"/>
                                <w:szCs w:val="20"/>
                              </w:rPr>
                              <w:t>Lo mismo ocurre  con las cuentas anuales</w:t>
                            </w:r>
                            <w:r>
                              <w:rPr>
                                <w:sz w:val="20"/>
                                <w:szCs w:val="20"/>
                              </w:rPr>
                              <w:t xml:space="preserve">. Las últimas publicadas corresponden a 2019 aunque en el Registro de Cuentas Anuales del Sector Público se localizan </w:t>
                            </w:r>
                            <w:proofErr w:type="gramStart"/>
                            <w:r>
                              <w:rPr>
                                <w:sz w:val="20"/>
                                <w:szCs w:val="20"/>
                              </w:rPr>
                              <w:t>la</w:t>
                            </w:r>
                            <w:proofErr w:type="gramEnd"/>
                            <w:r>
                              <w:rPr>
                                <w:sz w:val="20"/>
                                <w:szCs w:val="20"/>
                              </w:rPr>
                              <w:t xml:space="preserve"> relativas al ejercicio 2020.</w:t>
                            </w:r>
                          </w:p>
                          <w:p w:rsidR="007E0F18" w:rsidRDefault="007E0F18" w:rsidP="003B1F28">
                            <w:pPr>
                              <w:pStyle w:val="Prrafodelista"/>
                              <w:numPr>
                                <w:ilvl w:val="0"/>
                                <w:numId w:val="24"/>
                              </w:numPr>
                              <w:jc w:val="both"/>
                              <w:rPr>
                                <w:sz w:val="20"/>
                                <w:szCs w:val="20"/>
                              </w:rPr>
                            </w:pPr>
                            <w:r>
                              <w:rPr>
                                <w:sz w:val="20"/>
                                <w:szCs w:val="20"/>
                              </w:rPr>
                              <w:t>No se ha localizado información sobre los informes de auditoría y fiscalización relativos a CNH2 elaborados por el Tribunal de Cuentas.</w:t>
                            </w:r>
                          </w:p>
                          <w:p w:rsidR="007E0F18" w:rsidRDefault="007E0F18" w:rsidP="003B1F28">
                            <w:pPr>
                              <w:pStyle w:val="Prrafodelista"/>
                              <w:numPr>
                                <w:ilvl w:val="0"/>
                                <w:numId w:val="24"/>
                              </w:numPr>
                              <w:jc w:val="both"/>
                              <w:rPr>
                                <w:sz w:val="20"/>
                                <w:szCs w:val="20"/>
                              </w:rPr>
                            </w:pPr>
                            <w:r>
                              <w:rPr>
                                <w:sz w:val="20"/>
                                <w:szCs w:val="20"/>
                              </w:rPr>
                              <w:t>El enlace a la información sobre retribuciones estaba roto en el momento de efectuar la evaluación.</w:t>
                            </w:r>
                          </w:p>
                          <w:p w:rsidR="007E0F18" w:rsidRDefault="007E0F18" w:rsidP="003B1F28">
                            <w:pPr>
                              <w:pStyle w:val="Prrafodelista"/>
                              <w:numPr>
                                <w:ilvl w:val="0"/>
                                <w:numId w:val="24"/>
                              </w:numPr>
                              <w:jc w:val="both"/>
                              <w:rPr>
                                <w:sz w:val="20"/>
                                <w:szCs w:val="20"/>
                              </w:rPr>
                            </w:pPr>
                            <w:r>
                              <w:rPr>
                                <w:sz w:val="20"/>
                                <w:szCs w:val="20"/>
                              </w:rPr>
                              <w:t>No se ha localizado información sobre las indemnizaciones percibidas por altos cargos y máximos responsable con ocasión del cese.</w:t>
                            </w:r>
                          </w:p>
                          <w:p w:rsidR="007E0F18" w:rsidRDefault="007E0F18" w:rsidP="003B1F28">
                            <w:pPr>
                              <w:pStyle w:val="Prrafodelista"/>
                              <w:numPr>
                                <w:ilvl w:val="0"/>
                                <w:numId w:val="24"/>
                              </w:numPr>
                              <w:jc w:val="both"/>
                              <w:rPr>
                                <w:sz w:val="20"/>
                                <w:szCs w:val="20"/>
                              </w:rPr>
                            </w:pPr>
                            <w:r>
                              <w:rPr>
                                <w:sz w:val="20"/>
                                <w:szCs w:val="20"/>
                              </w:rPr>
                              <w:t>La forma de publicación de la información sobre compatibilidades autorizadas a empleados, supone una barrera a la accesibilidad a esta información ya que exige una búsqueda a lo largo de 592 páginas.</w:t>
                            </w:r>
                          </w:p>
                          <w:p w:rsidR="007E0F18" w:rsidRPr="003B1F28" w:rsidRDefault="007E0F18" w:rsidP="003B1F28">
                            <w:pPr>
                              <w:pStyle w:val="Prrafodelista"/>
                              <w:numPr>
                                <w:ilvl w:val="0"/>
                                <w:numId w:val="24"/>
                              </w:numPr>
                              <w:jc w:val="both"/>
                              <w:rPr>
                                <w:sz w:val="20"/>
                                <w:szCs w:val="20"/>
                              </w:rPr>
                            </w:pPr>
                            <w:r>
                              <w:rPr>
                                <w:sz w:val="20"/>
                                <w:szCs w:val="20"/>
                              </w:rPr>
                              <w:t>No se ha localizado información relativa a las autorizaciones para el ejercicio de actividades privadas tras el cese de altos cargos.</w:t>
                            </w:r>
                          </w:p>
                          <w:p w:rsidR="007E0F18" w:rsidRPr="005F3F6F" w:rsidRDefault="007E0F18" w:rsidP="003B1F28">
                            <w:pPr>
                              <w:jc w:val="both"/>
                              <w:rPr>
                                <w:b/>
                                <w:color w:val="00642D"/>
                              </w:rPr>
                            </w:pPr>
                            <w:r w:rsidRPr="005F3F6F">
                              <w:rPr>
                                <w:b/>
                                <w:color w:val="00642D"/>
                              </w:rPr>
                              <w:t>Calidad de la Información</w:t>
                            </w:r>
                          </w:p>
                          <w:p w:rsidR="007E0F18" w:rsidRPr="00352F8C" w:rsidRDefault="007E0F18" w:rsidP="003B1F28">
                            <w:pPr>
                              <w:jc w:val="both"/>
                              <w:rPr>
                                <w:sz w:val="20"/>
                                <w:szCs w:val="20"/>
                              </w:rPr>
                            </w:pPr>
                            <w:r>
                              <w:rPr>
                                <w:sz w:val="20"/>
                                <w:szCs w:val="20"/>
                              </w:rPr>
                              <w:t>Además de los problemas de desactualización de algunas informaciones y del enlace roto, no se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5pt;margin-top:13.95pt;width:433.7pt;height:30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">
                <v:textbox>
                  <w:txbxContent>
                    <w:p w:rsidR="007E0F18" w:rsidRDefault="007E0F18" w:rsidP="003B1F28">
                      <w:pPr>
                        <w:rPr>
                          <w:b/>
                          <w:color w:val="00642D"/>
                        </w:rPr>
                      </w:pPr>
                      <w:r w:rsidRPr="00BD4582">
                        <w:rPr>
                          <w:b/>
                          <w:color w:val="00642D"/>
                        </w:rPr>
                        <w:t>Contenidos</w:t>
                      </w:r>
                      <w:r>
                        <w:rPr>
                          <w:b/>
                          <w:color w:val="00642D"/>
                        </w:rPr>
                        <w:t xml:space="preserve"> (cont.)</w:t>
                      </w:r>
                    </w:p>
                    <w:p w:rsidR="007E0F18" w:rsidRDefault="007E0F18" w:rsidP="003B1F28">
                      <w:pPr>
                        <w:pStyle w:val="Prrafodelista"/>
                        <w:numPr>
                          <w:ilvl w:val="0"/>
                          <w:numId w:val="24"/>
                        </w:numPr>
                        <w:jc w:val="both"/>
                        <w:rPr>
                          <w:sz w:val="20"/>
                          <w:szCs w:val="20"/>
                        </w:rPr>
                      </w:pPr>
                      <w:r w:rsidRPr="003B1F28">
                        <w:rPr>
                          <w:sz w:val="20"/>
                          <w:szCs w:val="20"/>
                        </w:rPr>
                        <w:t>Lo mismo ocurre  con las cuentas anuales</w:t>
                      </w:r>
                      <w:r>
                        <w:rPr>
                          <w:sz w:val="20"/>
                          <w:szCs w:val="20"/>
                        </w:rPr>
                        <w:t xml:space="preserve">. Las últimas publicadas corresponden a 2019 aunque en el Registro de Cuentas Anuales del Sector Público se localizan </w:t>
                      </w:r>
                      <w:proofErr w:type="gramStart"/>
                      <w:r>
                        <w:rPr>
                          <w:sz w:val="20"/>
                          <w:szCs w:val="20"/>
                        </w:rPr>
                        <w:t>la</w:t>
                      </w:r>
                      <w:proofErr w:type="gramEnd"/>
                      <w:r>
                        <w:rPr>
                          <w:sz w:val="20"/>
                          <w:szCs w:val="20"/>
                        </w:rPr>
                        <w:t xml:space="preserve"> relativas al ejercicio 2020.</w:t>
                      </w:r>
                    </w:p>
                    <w:p w:rsidR="007E0F18" w:rsidRDefault="007E0F18" w:rsidP="003B1F28">
                      <w:pPr>
                        <w:pStyle w:val="Prrafodelista"/>
                        <w:numPr>
                          <w:ilvl w:val="0"/>
                          <w:numId w:val="24"/>
                        </w:numPr>
                        <w:jc w:val="both"/>
                        <w:rPr>
                          <w:sz w:val="20"/>
                          <w:szCs w:val="20"/>
                        </w:rPr>
                      </w:pPr>
                      <w:r>
                        <w:rPr>
                          <w:sz w:val="20"/>
                          <w:szCs w:val="20"/>
                        </w:rPr>
                        <w:t>No se ha localizado información sobre los informes de auditoría y fiscalización relativos a CNH2 elaborados por el Tribunal de Cuentas.</w:t>
                      </w:r>
                    </w:p>
                    <w:p w:rsidR="007E0F18" w:rsidRDefault="007E0F18" w:rsidP="003B1F28">
                      <w:pPr>
                        <w:pStyle w:val="Prrafodelista"/>
                        <w:numPr>
                          <w:ilvl w:val="0"/>
                          <w:numId w:val="24"/>
                        </w:numPr>
                        <w:jc w:val="both"/>
                        <w:rPr>
                          <w:sz w:val="20"/>
                          <w:szCs w:val="20"/>
                        </w:rPr>
                      </w:pPr>
                      <w:r>
                        <w:rPr>
                          <w:sz w:val="20"/>
                          <w:szCs w:val="20"/>
                        </w:rPr>
                        <w:t>El enlace a la información sobre retribuciones estaba roto en el momento de efectuar la evaluación.</w:t>
                      </w:r>
                    </w:p>
                    <w:p w:rsidR="007E0F18" w:rsidRDefault="007E0F18" w:rsidP="003B1F28">
                      <w:pPr>
                        <w:pStyle w:val="Prrafodelista"/>
                        <w:numPr>
                          <w:ilvl w:val="0"/>
                          <w:numId w:val="24"/>
                        </w:numPr>
                        <w:jc w:val="both"/>
                        <w:rPr>
                          <w:sz w:val="20"/>
                          <w:szCs w:val="20"/>
                        </w:rPr>
                      </w:pPr>
                      <w:r>
                        <w:rPr>
                          <w:sz w:val="20"/>
                          <w:szCs w:val="20"/>
                        </w:rPr>
                        <w:t>No se ha localizado información sobre las indemnizaciones percibidas por altos cargos y máximos responsable con ocasión del cese.</w:t>
                      </w:r>
                    </w:p>
                    <w:p w:rsidR="007E0F18" w:rsidRDefault="007E0F18" w:rsidP="003B1F28">
                      <w:pPr>
                        <w:pStyle w:val="Prrafodelista"/>
                        <w:numPr>
                          <w:ilvl w:val="0"/>
                          <w:numId w:val="24"/>
                        </w:numPr>
                        <w:jc w:val="both"/>
                        <w:rPr>
                          <w:sz w:val="20"/>
                          <w:szCs w:val="20"/>
                        </w:rPr>
                      </w:pPr>
                      <w:r>
                        <w:rPr>
                          <w:sz w:val="20"/>
                          <w:szCs w:val="20"/>
                        </w:rPr>
                        <w:t>La forma de publicación de la información sobre compatibilidades autorizadas a empleados, supone una barrera a la accesibilidad a esta información ya que exige una búsqueda a lo largo de 592 páginas.</w:t>
                      </w:r>
                    </w:p>
                    <w:p w:rsidR="007E0F18" w:rsidRPr="003B1F28" w:rsidRDefault="007E0F18" w:rsidP="003B1F28">
                      <w:pPr>
                        <w:pStyle w:val="Prrafodelista"/>
                        <w:numPr>
                          <w:ilvl w:val="0"/>
                          <w:numId w:val="24"/>
                        </w:numPr>
                        <w:jc w:val="both"/>
                        <w:rPr>
                          <w:sz w:val="20"/>
                          <w:szCs w:val="20"/>
                        </w:rPr>
                      </w:pPr>
                      <w:r>
                        <w:rPr>
                          <w:sz w:val="20"/>
                          <w:szCs w:val="20"/>
                        </w:rPr>
                        <w:t>No se ha localizado información relativa a las autorizaciones para el ejercicio de actividades privadas tras el cese de altos cargos.</w:t>
                      </w:r>
                    </w:p>
                    <w:p w:rsidR="007E0F18" w:rsidRPr="005F3F6F" w:rsidRDefault="007E0F18" w:rsidP="003B1F28">
                      <w:pPr>
                        <w:jc w:val="both"/>
                        <w:rPr>
                          <w:b/>
                          <w:color w:val="00642D"/>
                        </w:rPr>
                      </w:pPr>
                      <w:r w:rsidRPr="005F3F6F">
                        <w:rPr>
                          <w:b/>
                          <w:color w:val="00642D"/>
                        </w:rPr>
                        <w:t>Calidad de la Información</w:t>
                      </w:r>
                    </w:p>
                    <w:p w:rsidR="007E0F18" w:rsidRPr="00352F8C" w:rsidRDefault="007E0F18" w:rsidP="003B1F28">
                      <w:pPr>
                        <w:jc w:val="both"/>
                        <w:rPr>
                          <w:sz w:val="20"/>
                          <w:szCs w:val="20"/>
                        </w:rPr>
                      </w:pPr>
                      <w:r>
                        <w:rPr>
                          <w:sz w:val="20"/>
                          <w:szCs w:val="20"/>
                        </w:rPr>
                        <w:t>Además de los problemas de desactualización de algunas informaciones y del enlace roto, no se publica la fecha de la última revisión o actualización de la información.</w:t>
                      </w:r>
                    </w:p>
                  </w:txbxContent>
                </v:textbox>
              </v:shape>
            </w:pict>
          </mc:Fallback>
        </mc:AlternateContent>
      </w: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3B1F28" w:rsidRDefault="003B1F28"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3B1F28">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3107C" w:rsidRDefault="003B1F28" w:rsidP="003B1F28">
            <w:pPr>
              <w:pStyle w:val="Cuerpodelboletn"/>
              <w:spacing w:before="120" w:after="120" w:line="312" w:lineRule="auto"/>
              <w:jc w:val="center"/>
              <w:rPr>
                <w:rStyle w:val="Ttulo2Car"/>
                <w:b w:val="0"/>
                <w:color w:val="auto"/>
                <w:sz w:val="22"/>
                <w:szCs w:val="22"/>
                <w:lang w:bidi="es-ES"/>
              </w:rPr>
            </w:pPr>
            <w:r>
              <w:rPr>
                <w:rStyle w:val="Ttulo2Car"/>
                <w:b w:val="0"/>
                <w:color w:val="auto"/>
                <w:sz w:val="22"/>
                <w:szCs w:val="22"/>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BD4582" w:rsidP="00AC1CB0">
            <w:pPr>
              <w:pStyle w:val="Cuerpodelboletn"/>
              <w:spacing w:before="120" w:after="120" w:line="312" w:lineRule="auto"/>
              <w:rPr>
                <w:rStyle w:val="Ttulo2Car"/>
                <w:sz w:val="20"/>
                <w:szCs w:val="20"/>
                <w:lang w:bidi="es-ES"/>
              </w:rPr>
            </w:pPr>
          </w:p>
        </w:tc>
      </w:tr>
    </w:tbl>
    <w:p w:rsidR="00BD4582" w:rsidRDefault="00BD4582" w:rsidP="00E3088D">
      <w:pPr>
        <w:pStyle w:val="Cuerpodelboletn"/>
        <w:spacing w:before="120" w:after="120" w:line="312" w:lineRule="auto"/>
        <w:ind w:left="360"/>
        <w:rPr>
          <w:b/>
          <w:color w:val="50866C"/>
          <w:sz w:val="32"/>
        </w:rPr>
      </w:pPr>
    </w:p>
    <w:p w:rsidR="00F7732C" w:rsidRDefault="00F7732C" w:rsidP="00E3088D">
      <w:pPr>
        <w:pStyle w:val="Cuerpodelboletn"/>
        <w:spacing w:before="120" w:after="120" w:line="312" w:lineRule="auto"/>
        <w:ind w:left="360"/>
        <w:rPr>
          <w:b/>
          <w:color w:val="50866C"/>
          <w:sz w:val="32"/>
        </w:rPr>
      </w:pPr>
    </w:p>
    <w:p w:rsidR="00F7732C" w:rsidRDefault="00F7732C" w:rsidP="00E3088D">
      <w:pPr>
        <w:pStyle w:val="Cuerpodelboletn"/>
        <w:spacing w:before="120" w:after="120" w:line="312" w:lineRule="auto"/>
        <w:ind w:left="360"/>
        <w:rPr>
          <w:b/>
          <w:color w:val="50866C"/>
          <w:sz w:val="32"/>
        </w:rPr>
      </w:pPr>
    </w:p>
    <w:p w:rsidR="00F7732C" w:rsidRDefault="00F7732C" w:rsidP="00E3088D">
      <w:pPr>
        <w:pStyle w:val="Cuerpodelboletn"/>
        <w:spacing w:before="120" w:after="120" w:line="312" w:lineRule="auto"/>
        <w:ind w:left="360"/>
        <w:rPr>
          <w:b/>
          <w:color w:val="50866C"/>
          <w:sz w:val="32"/>
        </w:rPr>
      </w:pPr>
    </w:p>
    <w:p w:rsidR="00F7732C" w:rsidRDefault="00F7732C"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09F8091" wp14:editId="4C691C2D">
                <wp:simplePos x="0" y="0"/>
                <wp:positionH relativeFrom="column">
                  <wp:align>center</wp:align>
                </wp:positionH>
                <wp:positionV relativeFrom="paragraph">
                  <wp:posOffset>0</wp:posOffset>
                </wp:positionV>
                <wp:extent cx="5509523" cy="1403985"/>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E0F18" w:rsidRDefault="007E0F18" w:rsidP="002A154B">
                            <w:pPr>
                              <w:rPr>
                                <w:b/>
                                <w:color w:val="00642D"/>
                              </w:rPr>
                            </w:pPr>
                            <w:r w:rsidRPr="00BD4582">
                              <w:rPr>
                                <w:b/>
                                <w:color w:val="00642D"/>
                              </w:rPr>
                              <w:t>Contenidos</w:t>
                            </w:r>
                          </w:p>
                          <w:p w:rsidR="007E0F18" w:rsidRDefault="007E0F18" w:rsidP="00C3107C">
                            <w:pPr>
                              <w:jc w:val="both"/>
                              <w:rPr>
                                <w:sz w:val="20"/>
                                <w:szCs w:val="20"/>
                              </w:rPr>
                            </w:pPr>
                            <w:r w:rsidRPr="0002458D">
                              <w:rPr>
                                <w:sz w:val="20"/>
                                <w:szCs w:val="20"/>
                              </w:rPr>
                              <w:t>La información publicada recoge los contenidos establecidos en el artículo 8.3 de la LTAIBG.</w:t>
                            </w:r>
                            <w:r>
                              <w:rPr>
                                <w:sz w:val="20"/>
                                <w:szCs w:val="20"/>
                              </w:rPr>
                              <w:t xml:space="preserve"> </w:t>
                            </w:r>
                          </w:p>
                          <w:p w:rsidR="007E0F18" w:rsidRPr="005F3F6F" w:rsidRDefault="007E0F18" w:rsidP="00416FFA">
                            <w:pPr>
                              <w:jc w:val="both"/>
                              <w:rPr>
                                <w:b/>
                                <w:color w:val="00642D"/>
                              </w:rPr>
                            </w:pPr>
                            <w:r w:rsidRPr="005F3F6F">
                              <w:rPr>
                                <w:b/>
                                <w:color w:val="00642D"/>
                              </w:rPr>
                              <w:t>Calidad de la Información</w:t>
                            </w:r>
                          </w:p>
                          <w:p w:rsidR="007E0F18" w:rsidRDefault="007E0F18" w:rsidP="00C3107C">
                            <w:pPr>
                              <w:jc w:val="both"/>
                              <w:rPr>
                                <w:sz w:val="20"/>
                                <w:szCs w:val="20"/>
                              </w:rPr>
                            </w:pPr>
                            <w:r>
                              <w:rPr>
                                <w:sz w:val="20"/>
                                <w:szCs w:val="20"/>
                              </w:rPr>
                              <w:t>La información no está datada ni existen referencias a la fecha en que se revisó o actualizó por última vez la información publicada</w:t>
                            </w:r>
                          </w:p>
                          <w:p w:rsidR="007E0F18" w:rsidRDefault="007E0F18" w:rsidP="00C3107C">
                            <w:pPr>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7E0F18" w:rsidRDefault="007E0F18" w:rsidP="002A154B">
                      <w:pPr>
                        <w:rPr>
                          <w:b/>
                          <w:color w:val="00642D"/>
                        </w:rPr>
                      </w:pPr>
                      <w:r w:rsidRPr="00BD4582">
                        <w:rPr>
                          <w:b/>
                          <w:color w:val="00642D"/>
                        </w:rPr>
                        <w:t>Contenidos</w:t>
                      </w:r>
                    </w:p>
                    <w:p w:rsidR="007E0F18" w:rsidRDefault="007E0F18" w:rsidP="00C3107C">
                      <w:pPr>
                        <w:jc w:val="both"/>
                        <w:rPr>
                          <w:sz w:val="20"/>
                          <w:szCs w:val="20"/>
                        </w:rPr>
                      </w:pPr>
                      <w:r w:rsidRPr="0002458D">
                        <w:rPr>
                          <w:sz w:val="20"/>
                          <w:szCs w:val="20"/>
                        </w:rPr>
                        <w:t>La información publicada recoge los contenidos establecidos en el artículo 8.3 de la LTAIBG.</w:t>
                      </w:r>
                      <w:r>
                        <w:rPr>
                          <w:sz w:val="20"/>
                          <w:szCs w:val="20"/>
                        </w:rPr>
                        <w:t xml:space="preserve"> </w:t>
                      </w:r>
                    </w:p>
                    <w:p w:rsidR="007E0F18" w:rsidRPr="005F3F6F" w:rsidRDefault="007E0F18" w:rsidP="00416FFA">
                      <w:pPr>
                        <w:jc w:val="both"/>
                        <w:rPr>
                          <w:b/>
                          <w:color w:val="00642D"/>
                        </w:rPr>
                      </w:pPr>
                      <w:r w:rsidRPr="005F3F6F">
                        <w:rPr>
                          <w:b/>
                          <w:color w:val="00642D"/>
                        </w:rPr>
                        <w:t>Calidad de la Información</w:t>
                      </w:r>
                    </w:p>
                    <w:p w:rsidR="007E0F18" w:rsidRDefault="007E0F18" w:rsidP="00C3107C">
                      <w:pPr>
                        <w:jc w:val="both"/>
                        <w:rPr>
                          <w:sz w:val="20"/>
                          <w:szCs w:val="20"/>
                        </w:rPr>
                      </w:pPr>
                      <w:r>
                        <w:rPr>
                          <w:sz w:val="20"/>
                          <w:szCs w:val="20"/>
                        </w:rPr>
                        <w:t>La información no está datada ni existen referencias a la fecha en que se revisó o actualizó por última vez la información publicada</w:t>
                      </w:r>
                    </w:p>
                    <w:p w:rsidR="007E0F18" w:rsidRDefault="007E0F18" w:rsidP="00C3107C">
                      <w:pPr>
                        <w:jc w:val="both"/>
                        <w:rPr>
                          <w:sz w:val="20"/>
                          <w:szCs w:val="20"/>
                        </w:rPr>
                      </w:pP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74" w:type="dxa"/>
        <w:tblInd w:w="108" w:type="dxa"/>
        <w:tblLook w:val="04A0" w:firstRow="1" w:lastRow="0" w:firstColumn="1" w:lastColumn="0" w:noHBand="0" w:noVBand="1"/>
      </w:tblPr>
      <w:tblGrid>
        <w:gridCol w:w="4342"/>
        <w:gridCol w:w="779"/>
        <w:gridCol w:w="779"/>
        <w:gridCol w:w="779"/>
        <w:gridCol w:w="779"/>
        <w:gridCol w:w="779"/>
        <w:gridCol w:w="779"/>
        <w:gridCol w:w="779"/>
        <w:gridCol w:w="779"/>
      </w:tblGrid>
      <w:tr w:rsidR="002A154B" w:rsidRPr="00FD0689" w:rsidTr="00854CB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42"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7732C" w:rsidRPr="00FD0689" w:rsidTr="00F7732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7732C" w:rsidRPr="00FD0689" w:rsidRDefault="00F7732C"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85,0</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90,0</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90,0</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90,0</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90,0</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90,0</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35,0</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81,4</w:t>
            </w:r>
          </w:p>
        </w:tc>
      </w:tr>
      <w:tr w:rsidR="00F74763" w:rsidRPr="00FD0689" w:rsidTr="00F7732C">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74763" w:rsidRPr="00FD0689" w:rsidRDefault="00F74763"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F74763" w:rsidRPr="00F7732C" w:rsidRDefault="00F74763" w:rsidP="00F773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732C">
              <w:rPr>
                <w:sz w:val="16"/>
                <w:szCs w:val="16"/>
              </w:rPr>
              <w:t>No aplicable</w:t>
            </w:r>
          </w:p>
        </w:tc>
      </w:tr>
      <w:tr w:rsidR="00F7732C" w:rsidRPr="00FD0689" w:rsidTr="00F7732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7732C" w:rsidRPr="00FD0689" w:rsidRDefault="00F7732C"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23,8</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20,0</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26,7</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20,0</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26,7</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26,7</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26,7</w:t>
            </w:r>
          </w:p>
        </w:tc>
        <w:tc>
          <w:tcPr>
            <w:tcW w:w="0" w:type="auto"/>
            <w:noWrap/>
            <w:vAlign w:val="center"/>
          </w:tcPr>
          <w:p w:rsidR="00F7732C" w:rsidRPr="00F7732C" w:rsidRDefault="00F7732C" w:rsidP="00F7732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732C">
              <w:rPr>
                <w:sz w:val="16"/>
                <w:szCs w:val="16"/>
              </w:rPr>
              <w:t>22,8</w:t>
            </w:r>
          </w:p>
        </w:tc>
      </w:tr>
      <w:tr w:rsidR="00F7732C" w:rsidRPr="00FD0689" w:rsidTr="00F7732C">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7732C" w:rsidRPr="00FD0689" w:rsidRDefault="00F7732C"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F7732C" w:rsidRPr="00F7732C" w:rsidRDefault="00F7732C" w:rsidP="00F773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732C">
              <w:rPr>
                <w:sz w:val="16"/>
                <w:szCs w:val="16"/>
              </w:rPr>
              <w:t>100,0</w:t>
            </w:r>
          </w:p>
        </w:tc>
        <w:tc>
          <w:tcPr>
            <w:tcW w:w="0" w:type="auto"/>
            <w:noWrap/>
            <w:vAlign w:val="center"/>
          </w:tcPr>
          <w:p w:rsidR="00F7732C" w:rsidRPr="00F7732C" w:rsidRDefault="00F7732C" w:rsidP="00F773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732C">
              <w:rPr>
                <w:sz w:val="16"/>
                <w:szCs w:val="16"/>
              </w:rPr>
              <w:t>100,0</w:t>
            </w:r>
          </w:p>
        </w:tc>
        <w:tc>
          <w:tcPr>
            <w:tcW w:w="0" w:type="auto"/>
            <w:noWrap/>
            <w:vAlign w:val="center"/>
          </w:tcPr>
          <w:p w:rsidR="00F7732C" w:rsidRPr="00F7732C" w:rsidRDefault="00F7732C" w:rsidP="00F773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732C">
              <w:rPr>
                <w:sz w:val="16"/>
                <w:szCs w:val="16"/>
              </w:rPr>
              <w:t>100,0</w:t>
            </w:r>
          </w:p>
        </w:tc>
        <w:tc>
          <w:tcPr>
            <w:tcW w:w="0" w:type="auto"/>
            <w:noWrap/>
            <w:vAlign w:val="center"/>
          </w:tcPr>
          <w:p w:rsidR="00F7732C" w:rsidRPr="00F7732C" w:rsidRDefault="00F7732C" w:rsidP="00F773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732C">
              <w:rPr>
                <w:sz w:val="16"/>
                <w:szCs w:val="16"/>
              </w:rPr>
              <w:t>100,0</w:t>
            </w:r>
          </w:p>
        </w:tc>
        <w:tc>
          <w:tcPr>
            <w:tcW w:w="0" w:type="auto"/>
            <w:noWrap/>
            <w:vAlign w:val="center"/>
          </w:tcPr>
          <w:p w:rsidR="00F7732C" w:rsidRPr="00F7732C" w:rsidRDefault="00F7732C" w:rsidP="00F773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732C">
              <w:rPr>
                <w:sz w:val="16"/>
                <w:szCs w:val="16"/>
              </w:rPr>
              <w:t>100,0</w:t>
            </w:r>
          </w:p>
        </w:tc>
        <w:tc>
          <w:tcPr>
            <w:tcW w:w="0" w:type="auto"/>
            <w:noWrap/>
            <w:vAlign w:val="center"/>
          </w:tcPr>
          <w:p w:rsidR="00F7732C" w:rsidRPr="00F7732C" w:rsidRDefault="00F7732C" w:rsidP="00F773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732C">
              <w:rPr>
                <w:sz w:val="16"/>
                <w:szCs w:val="16"/>
              </w:rPr>
              <w:t>100,0</w:t>
            </w:r>
          </w:p>
        </w:tc>
        <w:tc>
          <w:tcPr>
            <w:tcW w:w="0" w:type="auto"/>
            <w:noWrap/>
            <w:vAlign w:val="center"/>
          </w:tcPr>
          <w:p w:rsidR="00F7732C" w:rsidRPr="00F7732C" w:rsidRDefault="00F7732C" w:rsidP="00F773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732C">
              <w:rPr>
                <w:sz w:val="16"/>
                <w:szCs w:val="16"/>
              </w:rPr>
              <w:t>0,0</w:t>
            </w:r>
          </w:p>
        </w:tc>
        <w:tc>
          <w:tcPr>
            <w:tcW w:w="0" w:type="auto"/>
            <w:noWrap/>
            <w:vAlign w:val="center"/>
          </w:tcPr>
          <w:p w:rsidR="00F7732C" w:rsidRPr="00F7732C" w:rsidRDefault="00F7732C" w:rsidP="00F7732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732C">
              <w:rPr>
                <w:sz w:val="16"/>
                <w:szCs w:val="16"/>
              </w:rPr>
              <w:t>85,7</w:t>
            </w:r>
          </w:p>
        </w:tc>
      </w:tr>
      <w:tr w:rsidR="00F70342" w:rsidRPr="00CB25C9" w:rsidTr="00F7034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70342" w:rsidRPr="002A154B" w:rsidRDefault="00F70342"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70342" w:rsidRPr="00F70342" w:rsidRDefault="00F70342" w:rsidP="00F703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342">
              <w:rPr>
                <w:b/>
                <w:i/>
                <w:sz w:val="16"/>
                <w:szCs w:val="16"/>
              </w:rPr>
              <w:t>50,3</w:t>
            </w:r>
          </w:p>
        </w:tc>
        <w:tc>
          <w:tcPr>
            <w:tcW w:w="0" w:type="auto"/>
            <w:noWrap/>
            <w:vAlign w:val="center"/>
          </w:tcPr>
          <w:p w:rsidR="00F70342" w:rsidRPr="00F70342" w:rsidRDefault="00F70342" w:rsidP="00F703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342">
              <w:rPr>
                <w:b/>
                <w:i/>
                <w:sz w:val="16"/>
                <w:szCs w:val="16"/>
              </w:rPr>
              <w:t>50,0</w:t>
            </w:r>
          </w:p>
        </w:tc>
        <w:tc>
          <w:tcPr>
            <w:tcW w:w="0" w:type="auto"/>
            <w:noWrap/>
            <w:vAlign w:val="center"/>
          </w:tcPr>
          <w:p w:rsidR="00F70342" w:rsidRPr="00F70342" w:rsidRDefault="00F70342" w:rsidP="00F703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342">
              <w:rPr>
                <w:b/>
                <w:i/>
                <w:sz w:val="16"/>
                <w:szCs w:val="16"/>
              </w:rPr>
              <w:t>53,8</w:t>
            </w:r>
          </w:p>
        </w:tc>
        <w:tc>
          <w:tcPr>
            <w:tcW w:w="0" w:type="auto"/>
            <w:noWrap/>
            <w:vAlign w:val="center"/>
          </w:tcPr>
          <w:p w:rsidR="00F70342" w:rsidRPr="00F70342" w:rsidRDefault="00F70342" w:rsidP="00F703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342">
              <w:rPr>
                <w:b/>
                <w:i/>
                <w:sz w:val="16"/>
                <w:szCs w:val="16"/>
              </w:rPr>
              <w:t>50,0</w:t>
            </w:r>
          </w:p>
        </w:tc>
        <w:tc>
          <w:tcPr>
            <w:tcW w:w="0" w:type="auto"/>
            <w:noWrap/>
            <w:vAlign w:val="center"/>
          </w:tcPr>
          <w:p w:rsidR="00F70342" w:rsidRPr="00F70342" w:rsidRDefault="00F70342" w:rsidP="00F703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342">
              <w:rPr>
                <w:b/>
                <w:i/>
                <w:sz w:val="16"/>
                <w:szCs w:val="16"/>
              </w:rPr>
              <w:t>53,8</w:t>
            </w:r>
          </w:p>
        </w:tc>
        <w:tc>
          <w:tcPr>
            <w:tcW w:w="0" w:type="auto"/>
            <w:noWrap/>
            <w:vAlign w:val="center"/>
          </w:tcPr>
          <w:p w:rsidR="00F70342" w:rsidRPr="00F70342" w:rsidRDefault="00F70342" w:rsidP="00F703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342">
              <w:rPr>
                <w:b/>
                <w:i/>
                <w:sz w:val="16"/>
                <w:szCs w:val="16"/>
              </w:rPr>
              <w:t>53,8</w:t>
            </w:r>
          </w:p>
        </w:tc>
        <w:tc>
          <w:tcPr>
            <w:tcW w:w="0" w:type="auto"/>
            <w:noWrap/>
            <w:vAlign w:val="center"/>
          </w:tcPr>
          <w:p w:rsidR="00F70342" w:rsidRPr="00F70342" w:rsidRDefault="00F70342" w:rsidP="00F703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342">
              <w:rPr>
                <w:b/>
                <w:i/>
                <w:sz w:val="16"/>
                <w:szCs w:val="16"/>
              </w:rPr>
              <w:t>28,8</w:t>
            </w:r>
          </w:p>
        </w:tc>
        <w:tc>
          <w:tcPr>
            <w:tcW w:w="0" w:type="auto"/>
            <w:noWrap/>
            <w:vAlign w:val="center"/>
          </w:tcPr>
          <w:p w:rsidR="00F70342" w:rsidRPr="00F70342" w:rsidRDefault="00F70342" w:rsidP="00F703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342">
              <w:rPr>
                <w:b/>
                <w:i/>
                <w:sz w:val="16"/>
                <w:szCs w:val="16"/>
              </w:rPr>
              <w:t>48,7</w:t>
            </w:r>
          </w:p>
        </w:tc>
      </w:tr>
    </w:tbl>
    <w:p w:rsidR="00BD4582" w:rsidRDefault="00BD4582" w:rsidP="00BD4582">
      <w:pPr>
        <w:pStyle w:val="Cuerpodelboletn"/>
        <w:spacing w:before="120" w:after="120" w:line="312" w:lineRule="auto"/>
        <w:ind w:left="720"/>
        <w:rPr>
          <w:b/>
          <w:color w:val="50866C"/>
          <w:sz w:val="32"/>
        </w:rPr>
      </w:pPr>
    </w:p>
    <w:p w:rsidR="009C2A5A" w:rsidRPr="00CB25C9" w:rsidRDefault="009C2A5A" w:rsidP="009C2A5A">
      <w:pPr>
        <w:jc w:val="both"/>
      </w:pPr>
      <w:r w:rsidRPr="00710BB8">
        <w:t xml:space="preserve">El Índice de Cumplimiento de la Información Obligatoria (ICIO) alcanza un </w:t>
      </w:r>
      <w:r w:rsidR="00F70342">
        <w:t>48,7</w:t>
      </w:r>
      <w:r w:rsidR="00CB25C9" w:rsidRPr="00710BB8">
        <w:t>%</w:t>
      </w:r>
      <w:r w:rsidRPr="00710BB8">
        <w:t xml:space="preserve">. La falta de publicación de informaciones obligatorias – sólo se publica </w:t>
      </w:r>
      <w:r w:rsidR="00710BB8">
        <w:t>poco más del</w:t>
      </w:r>
      <w:r w:rsidRPr="00710BB8">
        <w:t xml:space="preserve"> </w:t>
      </w:r>
      <w:r w:rsidR="007E0F18">
        <w:t>50</w:t>
      </w:r>
      <w:r w:rsidR="00CB25C9" w:rsidRPr="00710BB8">
        <w:t xml:space="preserve">% </w:t>
      </w:r>
      <w:r w:rsidRPr="00710BB8">
        <w:t xml:space="preserve">de las informaciones sujetas a publicidad activa – </w:t>
      </w:r>
      <w:r w:rsidR="00F7732C">
        <w:t xml:space="preserve">la desactualización de algunas informaciones, el recurso a fuentes centralizadas como la Plataforma de Contratación del Sector Público o a fuentes externas como el Portal de Transparencia de la AGE </w:t>
      </w:r>
      <w:r w:rsidRPr="00710BB8">
        <w:t>así como la falta de referencias a la fecha</w:t>
      </w:r>
      <w:r w:rsidRPr="00CB25C9">
        <w:t xml:space="preserve">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9C54248" wp14:editId="7089E24D">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E0F18" w:rsidRDefault="007E0F18">
                            <w:pPr>
                              <w:rPr>
                                <w:b/>
                                <w:color w:val="00642D"/>
                              </w:rPr>
                            </w:pPr>
                            <w:r w:rsidRPr="002A154B">
                              <w:rPr>
                                <w:b/>
                                <w:color w:val="00642D"/>
                              </w:rPr>
                              <w:t xml:space="preserve">Transparencia </w:t>
                            </w:r>
                            <w:r>
                              <w:rPr>
                                <w:b/>
                                <w:color w:val="00642D"/>
                              </w:rPr>
                              <w:t>Voluntaria</w:t>
                            </w:r>
                          </w:p>
                          <w:p w:rsidR="007E0F18" w:rsidRDefault="007E0F18">
                            <w:r w:rsidRPr="00F70342">
                              <w:t xml:space="preserve">El CNH2 publica informaciones adicionales que pueden considerarse </w:t>
                            </w:r>
                            <w:r>
                              <w:t>relevantes desde el punto de vista de la transparencia:</w:t>
                            </w:r>
                          </w:p>
                          <w:p w:rsidR="007E0F18" w:rsidRPr="00F70342" w:rsidRDefault="007E0F18" w:rsidP="00F70342">
                            <w:pPr>
                              <w:pStyle w:val="Prrafodelista"/>
                              <w:numPr>
                                <w:ilvl w:val="0"/>
                                <w:numId w:val="25"/>
                              </w:numPr>
                              <w:rPr>
                                <w:b/>
                                <w:color w:val="00642D"/>
                              </w:rPr>
                            </w:pPr>
                            <w:r>
                              <w:t xml:space="preserve">Información sobre el periodo de pago medio a proveedores.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7E0F18" w:rsidRDefault="007E0F18">
                      <w:pPr>
                        <w:rPr>
                          <w:b/>
                          <w:color w:val="00642D"/>
                        </w:rPr>
                      </w:pPr>
                      <w:r w:rsidRPr="002A154B">
                        <w:rPr>
                          <w:b/>
                          <w:color w:val="00642D"/>
                        </w:rPr>
                        <w:t xml:space="preserve">Transparencia </w:t>
                      </w:r>
                      <w:r>
                        <w:rPr>
                          <w:b/>
                          <w:color w:val="00642D"/>
                        </w:rPr>
                        <w:t>Voluntaria</w:t>
                      </w:r>
                    </w:p>
                    <w:p w:rsidR="007E0F18" w:rsidRDefault="007E0F18">
                      <w:r w:rsidRPr="00F70342">
                        <w:t xml:space="preserve">El CNH2 publica informaciones adicionales que pueden considerarse </w:t>
                      </w:r>
                      <w:r>
                        <w:t>relevantes desde el punto de vista de la transparencia:</w:t>
                      </w:r>
                    </w:p>
                    <w:p w:rsidR="007E0F18" w:rsidRPr="00F70342" w:rsidRDefault="007E0F18" w:rsidP="00F70342">
                      <w:pPr>
                        <w:pStyle w:val="Prrafodelista"/>
                        <w:numPr>
                          <w:ilvl w:val="0"/>
                          <w:numId w:val="25"/>
                        </w:numPr>
                        <w:rPr>
                          <w:b/>
                          <w:color w:val="00642D"/>
                        </w:rPr>
                      </w:pPr>
                      <w:r>
                        <w:t xml:space="preserve">Información sobre el periodo de pago medio a proveedores. </w:t>
                      </w:r>
                    </w:p>
                  </w:txbxContent>
                </v:textbox>
              </v:shape>
            </w:pict>
          </mc:Fallback>
        </mc:AlternateContent>
      </w:r>
    </w:p>
    <w:p w:rsidR="00932008" w:rsidRDefault="00932008"/>
    <w:p w:rsidR="00932008" w:rsidRDefault="00932008"/>
    <w:p w:rsidR="00932008" w:rsidRDefault="00932008"/>
    <w:p w:rsidR="00AE5F30" w:rsidRDefault="00AE5F30"/>
    <w:p w:rsidR="00B54E0D" w:rsidRDefault="00B54E0D">
      <w:r>
        <w:br w:type="page"/>
      </w:r>
    </w:p>
    <w:p w:rsidR="0021452A" w:rsidRDefault="0021452A">
      <w:pPr>
        <w:rPr>
          <w:b/>
          <w:color w:val="00642D"/>
        </w:rPr>
      </w:pPr>
    </w:p>
    <w:p w:rsidR="0021452A" w:rsidRDefault="0021452A">
      <w:pPr>
        <w:rPr>
          <w:b/>
          <w:color w:val="00642D"/>
        </w:rPr>
      </w:pPr>
      <w:r w:rsidRPr="002A154B">
        <w:rPr>
          <w:noProof/>
          <w:u w:val="single"/>
        </w:rPr>
        <mc:AlternateContent>
          <mc:Choice Requires="wps">
            <w:drawing>
              <wp:anchor distT="0" distB="0" distL="114300" distR="114300" simplePos="0" relativeHeight="251673600" behindDoc="0" locked="0" layoutInCell="1" allowOverlap="1" wp14:anchorId="5FAA8613" wp14:editId="2BE66670">
                <wp:simplePos x="0" y="0"/>
                <wp:positionH relativeFrom="column">
                  <wp:posOffset>285750</wp:posOffset>
                </wp:positionH>
                <wp:positionV relativeFrom="paragraph">
                  <wp:posOffset>106680</wp:posOffset>
                </wp:positionV>
                <wp:extent cx="6264910" cy="19431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43100"/>
                        </a:xfrm>
                        <a:prstGeom prst="rect">
                          <a:avLst/>
                        </a:prstGeom>
                        <a:solidFill>
                          <a:srgbClr val="FFFFFF"/>
                        </a:solidFill>
                        <a:ln w="9525">
                          <a:solidFill>
                            <a:srgbClr val="000000"/>
                          </a:solidFill>
                          <a:miter lim="800000"/>
                          <a:headEnd/>
                          <a:tailEnd/>
                        </a:ln>
                      </wps:spPr>
                      <wps:txbx>
                        <w:txbxContent>
                          <w:p w:rsidR="007E0F18" w:rsidRDefault="007E0F18" w:rsidP="0021452A">
                            <w:pPr>
                              <w:rPr>
                                <w:b/>
                                <w:color w:val="00642D"/>
                              </w:rPr>
                            </w:pPr>
                            <w:r>
                              <w:rPr>
                                <w:b/>
                                <w:color w:val="00642D"/>
                              </w:rPr>
                              <w:t>Buenas Prácticas</w:t>
                            </w:r>
                          </w:p>
                          <w:p w:rsidR="007E0F18" w:rsidRDefault="007E0F18" w:rsidP="00911FD1">
                            <w:pPr>
                              <w:jc w:val="both"/>
                            </w:pPr>
                            <w:r>
                              <w:t xml:space="preserve">También el  CNH2 presenta en su Portal de Transparencia Buenas Prácticas que </w:t>
                            </w:r>
                            <w:proofErr w:type="gramStart"/>
                            <w:r>
                              <w:t>podrían</w:t>
                            </w:r>
                            <w:proofErr w:type="gramEnd"/>
                            <w:r>
                              <w:t xml:space="preserve"> ser aplicables por otras organizaciones:</w:t>
                            </w:r>
                          </w:p>
                          <w:p w:rsidR="007E0F18" w:rsidRPr="00F70342" w:rsidRDefault="007E0F18" w:rsidP="00F70342">
                            <w:pPr>
                              <w:pStyle w:val="Prrafodelista"/>
                              <w:numPr>
                                <w:ilvl w:val="0"/>
                                <w:numId w:val="26"/>
                              </w:numPr>
                              <w:jc w:val="both"/>
                            </w:pPr>
                            <w:r>
                              <w:t>La disponibilidad de un espacio específico para la presentación de solicitudes de información pública.</w:t>
                            </w:r>
                            <w:r w:rsidRPr="00F70342">
                              <w:rPr>
                                <w:sz w:val="20"/>
                                <w:szCs w:val="20"/>
                              </w:rPr>
                              <w:t xml:space="preserve"> </w:t>
                            </w:r>
                          </w:p>
                          <w:p w:rsidR="007E0F18" w:rsidRPr="00F70342" w:rsidRDefault="007E0F18" w:rsidP="00F70342">
                            <w:pPr>
                              <w:pStyle w:val="Prrafodelista"/>
                              <w:numPr>
                                <w:ilvl w:val="0"/>
                                <w:numId w:val="26"/>
                              </w:numPr>
                              <w:jc w:val="both"/>
                            </w:pPr>
                            <w:r>
                              <w:rPr>
                                <w:sz w:val="20"/>
                                <w:szCs w:val="20"/>
                              </w:rPr>
                              <w:t>La inclusión de textos introductorios a los distintos apartados del Portal de Transparencia.</w:t>
                            </w:r>
                          </w:p>
                          <w:p w:rsidR="007E0F18" w:rsidRPr="00911FD1" w:rsidRDefault="007E0F18" w:rsidP="00F70342">
                            <w:pPr>
                              <w:pStyle w:val="Prrafodelista"/>
                              <w:numPr>
                                <w:ilvl w:val="0"/>
                                <w:numId w:val="26"/>
                              </w:numPr>
                              <w:jc w:val="both"/>
                            </w:pPr>
                            <w:r>
                              <w:rPr>
                                <w:sz w:val="20"/>
                                <w:szCs w:val="20"/>
                              </w:rPr>
                              <w:t>El uso de un lenguaje que facilita la comprensión de los contenidos informativos.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5pt;margin-top:8.4pt;width:493.3pt;height:1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">
                <v:textbox>
                  <w:txbxContent>
                    <w:p w:rsidR="007E0F18" w:rsidRDefault="007E0F18" w:rsidP="0021452A">
                      <w:pPr>
                        <w:rPr>
                          <w:b/>
                          <w:color w:val="00642D"/>
                        </w:rPr>
                      </w:pPr>
                      <w:r>
                        <w:rPr>
                          <w:b/>
                          <w:color w:val="00642D"/>
                        </w:rPr>
                        <w:t>Buenas Prácticas</w:t>
                      </w:r>
                    </w:p>
                    <w:p w:rsidR="007E0F18" w:rsidRDefault="007E0F18" w:rsidP="00911FD1">
                      <w:pPr>
                        <w:jc w:val="both"/>
                      </w:pPr>
                      <w:r>
                        <w:t xml:space="preserve">También el  CNH2 presenta en su Portal de Transparencia Buenas Prácticas que </w:t>
                      </w:r>
                      <w:proofErr w:type="gramStart"/>
                      <w:r>
                        <w:t>podrían</w:t>
                      </w:r>
                      <w:proofErr w:type="gramEnd"/>
                      <w:r>
                        <w:t xml:space="preserve"> ser aplicables por otras organizaciones:</w:t>
                      </w:r>
                    </w:p>
                    <w:p w:rsidR="007E0F18" w:rsidRPr="00F70342" w:rsidRDefault="007E0F18" w:rsidP="00F70342">
                      <w:pPr>
                        <w:pStyle w:val="Prrafodelista"/>
                        <w:numPr>
                          <w:ilvl w:val="0"/>
                          <w:numId w:val="26"/>
                        </w:numPr>
                        <w:jc w:val="both"/>
                      </w:pPr>
                      <w:r>
                        <w:t>La disponibilidad de un espacio específico para la presentación de solicitudes de información pública.</w:t>
                      </w:r>
                      <w:r w:rsidRPr="00F70342">
                        <w:rPr>
                          <w:sz w:val="20"/>
                          <w:szCs w:val="20"/>
                        </w:rPr>
                        <w:t xml:space="preserve"> </w:t>
                      </w:r>
                    </w:p>
                    <w:p w:rsidR="007E0F18" w:rsidRPr="00F70342" w:rsidRDefault="007E0F18" w:rsidP="00F70342">
                      <w:pPr>
                        <w:pStyle w:val="Prrafodelista"/>
                        <w:numPr>
                          <w:ilvl w:val="0"/>
                          <w:numId w:val="26"/>
                        </w:numPr>
                        <w:jc w:val="both"/>
                      </w:pPr>
                      <w:r>
                        <w:rPr>
                          <w:sz w:val="20"/>
                          <w:szCs w:val="20"/>
                        </w:rPr>
                        <w:t>La inclusión de textos introductorios a los distintos apartados del Portal de Transparencia.</w:t>
                      </w:r>
                    </w:p>
                    <w:p w:rsidR="007E0F18" w:rsidRPr="00911FD1" w:rsidRDefault="007E0F18" w:rsidP="00F70342">
                      <w:pPr>
                        <w:pStyle w:val="Prrafodelista"/>
                        <w:numPr>
                          <w:ilvl w:val="0"/>
                          <w:numId w:val="26"/>
                        </w:numPr>
                        <w:jc w:val="both"/>
                      </w:pPr>
                      <w:r>
                        <w:rPr>
                          <w:sz w:val="20"/>
                          <w:szCs w:val="20"/>
                        </w:rPr>
                        <w:t>El uso de un lenguaje que facilita la comprensión de los contenidos informativos.</w:t>
                      </w:r>
                    </w:p>
                  </w:txbxContent>
                </v:textbox>
              </v:shape>
            </w:pict>
          </mc:Fallback>
        </mc:AlternateContent>
      </w:r>
    </w:p>
    <w:p w:rsidR="0021452A" w:rsidRDefault="0021452A">
      <w:pPr>
        <w:rPr>
          <w:b/>
          <w:color w:val="00642D"/>
        </w:rPr>
      </w:pPr>
    </w:p>
    <w:p w:rsidR="0021452A" w:rsidRDefault="0021452A">
      <w:pPr>
        <w:rPr>
          <w:b/>
          <w:color w:val="00642D"/>
        </w:rPr>
      </w:pPr>
    </w:p>
    <w:p w:rsidR="0021452A" w:rsidRDefault="0021452A">
      <w:pPr>
        <w:rPr>
          <w:b/>
          <w:color w:val="00642D"/>
        </w:rPr>
      </w:pPr>
    </w:p>
    <w:p w:rsidR="0021452A" w:rsidRDefault="0021452A">
      <w:pPr>
        <w:rPr>
          <w:b/>
          <w:color w:val="00642D"/>
        </w:rPr>
      </w:pPr>
    </w:p>
    <w:p w:rsidR="0021452A" w:rsidRDefault="0021452A">
      <w:pPr>
        <w:rPr>
          <w:b/>
          <w:color w:val="00642D"/>
        </w:rPr>
      </w:pPr>
    </w:p>
    <w:p w:rsidR="00F70342" w:rsidRDefault="00F70342">
      <w:pPr>
        <w:rPr>
          <w:b/>
          <w:color w:val="00642D"/>
        </w:rPr>
      </w:pPr>
    </w:p>
    <w:p w:rsidR="00F70342" w:rsidRDefault="00F70342">
      <w:pPr>
        <w:rPr>
          <w:b/>
          <w:color w:val="00642D"/>
        </w:rPr>
      </w:pP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9C2A5A" w:rsidRPr="00EC5369" w:rsidRDefault="009C2A5A" w:rsidP="009C2A5A">
      <w:pPr>
        <w:spacing w:before="120" w:after="120" w:line="312" w:lineRule="auto"/>
        <w:jc w:val="both"/>
      </w:pPr>
      <w:r w:rsidRPr="00EC5369">
        <w:t>Como se ha indicado el cumplimiento de las obligaciones de transparencia de la LTAIBG por parte de</w:t>
      </w:r>
      <w:r w:rsidR="0021452A">
        <w:t xml:space="preserve">l </w:t>
      </w:r>
      <w:r w:rsidR="00D9214D">
        <w:t xml:space="preserve"> </w:t>
      </w:r>
      <w:r w:rsidR="00911FD1">
        <w:t>CNH2</w:t>
      </w:r>
      <w:r w:rsidR="00B54E0D" w:rsidRPr="00EC5369">
        <w:t xml:space="preserve"> </w:t>
      </w:r>
      <w:r w:rsidRPr="00EC5369">
        <w:t>en función de la información disponible en su Portal de Transparencia</w:t>
      </w:r>
      <w:r w:rsidR="00EC5369" w:rsidRPr="00EC5369">
        <w:t xml:space="preserve"> </w:t>
      </w:r>
      <w:r w:rsidRPr="00EC5369">
        <w:t xml:space="preserve">alcanza el </w:t>
      </w:r>
      <w:r w:rsidR="007E0F18">
        <w:t>48,7</w:t>
      </w:r>
      <w:r w:rsidRPr="00EC5369">
        <w:t xml:space="preserve">%. </w:t>
      </w:r>
    </w:p>
    <w:p w:rsidR="009C2A5A" w:rsidRPr="00EC5369" w:rsidRDefault="009C2A5A" w:rsidP="009C2A5A">
      <w:pPr>
        <w:spacing w:before="120" w:after="120" w:line="312" w:lineRule="auto"/>
        <w:jc w:val="both"/>
        <w:rPr>
          <w:rFonts w:eastAsiaTheme="majorEastAsia" w:cstheme="majorBidi"/>
          <w:b/>
          <w:bCs/>
          <w:color w:val="50866C"/>
        </w:rPr>
      </w:pPr>
      <w:r w:rsidRPr="00EC5369">
        <w:t>A lo largo del informe se han señalado una serie de carencias. Por ello y para procurar avances en el grado de cumplimiento de la LTAIBG por parte de</w:t>
      </w:r>
      <w:r w:rsidR="00D9214D">
        <w:t xml:space="preserve"> </w:t>
      </w:r>
      <w:r w:rsidR="00911FD1">
        <w:t>CNH2</w:t>
      </w:r>
      <w:r w:rsidR="00661D1B">
        <w:t>,</w:t>
      </w:r>
      <w:r w:rsidRPr="00EC5369">
        <w:t xml:space="preserve"> este CTBG </w:t>
      </w:r>
      <w:r w:rsidRPr="00EC5369">
        <w:rPr>
          <w:rFonts w:eastAsiaTheme="majorEastAsia" w:cstheme="majorBidi"/>
          <w:b/>
          <w:bCs/>
          <w:color w:val="50866C"/>
        </w:rPr>
        <w:t>recomienda:</w:t>
      </w:r>
    </w:p>
    <w:p w:rsidR="009C2A5A" w:rsidRDefault="009C2A5A" w:rsidP="009C2A5A">
      <w:pPr>
        <w:spacing w:before="120" w:after="120" w:line="312" w:lineRule="auto"/>
        <w:jc w:val="both"/>
        <w:rPr>
          <w:b/>
          <w:color w:val="00642D"/>
        </w:rPr>
      </w:pPr>
    </w:p>
    <w:p w:rsidR="009C2A5A" w:rsidRDefault="009C2A5A" w:rsidP="009C2A5A">
      <w:pPr>
        <w:spacing w:before="120" w:after="120" w:line="312" w:lineRule="auto"/>
        <w:jc w:val="both"/>
        <w:rPr>
          <w:b/>
          <w:color w:val="00642D"/>
        </w:rPr>
      </w:pPr>
      <w:r>
        <w:rPr>
          <w:b/>
          <w:color w:val="00642D"/>
        </w:rPr>
        <w:t>Localización y Estructuración de la información.</w:t>
      </w:r>
    </w:p>
    <w:p w:rsidR="00F94F84" w:rsidRDefault="00F94F84" w:rsidP="009C2A5A">
      <w:pPr>
        <w:spacing w:before="120" w:after="120" w:line="312" w:lineRule="auto"/>
        <w:jc w:val="both"/>
        <w:rPr>
          <w:b/>
          <w:color w:val="00642D"/>
        </w:rPr>
      </w:pPr>
    </w:p>
    <w:p w:rsidR="00911FD1" w:rsidRDefault="00911FD1" w:rsidP="00911FD1">
      <w:pPr>
        <w:spacing w:before="120" w:after="120" w:line="312" w:lineRule="auto"/>
        <w:jc w:val="both"/>
      </w:pPr>
      <w:r>
        <w:t xml:space="preserve">El CNH2 </w:t>
      </w:r>
      <w:r w:rsidR="00F70342">
        <w:t xml:space="preserve">debería ubicar el enlace a su Portal de Transparencia </w:t>
      </w:r>
      <w:r>
        <w:t xml:space="preserve"> </w:t>
      </w:r>
      <w:r w:rsidR="007E0F18">
        <w:t>en un lugar más visible de su web institucional. De hecho, en la primera evaluación realizada el banner al Portal no fue localizado por los dos evaluadores que sucesivamente revisaron la web de la entidad.</w:t>
      </w:r>
    </w:p>
    <w:p w:rsidR="007E0F18" w:rsidRDefault="007E0F18" w:rsidP="00911FD1">
      <w:pPr>
        <w:spacing w:before="120" w:after="120" w:line="312" w:lineRule="auto"/>
        <w:jc w:val="both"/>
      </w:pPr>
      <w:r>
        <w:t xml:space="preserve">Toda la información obligatoria debería estar publicada – o enlazada – en el apartado correspondiente del Portal de Transparencia. </w:t>
      </w:r>
    </w:p>
    <w:p w:rsidR="009C2A5A" w:rsidRDefault="00911FD1" w:rsidP="00911FD1">
      <w:pPr>
        <w:spacing w:before="120" w:after="120" w:line="312" w:lineRule="auto"/>
        <w:jc w:val="both"/>
      </w:pPr>
      <w: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7E0F18">
        <w:t xml:space="preserve"> – por ejemplo que se hayan suscrito encomiendas de gestión -</w:t>
      </w:r>
      <w: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F94F84" w:rsidRDefault="00F94F84" w:rsidP="009C2A5A">
      <w:pPr>
        <w:spacing w:before="120" w:after="120" w:line="312" w:lineRule="auto"/>
        <w:jc w:val="both"/>
        <w:rPr>
          <w:b/>
          <w:color w:val="00642D"/>
        </w:rPr>
      </w:pPr>
    </w:p>
    <w:p w:rsidR="009C2A5A" w:rsidRDefault="009C2A5A" w:rsidP="009C2A5A">
      <w:pPr>
        <w:spacing w:before="120" w:after="120" w:line="312" w:lineRule="auto"/>
        <w:jc w:val="both"/>
        <w:rPr>
          <w:b/>
          <w:color w:val="00642D"/>
        </w:rPr>
      </w:pPr>
      <w:r w:rsidRPr="008E224F">
        <w:rPr>
          <w:b/>
          <w:color w:val="00642D"/>
        </w:rPr>
        <w:lastRenderedPageBreak/>
        <w:t>Incorporación de información</w:t>
      </w:r>
    </w:p>
    <w:p w:rsidR="0011230C" w:rsidRDefault="0011230C" w:rsidP="009C2A5A">
      <w:pPr>
        <w:spacing w:before="120" w:after="120" w:line="312" w:lineRule="auto"/>
        <w:jc w:val="both"/>
        <w:rPr>
          <w:b/>
          <w:color w:val="00642D"/>
        </w:rPr>
      </w:pPr>
    </w:p>
    <w:p w:rsidR="00870ADB" w:rsidRDefault="0011230C" w:rsidP="009C2A5A">
      <w:pPr>
        <w:spacing w:before="120" w:after="120" w:line="312" w:lineRule="auto"/>
        <w:jc w:val="both"/>
        <w:rPr>
          <w:b/>
          <w:color w:val="00642D"/>
        </w:rPr>
      </w:pPr>
      <w:r w:rsidRPr="00EC47CD">
        <w:rPr>
          <w:b/>
          <w:color w:val="00642D"/>
        </w:rPr>
        <w:t>I</w:t>
      </w:r>
      <w:r w:rsidR="00870ADB" w:rsidRPr="00EC47CD">
        <w:rPr>
          <w:b/>
          <w:color w:val="00642D"/>
        </w:rPr>
        <w:t>nformación Institucional, Organizativa y de Planificación. Registro de actividades de tratamiento.</w:t>
      </w:r>
    </w:p>
    <w:p w:rsidR="00D678A4" w:rsidRDefault="00911FD1" w:rsidP="00E22746">
      <w:pPr>
        <w:pStyle w:val="Prrafodelista"/>
        <w:numPr>
          <w:ilvl w:val="0"/>
          <w:numId w:val="17"/>
        </w:numPr>
        <w:ind w:left="426" w:firstLine="0"/>
        <w:jc w:val="both"/>
        <w:rPr>
          <w:rFonts w:eastAsia="Times New Roman" w:cs="Times New Roman"/>
          <w:szCs w:val="24"/>
          <w:lang w:eastAsia="en-US" w:bidi="es-ES"/>
        </w:rPr>
      </w:pPr>
      <w:r>
        <w:rPr>
          <w:rFonts w:eastAsia="Times New Roman" w:cs="Times New Roman"/>
          <w:szCs w:val="24"/>
          <w:lang w:eastAsia="en-US" w:bidi="es-ES"/>
        </w:rPr>
        <w:t>Debe</w:t>
      </w:r>
      <w:r w:rsidR="007E0F18">
        <w:rPr>
          <w:rFonts w:eastAsia="Times New Roman" w:cs="Times New Roman"/>
          <w:szCs w:val="24"/>
          <w:lang w:eastAsia="en-US" w:bidi="es-ES"/>
        </w:rPr>
        <w:t xml:space="preserve"> completarse </w:t>
      </w:r>
      <w:r>
        <w:rPr>
          <w:rFonts w:eastAsia="Times New Roman" w:cs="Times New Roman"/>
          <w:szCs w:val="24"/>
          <w:lang w:eastAsia="en-US" w:bidi="es-ES"/>
        </w:rPr>
        <w:t xml:space="preserve"> </w:t>
      </w:r>
      <w:r w:rsidR="007E0F18">
        <w:rPr>
          <w:rFonts w:eastAsia="Times New Roman" w:cs="Times New Roman"/>
          <w:szCs w:val="24"/>
          <w:lang w:eastAsia="en-US" w:bidi="es-ES"/>
        </w:rPr>
        <w:t>el o</w:t>
      </w:r>
      <w:r>
        <w:rPr>
          <w:rFonts w:eastAsia="Times New Roman" w:cs="Times New Roman"/>
          <w:szCs w:val="24"/>
          <w:lang w:eastAsia="en-US" w:bidi="es-ES"/>
        </w:rPr>
        <w:t>rganigrama</w:t>
      </w:r>
      <w:r w:rsidR="007E0F18">
        <w:rPr>
          <w:rFonts w:eastAsia="Times New Roman" w:cs="Times New Roman"/>
          <w:szCs w:val="24"/>
          <w:lang w:eastAsia="en-US" w:bidi="es-ES"/>
        </w:rPr>
        <w:t xml:space="preserve"> incluyendo los órganos de gobierno de la entidad</w:t>
      </w:r>
      <w:r w:rsidR="00D678A4" w:rsidRPr="00E22746">
        <w:rPr>
          <w:rFonts w:eastAsia="Times New Roman" w:cs="Times New Roman"/>
          <w:szCs w:val="24"/>
          <w:lang w:eastAsia="en-US" w:bidi="es-ES"/>
        </w:rPr>
        <w:t>.</w:t>
      </w:r>
    </w:p>
    <w:p w:rsidR="00911FD1" w:rsidRDefault="00911FD1" w:rsidP="00E22746">
      <w:pPr>
        <w:pStyle w:val="Prrafodelista"/>
        <w:numPr>
          <w:ilvl w:val="0"/>
          <w:numId w:val="17"/>
        </w:numPr>
        <w:ind w:left="426" w:firstLine="0"/>
        <w:jc w:val="both"/>
        <w:rPr>
          <w:rFonts w:eastAsia="Times New Roman" w:cs="Times New Roman"/>
          <w:szCs w:val="24"/>
          <w:lang w:eastAsia="en-US" w:bidi="es-ES"/>
        </w:rPr>
      </w:pPr>
      <w:r>
        <w:rPr>
          <w:rFonts w:eastAsia="Times New Roman" w:cs="Times New Roman"/>
          <w:szCs w:val="24"/>
          <w:lang w:eastAsia="en-US" w:bidi="es-ES"/>
        </w:rPr>
        <w:t>Debe publicarse información sobre el perfil y trayectoria profesional de sus máximos responsables.</w:t>
      </w:r>
    </w:p>
    <w:p w:rsidR="007E0F18" w:rsidRDefault="007E0F18" w:rsidP="00E22746">
      <w:pPr>
        <w:pStyle w:val="Prrafodelista"/>
        <w:numPr>
          <w:ilvl w:val="0"/>
          <w:numId w:val="17"/>
        </w:numPr>
        <w:ind w:left="426" w:firstLine="0"/>
        <w:jc w:val="both"/>
        <w:rPr>
          <w:rFonts w:eastAsia="Times New Roman" w:cs="Times New Roman"/>
          <w:szCs w:val="24"/>
          <w:lang w:eastAsia="en-US" w:bidi="es-ES"/>
        </w:rPr>
      </w:pPr>
      <w:r>
        <w:rPr>
          <w:rFonts w:eastAsia="Times New Roman" w:cs="Times New Roman"/>
          <w:szCs w:val="24"/>
          <w:lang w:eastAsia="en-US" w:bidi="es-ES"/>
        </w:rPr>
        <w:t>Debería enlazarse desde este apartado del Portal a la información relativa al Registro de Actividades de Tratamiento.</w:t>
      </w:r>
    </w:p>
    <w:p w:rsidR="00870ADB" w:rsidRDefault="00870ADB" w:rsidP="00D9214D">
      <w:pPr>
        <w:spacing w:before="120" w:after="120" w:line="312" w:lineRule="auto"/>
        <w:jc w:val="both"/>
        <w:outlineLvl w:val="1"/>
        <w:rPr>
          <w:b/>
          <w:color w:val="00642D"/>
        </w:rPr>
      </w:pPr>
    </w:p>
    <w:p w:rsidR="00D9214D" w:rsidRDefault="00D9214D" w:rsidP="00D9214D">
      <w:pPr>
        <w:spacing w:before="120" w:after="120" w:line="312" w:lineRule="auto"/>
        <w:jc w:val="both"/>
        <w:outlineLvl w:val="1"/>
        <w:rPr>
          <w:b/>
          <w:color w:val="00642D"/>
        </w:rPr>
      </w:pPr>
      <w:r w:rsidRPr="008C6237">
        <w:rPr>
          <w:b/>
          <w:color w:val="00642D"/>
        </w:rPr>
        <w:t>Información Económica, Presupuestaria y Estadística.</w:t>
      </w:r>
    </w:p>
    <w:p w:rsidR="00C06AD4" w:rsidRPr="008C6237" w:rsidRDefault="00C06AD4" w:rsidP="00D9214D">
      <w:pPr>
        <w:spacing w:before="120" w:after="120" w:line="312" w:lineRule="auto"/>
        <w:jc w:val="both"/>
        <w:outlineLvl w:val="1"/>
        <w:rPr>
          <w:b/>
          <w:color w:val="00642D"/>
        </w:rPr>
      </w:pPr>
    </w:p>
    <w:p w:rsidR="00911FD1" w:rsidRDefault="00911FD1" w:rsidP="00D9214D">
      <w:pPr>
        <w:pStyle w:val="Prrafodelista"/>
        <w:numPr>
          <w:ilvl w:val="0"/>
          <w:numId w:val="12"/>
        </w:numPr>
        <w:spacing w:before="120" w:after="120" w:line="312" w:lineRule="auto"/>
        <w:jc w:val="both"/>
      </w:pPr>
      <w:r>
        <w:t>Debe publicarse información sobre las modificaciones de contratos adjudicados.</w:t>
      </w:r>
    </w:p>
    <w:p w:rsidR="00911FD1" w:rsidRDefault="00911FD1" w:rsidP="00D9214D">
      <w:pPr>
        <w:pStyle w:val="Prrafodelista"/>
        <w:numPr>
          <w:ilvl w:val="0"/>
          <w:numId w:val="12"/>
        </w:numPr>
        <w:spacing w:before="120" w:after="120" w:line="312" w:lineRule="auto"/>
        <w:jc w:val="both"/>
      </w:pPr>
      <w:r>
        <w:t xml:space="preserve">Debe </w:t>
      </w:r>
      <w:r w:rsidR="007E0F18">
        <w:t>actualizarse la</w:t>
      </w:r>
      <w:r>
        <w:t xml:space="preserve">  información estadística sobre el gasto en contratación según procedimientos de licitación.</w:t>
      </w:r>
    </w:p>
    <w:p w:rsidR="00D9214D" w:rsidRDefault="00D9214D" w:rsidP="00956001">
      <w:pPr>
        <w:pStyle w:val="Prrafodelista"/>
        <w:numPr>
          <w:ilvl w:val="0"/>
          <w:numId w:val="12"/>
        </w:numPr>
        <w:spacing w:before="120" w:after="120" w:line="312" w:lineRule="auto"/>
        <w:jc w:val="both"/>
      </w:pPr>
      <w:r>
        <w:t xml:space="preserve">Debe </w:t>
      </w:r>
      <w:r w:rsidR="007E0F18">
        <w:t xml:space="preserve">completarse la </w:t>
      </w:r>
      <w:r>
        <w:t xml:space="preserve">información </w:t>
      </w:r>
      <w:r w:rsidR="00EC47CD">
        <w:t xml:space="preserve">sobre </w:t>
      </w:r>
      <w:r>
        <w:t xml:space="preserve">los convenios </w:t>
      </w:r>
      <w:r w:rsidRPr="00870ADB">
        <w:rPr>
          <w:rFonts w:eastAsiaTheme="minorHAnsi"/>
          <w:lang w:eastAsia="en-US" w:bidi="es-ES"/>
        </w:rPr>
        <w:t>suscritos</w:t>
      </w:r>
      <w:r w:rsidR="00956001">
        <w:rPr>
          <w:rFonts w:eastAsiaTheme="minorHAnsi"/>
          <w:lang w:eastAsia="en-US" w:bidi="es-ES"/>
        </w:rPr>
        <w:t xml:space="preserve"> </w:t>
      </w:r>
      <w:r w:rsidR="00956001" w:rsidRPr="00956001">
        <w:rPr>
          <w:rFonts w:eastAsiaTheme="minorHAnsi"/>
          <w:lang w:eastAsia="en-US" w:bidi="es-ES"/>
        </w:rPr>
        <w:t>incluyendo todos los contenidos que establece la LTAIBG.</w:t>
      </w:r>
    </w:p>
    <w:p w:rsidR="00002445" w:rsidRDefault="00002445" w:rsidP="00002445">
      <w:pPr>
        <w:pStyle w:val="Prrafodelista"/>
        <w:numPr>
          <w:ilvl w:val="0"/>
          <w:numId w:val="12"/>
        </w:numPr>
        <w:spacing w:before="120" w:after="120" w:line="312" w:lineRule="auto"/>
        <w:jc w:val="both"/>
        <w:rPr>
          <w:rFonts w:cs="Arial"/>
        </w:rPr>
      </w:pPr>
      <w:r w:rsidRPr="00696683">
        <w:rPr>
          <w:rFonts w:cs="Arial"/>
        </w:rPr>
        <w:t xml:space="preserve">Debe publicarse información sobre las encomiendas </w:t>
      </w:r>
      <w:r>
        <w:rPr>
          <w:rFonts w:cs="Arial"/>
        </w:rPr>
        <w:t xml:space="preserve">de gestión, </w:t>
      </w:r>
      <w:r w:rsidRPr="00696683">
        <w:rPr>
          <w:rFonts w:cs="Arial"/>
        </w:rPr>
        <w:t>incluyendo en su caso, las subcontrataciones derivadas. Todo ello en los términos establecidos en la LTAIBG.</w:t>
      </w:r>
    </w:p>
    <w:p w:rsidR="00956001" w:rsidRDefault="00956001" w:rsidP="00002445">
      <w:pPr>
        <w:pStyle w:val="Prrafodelista"/>
        <w:numPr>
          <w:ilvl w:val="0"/>
          <w:numId w:val="12"/>
        </w:numPr>
        <w:spacing w:before="120" w:after="120" w:line="312" w:lineRule="auto"/>
        <w:jc w:val="both"/>
        <w:rPr>
          <w:rFonts w:cs="Arial"/>
        </w:rPr>
      </w:pPr>
      <w:r>
        <w:rPr>
          <w:rFonts w:cs="Arial"/>
        </w:rPr>
        <w:t xml:space="preserve">Debe </w:t>
      </w:r>
      <w:r w:rsidR="007E0F18">
        <w:rPr>
          <w:rFonts w:cs="Arial"/>
        </w:rPr>
        <w:t>actualizarse la información sobre el</w:t>
      </w:r>
      <w:r>
        <w:rPr>
          <w:rFonts w:cs="Arial"/>
        </w:rPr>
        <w:t xml:space="preserve"> presupuesto.</w:t>
      </w:r>
    </w:p>
    <w:p w:rsidR="00956001" w:rsidRPr="00696683" w:rsidRDefault="00956001" w:rsidP="00002445">
      <w:pPr>
        <w:pStyle w:val="Prrafodelista"/>
        <w:numPr>
          <w:ilvl w:val="0"/>
          <w:numId w:val="12"/>
        </w:numPr>
        <w:spacing w:before="120" w:after="120" w:line="312" w:lineRule="auto"/>
        <w:jc w:val="both"/>
        <w:rPr>
          <w:rFonts w:cs="Arial"/>
        </w:rPr>
      </w:pPr>
      <w:r>
        <w:rPr>
          <w:rFonts w:cs="Arial"/>
        </w:rPr>
        <w:t xml:space="preserve">Deben publicarse </w:t>
      </w:r>
      <w:r w:rsidR="007E0F18">
        <w:rPr>
          <w:rFonts w:cs="Arial"/>
        </w:rPr>
        <w:t xml:space="preserve">información actualizada sobre las </w:t>
      </w:r>
      <w:r>
        <w:rPr>
          <w:rFonts w:cs="Arial"/>
        </w:rPr>
        <w:t>cuentas anuales</w:t>
      </w:r>
    </w:p>
    <w:p w:rsidR="00D9214D" w:rsidRDefault="00D9214D" w:rsidP="00D9214D">
      <w:pPr>
        <w:pStyle w:val="Prrafodelista"/>
        <w:numPr>
          <w:ilvl w:val="0"/>
          <w:numId w:val="12"/>
        </w:numPr>
        <w:spacing w:before="120" w:after="120" w:line="312" w:lineRule="auto"/>
        <w:jc w:val="both"/>
      </w:pPr>
      <w:r>
        <w:t xml:space="preserve">Debe publicarse información sobre los informes de auditoría o de fiscalización realizados por </w:t>
      </w:r>
      <w:r w:rsidR="007E0F18">
        <w:t>el Tribunal de Cuentas</w:t>
      </w:r>
      <w:r>
        <w:t>.</w:t>
      </w:r>
    </w:p>
    <w:p w:rsidR="00D9214D" w:rsidRDefault="00D9214D" w:rsidP="00D9214D">
      <w:pPr>
        <w:pStyle w:val="Prrafodelista"/>
        <w:numPr>
          <w:ilvl w:val="0"/>
          <w:numId w:val="12"/>
        </w:numPr>
        <w:spacing w:before="120" w:after="120" w:line="312" w:lineRule="auto"/>
        <w:jc w:val="both"/>
      </w:pPr>
      <w:r>
        <w:t>Debe publicarse información sobre las retribuciones percibidas por los altos cargos</w:t>
      </w:r>
      <w:r w:rsidR="00870ADB">
        <w:t xml:space="preserve"> y máximos responsables</w:t>
      </w:r>
      <w:r w:rsidR="00A35A38">
        <w:t>.</w:t>
      </w:r>
      <w:r w:rsidR="00870ADB">
        <w:t xml:space="preserve"> </w:t>
      </w:r>
    </w:p>
    <w:p w:rsidR="00D9214D" w:rsidRDefault="00D9214D" w:rsidP="00D9214D">
      <w:pPr>
        <w:pStyle w:val="Prrafodelista"/>
        <w:numPr>
          <w:ilvl w:val="0"/>
          <w:numId w:val="12"/>
        </w:numPr>
        <w:spacing w:before="120" w:after="120" w:line="312" w:lineRule="auto"/>
        <w:jc w:val="both"/>
      </w:pPr>
      <w:r>
        <w:t xml:space="preserve">Deben publicarse las indemnizaciones percibidas por los altos cargos </w:t>
      </w:r>
      <w:r w:rsidR="00870ADB">
        <w:t xml:space="preserve">y máximos responsables </w:t>
      </w:r>
      <w:r>
        <w:t>con ocasión del abandono del cargo</w:t>
      </w:r>
    </w:p>
    <w:p w:rsidR="00956001" w:rsidRDefault="00956001" w:rsidP="00D9214D">
      <w:pPr>
        <w:pStyle w:val="Prrafodelista"/>
        <w:numPr>
          <w:ilvl w:val="0"/>
          <w:numId w:val="12"/>
        </w:numPr>
        <w:spacing w:before="120" w:after="120" w:line="312" w:lineRule="auto"/>
        <w:jc w:val="both"/>
      </w:pPr>
      <w:r>
        <w:t>Debe publicarse información sobre las autorizaciones de compatibilidad concedidas a los empleados públicos del organismo.</w:t>
      </w:r>
    </w:p>
    <w:p w:rsidR="00D9214D" w:rsidRDefault="00D9214D" w:rsidP="00D9214D">
      <w:pPr>
        <w:pStyle w:val="Prrafodelista"/>
        <w:numPr>
          <w:ilvl w:val="0"/>
          <w:numId w:val="12"/>
        </w:numPr>
        <w:spacing w:before="120" w:after="120" w:line="312" w:lineRule="auto"/>
        <w:jc w:val="both"/>
      </w:pPr>
      <w:r>
        <w:t>Deben publicarse las autorizaciones para el ejercicio de actividades privadas al cese de altos cargos.</w:t>
      </w:r>
    </w:p>
    <w:p w:rsidR="00D9214D" w:rsidRDefault="00D9214D" w:rsidP="00D9214D">
      <w:pPr>
        <w:spacing w:before="120" w:after="120" w:line="312" w:lineRule="auto"/>
        <w:jc w:val="both"/>
        <w:outlineLvl w:val="1"/>
        <w:rPr>
          <w:b/>
          <w:color w:val="00642D"/>
        </w:rPr>
      </w:pPr>
      <w:r w:rsidRPr="008C6237">
        <w:rPr>
          <w:b/>
          <w:color w:val="00642D"/>
        </w:rPr>
        <w:t>Calidad de la Información.</w:t>
      </w:r>
    </w:p>
    <w:p w:rsidR="00C06AD4" w:rsidRPr="008C6237" w:rsidRDefault="00C06AD4" w:rsidP="00D9214D">
      <w:pPr>
        <w:spacing w:before="120" w:after="120" w:line="312" w:lineRule="auto"/>
        <w:jc w:val="both"/>
        <w:outlineLvl w:val="1"/>
        <w:rPr>
          <w:b/>
          <w:color w:val="00642D"/>
        </w:rPr>
      </w:pPr>
    </w:p>
    <w:p w:rsidR="007E0F18" w:rsidRPr="007E0F18" w:rsidRDefault="007E0F18" w:rsidP="00870ADB">
      <w:pPr>
        <w:pStyle w:val="Prrafodelista"/>
        <w:numPr>
          <w:ilvl w:val="0"/>
          <w:numId w:val="7"/>
        </w:numPr>
        <w:spacing w:before="120" w:after="120" w:line="312" w:lineRule="auto"/>
        <w:contextualSpacing w:val="0"/>
        <w:jc w:val="both"/>
      </w:pPr>
      <w:r w:rsidRPr="007E0F18">
        <w:t xml:space="preserve">Toda la información obligatoria debe publicarse en el </w:t>
      </w:r>
      <w:r>
        <w:t>Portal de Transparencia de CNH2 sin que quepa la remisión al Portal de Transparencia de la AGE.</w:t>
      </w:r>
    </w:p>
    <w:p w:rsidR="00D9214D" w:rsidRPr="008C6237" w:rsidRDefault="00D9214D" w:rsidP="00870ADB">
      <w:pPr>
        <w:pStyle w:val="Prrafodelista"/>
        <w:numPr>
          <w:ilvl w:val="0"/>
          <w:numId w:val="7"/>
        </w:numPr>
        <w:spacing w:before="120" w:after="120" w:line="312" w:lineRule="auto"/>
        <w:contextualSpacing w:val="0"/>
        <w:jc w:val="both"/>
        <w:rPr>
          <w:color w:val="FF0000"/>
        </w:rPr>
      </w:pPr>
      <w:r>
        <w:t>Deben incluirse referencias a la fecha en que se revisó o actualizó por última vez la información</w:t>
      </w:r>
      <w:r w:rsidRPr="002C76A3">
        <w:t>.</w:t>
      </w:r>
      <w:r w:rsidR="00870ADB" w:rsidRPr="00870ADB">
        <w:t xml:space="preserve"> </w:t>
      </w:r>
      <w:r w:rsidR="00984064">
        <w:t xml:space="preserve">Para ello bastaría con que esta fecha se publicase en la página inicial del </w:t>
      </w:r>
      <w:r w:rsidR="00984064">
        <w:lastRenderedPageBreak/>
        <w:t>fututo portal de transparencia. Só</w:t>
      </w:r>
      <w:r w:rsidR="00870ADB" w:rsidRPr="00067B7A">
        <w:t>lo de esta manera sería posible para la ciudadanía saber si la información que está consultando está vigente.</w:t>
      </w:r>
    </w:p>
    <w:p w:rsidR="002D1E39" w:rsidRDefault="00E51056" w:rsidP="0011230C">
      <w:pPr>
        <w:jc w:val="right"/>
      </w:pPr>
      <w:r>
        <w:t xml:space="preserve">Madrid, </w:t>
      </w:r>
      <w:r w:rsidR="00984064">
        <w:t>ju</w:t>
      </w:r>
      <w:r w:rsidR="007C5990">
        <w:t>l</w:t>
      </w:r>
      <w:r w:rsidR="00984064">
        <w:t>io</w:t>
      </w:r>
      <w:r>
        <w:t xml:space="preserve"> de 2</w:t>
      </w:r>
      <w:r w:rsidR="00EC47CD">
        <w:t>022</w:t>
      </w:r>
    </w:p>
    <w:p w:rsidR="0011230C" w:rsidRDefault="0011230C">
      <w:r>
        <w:br w:type="page"/>
      </w:r>
      <w:bookmarkStart w:id="0" w:name="_GoBack"/>
      <w:bookmarkEnd w:id="0"/>
    </w:p>
    <w:p w:rsidR="00CA4FB1" w:rsidRPr="00CA4FB1" w:rsidRDefault="001A214F"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F94F84">
      <w:headerReference w:type="even" r:id="rId12"/>
      <w:headerReference w:type="default" r:id="rId13"/>
      <w:footerReference w:type="even" r:id="rId14"/>
      <w:footerReference w:type="default" r:id="rId15"/>
      <w:headerReference w:type="first" r:id="rId16"/>
      <w:footerReference w:type="first" r:id="rId17"/>
      <w:pgSz w:w="11906" w:h="16838"/>
      <w:pgMar w:top="1418" w:right="720" w:bottom="156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F18" w:rsidRDefault="007E0F18" w:rsidP="00932008">
      <w:pPr>
        <w:spacing w:after="0" w:line="240" w:lineRule="auto"/>
      </w:pPr>
      <w:r>
        <w:separator/>
      </w:r>
    </w:p>
  </w:endnote>
  <w:endnote w:type="continuationSeparator" w:id="0">
    <w:p w:rsidR="007E0F18" w:rsidRDefault="007E0F1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18" w:rsidRDefault="007E0F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18" w:rsidRDefault="007E0F1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18" w:rsidRDefault="007E0F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F18" w:rsidRDefault="007E0F18" w:rsidP="00932008">
      <w:pPr>
        <w:spacing w:after="0" w:line="240" w:lineRule="auto"/>
      </w:pPr>
      <w:r>
        <w:separator/>
      </w:r>
    </w:p>
  </w:footnote>
  <w:footnote w:type="continuationSeparator" w:id="0">
    <w:p w:rsidR="007E0F18" w:rsidRDefault="007E0F1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18" w:rsidRDefault="007E0F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18" w:rsidRDefault="007E0F1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18" w:rsidRDefault="007E0F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9pt;height:9pt" o:bullet="t">
        <v:imagedata r:id="rId1" o:title="BD14533_"/>
      </v:shape>
    </w:pict>
  </w:numPicBullet>
  <w:numPicBullet w:numPicBulletId="1">
    <w:pict>
      <v:shape id="_x0000_i1281" type="#_x0000_t75" style="width:11.25pt;height:11.25pt" o:bullet="t">
        <v:imagedata r:id="rId2" o:title="BD14654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8D4400"/>
    <w:multiLevelType w:val="hybridMultilevel"/>
    <w:tmpl w:val="1EE2347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AD1CD6"/>
    <w:multiLevelType w:val="hybridMultilevel"/>
    <w:tmpl w:val="FF422C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D275A4"/>
    <w:multiLevelType w:val="hybridMultilevel"/>
    <w:tmpl w:val="BA16951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0326011"/>
    <w:multiLevelType w:val="hybridMultilevel"/>
    <w:tmpl w:val="7500EE4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5E50CD5"/>
    <w:multiLevelType w:val="hybridMultilevel"/>
    <w:tmpl w:val="EDEAC6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86130C"/>
    <w:multiLevelType w:val="hybridMultilevel"/>
    <w:tmpl w:val="CC6491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D355C9"/>
    <w:multiLevelType w:val="hybridMultilevel"/>
    <w:tmpl w:val="CFBC1F80"/>
    <w:lvl w:ilvl="0" w:tplc="B7C2270E">
      <w:start w:val="1"/>
      <w:numFmt w:val="bullet"/>
      <w:lvlText w:val=""/>
      <w:lvlPicBulletId w:val="0"/>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3">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
  </w:num>
  <w:num w:numId="4">
    <w:abstractNumId w:val="14"/>
  </w:num>
  <w:num w:numId="5">
    <w:abstractNumId w:val="15"/>
  </w:num>
  <w:num w:numId="6">
    <w:abstractNumId w:val="6"/>
  </w:num>
  <w:num w:numId="7">
    <w:abstractNumId w:val="23"/>
  </w:num>
  <w:num w:numId="8">
    <w:abstractNumId w:val="7"/>
  </w:num>
  <w:num w:numId="9">
    <w:abstractNumId w:val="1"/>
  </w:num>
  <w:num w:numId="10">
    <w:abstractNumId w:val="24"/>
  </w:num>
  <w:num w:numId="11">
    <w:abstractNumId w:val="11"/>
  </w:num>
  <w:num w:numId="12">
    <w:abstractNumId w:val="4"/>
  </w:num>
  <w:num w:numId="13">
    <w:abstractNumId w:val="13"/>
  </w:num>
  <w:num w:numId="14">
    <w:abstractNumId w:val="12"/>
  </w:num>
  <w:num w:numId="15">
    <w:abstractNumId w:val="10"/>
  </w:num>
  <w:num w:numId="16">
    <w:abstractNumId w:val="18"/>
  </w:num>
  <w:num w:numId="17">
    <w:abstractNumId w:val="25"/>
  </w:num>
  <w:num w:numId="18">
    <w:abstractNumId w:val="9"/>
  </w:num>
  <w:num w:numId="19">
    <w:abstractNumId w:val="22"/>
  </w:num>
  <w:num w:numId="20">
    <w:abstractNumId w:val="0"/>
  </w:num>
  <w:num w:numId="21">
    <w:abstractNumId w:val="17"/>
  </w:num>
  <w:num w:numId="22">
    <w:abstractNumId w:val="3"/>
  </w:num>
  <w:num w:numId="23">
    <w:abstractNumId w:val="21"/>
  </w:num>
  <w:num w:numId="24">
    <w:abstractNumId w:val="5"/>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445"/>
    <w:rsid w:val="0000449B"/>
    <w:rsid w:val="000262A3"/>
    <w:rsid w:val="00044F55"/>
    <w:rsid w:val="000844FA"/>
    <w:rsid w:val="000965B3"/>
    <w:rsid w:val="000C5461"/>
    <w:rsid w:val="000C6CFF"/>
    <w:rsid w:val="000D37BA"/>
    <w:rsid w:val="000D6815"/>
    <w:rsid w:val="00100A26"/>
    <w:rsid w:val="00102733"/>
    <w:rsid w:val="0011230C"/>
    <w:rsid w:val="00133167"/>
    <w:rsid w:val="001561A4"/>
    <w:rsid w:val="001974C1"/>
    <w:rsid w:val="001A214F"/>
    <w:rsid w:val="0021452A"/>
    <w:rsid w:val="00261738"/>
    <w:rsid w:val="00283EE3"/>
    <w:rsid w:val="002A154B"/>
    <w:rsid w:val="002C6FEA"/>
    <w:rsid w:val="002D1E39"/>
    <w:rsid w:val="002E7939"/>
    <w:rsid w:val="002F57EB"/>
    <w:rsid w:val="002F6CB5"/>
    <w:rsid w:val="00335DB9"/>
    <w:rsid w:val="003B1F28"/>
    <w:rsid w:val="003D5C4A"/>
    <w:rsid w:val="003D6548"/>
    <w:rsid w:val="003E0716"/>
    <w:rsid w:val="003E5D0C"/>
    <w:rsid w:val="003F271E"/>
    <w:rsid w:val="003F572A"/>
    <w:rsid w:val="00401086"/>
    <w:rsid w:val="00406B60"/>
    <w:rsid w:val="00416FFA"/>
    <w:rsid w:val="00475FB2"/>
    <w:rsid w:val="00484899"/>
    <w:rsid w:val="004966E1"/>
    <w:rsid w:val="004968C4"/>
    <w:rsid w:val="004F2655"/>
    <w:rsid w:val="00510FD4"/>
    <w:rsid w:val="00521DA9"/>
    <w:rsid w:val="00544E0C"/>
    <w:rsid w:val="0055014B"/>
    <w:rsid w:val="00561402"/>
    <w:rsid w:val="0057532F"/>
    <w:rsid w:val="00586E21"/>
    <w:rsid w:val="0058789B"/>
    <w:rsid w:val="005B19E4"/>
    <w:rsid w:val="005E065A"/>
    <w:rsid w:val="005E19A0"/>
    <w:rsid w:val="005F29B8"/>
    <w:rsid w:val="005F3F6F"/>
    <w:rsid w:val="00661D1B"/>
    <w:rsid w:val="00671D67"/>
    <w:rsid w:val="006A2766"/>
    <w:rsid w:val="006B161C"/>
    <w:rsid w:val="006D3A35"/>
    <w:rsid w:val="006E5667"/>
    <w:rsid w:val="00710031"/>
    <w:rsid w:val="00710BB8"/>
    <w:rsid w:val="00716565"/>
    <w:rsid w:val="00740FF8"/>
    <w:rsid w:val="00743756"/>
    <w:rsid w:val="00756F91"/>
    <w:rsid w:val="007B0F99"/>
    <w:rsid w:val="007C42E6"/>
    <w:rsid w:val="007C5990"/>
    <w:rsid w:val="007E0F18"/>
    <w:rsid w:val="007E6524"/>
    <w:rsid w:val="00844FA9"/>
    <w:rsid w:val="00854CBD"/>
    <w:rsid w:val="0086128A"/>
    <w:rsid w:val="00870ADB"/>
    <w:rsid w:val="00892E11"/>
    <w:rsid w:val="008A6F7E"/>
    <w:rsid w:val="008B0770"/>
    <w:rsid w:val="008B44BB"/>
    <w:rsid w:val="008C1E1E"/>
    <w:rsid w:val="008D0F83"/>
    <w:rsid w:val="00911FD1"/>
    <w:rsid w:val="0092723A"/>
    <w:rsid w:val="00932008"/>
    <w:rsid w:val="00956001"/>
    <w:rsid w:val="009609E9"/>
    <w:rsid w:val="00984064"/>
    <w:rsid w:val="00990CF7"/>
    <w:rsid w:val="009B02F1"/>
    <w:rsid w:val="009C0910"/>
    <w:rsid w:val="009C2A5A"/>
    <w:rsid w:val="009F07D0"/>
    <w:rsid w:val="00A135FB"/>
    <w:rsid w:val="00A35A38"/>
    <w:rsid w:val="00A37967"/>
    <w:rsid w:val="00A51336"/>
    <w:rsid w:val="00A84A16"/>
    <w:rsid w:val="00AB0018"/>
    <w:rsid w:val="00AC1CB0"/>
    <w:rsid w:val="00AC3740"/>
    <w:rsid w:val="00AD2022"/>
    <w:rsid w:val="00AE5F30"/>
    <w:rsid w:val="00AE6E79"/>
    <w:rsid w:val="00B07AC3"/>
    <w:rsid w:val="00B35F5D"/>
    <w:rsid w:val="00B40246"/>
    <w:rsid w:val="00B442A8"/>
    <w:rsid w:val="00B54E0D"/>
    <w:rsid w:val="00B70A97"/>
    <w:rsid w:val="00B71984"/>
    <w:rsid w:val="00B83601"/>
    <w:rsid w:val="00B841AE"/>
    <w:rsid w:val="00BB4423"/>
    <w:rsid w:val="00BB6799"/>
    <w:rsid w:val="00BD3E33"/>
    <w:rsid w:val="00BD4582"/>
    <w:rsid w:val="00BE6A46"/>
    <w:rsid w:val="00C06AD4"/>
    <w:rsid w:val="00C3107C"/>
    <w:rsid w:val="00C33A23"/>
    <w:rsid w:val="00C5524A"/>
    <w:rsid w:val="00C5744D"/>
    <w:rsid w:val="00C65B5B"/>
    <w:rsid w:val="00C90E34"/>
    <w:rsid w:val="00CA4FB1"/>
    <w:rsid w:val="00CB25C9"/>
    <w:rsid w:val="00CB5511"/>
    <w:rsid w:val="00CC2049"/>
    <w:rsid w:val="00CD1180"/>
    <w:rsid w:val="00CF1E75"/>
    <w:rsid w:val="00D011D9"/>
    <w:rsid w:val="00D15FC5"/>
    <w:rsid w:val="00D20884"/>
    <w:rsid w:val="00D246F3"/>
    <w:rsid w:val="00D333BC"/>
    <w:rsid w:val="00D678A4"/>
    <w:rsid w:val="00D9214D"/>
    <w:rsid w:val="00D96F84"/>
    <w:rsid w:val="00DE4F2B"/>
    <w:rsid w:val="00DF54EF"/>
    <w:rsid w:val="00DF5F2A"/>
    <w:rsid w:val="00DF63E7"/>
    <w:rsid w:val="00E22746"/>
    <w:rsid w:val="00E3088D"/>
    <w:rsid w:val="00E34195"/>
    <w:rsid w:val="00E4653A"/>
    <w:rsid w:val="00E47613"/>
    <w:rsid w:val="00E500EC"/>
    <w:rsid w:val="00E51056"/>
    <w:rsid w:val="00E5594C"/>
    <w:rsid w:val="00E76D49"/>
    <w:rsid w:val="00EA18F2"/>
    <w:rsid w:val="00EC47CD"/>
    <w:rsid w:val="00EC5369"/>
    <w:rsid w:val="00ED4985"/>
    <w:rsid w:val="00EF2770"/>
    <w:rsid w:val="00F14DA4"/>
    <w:rsid w:val="00F47C3B"/>
    <w:rsid w:val="00F63946"/>
    <w:rsid w:val="00F70342"/>
    <w:rsid w:val="00F70402"/>
    <w:rsid w:val="00F71D7D"/>
    <w:rsid w:val="00F74763"/>
    <w:rsid w:val="00F7732C"/>
    <w:rsid w:val="00F9132B"/>
    <w:rsid w:val="00F94F84"/>
    <w:rsid w:val="00FA3696"/>
    <w:rsid w:val="00FB38F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FA"/>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FA"/>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B038B"/>
    <w:rsid w:val="0013771E"/>
    <w:rsid w:val="002D2FDE"/>
    <w:rsid w:val="00360C5F"/>
    <w:rsid w:val="003B3C7E"/>
    <w:rsid w:val="003D088C"/>
    <w:rsid w:val="003E4393"/>
    <w:rsid w:val="003F08B3"/>
    <w:rsid w:val="00471C09"/>
    <w:rsid w:val="004F291A"/>
    <w:rsid w:val="0057266E"/>
    <w:rsid w:val="006C0624"/>
    <w:rsid w:val="00802AC6"/>
    <w:rsid w:val="00962EB2"/>
    <w:rsid w:val="00B34D3A"/>
    <w:rsid w:val="00BD13CC"/>
    <w:rsid w:val="00D35513"/>
    <w:rsid w:val="00DE4B57"/>
    <w:rsid w:val="00EE74F5"/>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9D242EF-6506-4908-A6DE-FFB4E098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99</TotalTime>
  <Pages>16</Pages>
  <Words>2536</Words>
  <Characters>13953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cp:revision>
  <cp:lastPrinted>2007-10-26T10:03:00Z</cp:lastPrinted>
  <dcterms:created xsi:type="dcterms:W3CDTF">2022-07-06T10:29:00Z</dcterms:created>
  <dcterms:modified xsi:type="dcterms:W3CDTF">2022-07-06T12:08:00Z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