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5C301C" w:rsidRPr="00006957" w:rsidRDefault="005C301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5C301C" w:rsidRPr="00006957" w:rsidRDefault="005C301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C301C" w:rsidRDefault="005C301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D124D" w:rsidRDefault="00AD124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r w:rsidR="00B6621A">
              <w:rPr>
                <w:sz w:val="24"/>
                <w:szCs w:val="24"/>
              </w:rPr>
              <w:t>REDA</w:t>
            </w:r>
            <w:bookmarkStart w:id="0" w:name="_GoBack"/>
            <w:bookmarkEnd w:id="0"/>
            <w:r w:rsidR="00B6621A">
              <w:rPr>
                <w:sz w:val="24"/>
                <w:szCs w:val="24"/>
              </w:rPr>
              <w:t>LSA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B6621A" w:rsidP="004F1E50">
            <w:pPr>
              <w:rPr>
                <w:sz w:val="24"/>
                <w:szCs w:val="24"/>
              </w:rPr>
            </w:pPr>
            <w:r>
              <w:rPr>
                <w:sz w:val="24"/>
                <w:szCs w:val="24"/>
              </w:rPr>
              <w:t>20</w:t>
            </w:r>
            <w:r w:rsidR="00D20453">
              <w:rPr>
                <w:sz w:val="24"/>
                <w:szCs w:val="24"/>
              </w:rPr>
              <w:t xml:space="preserve"> de </w:t>
            </w:r>
            <w:r w:rsidR="004F1E50">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B6621A" w:rsidP="005D59B0">
            <w:pPr>
              <w:rPr>
                <w:sz w:val="24"/>
                <w:szCs w:val="24"/>
              </w:rPr>
            </w:pPr>
            <w:r w:rsidRPr="00B6621A">
              <w:rPr>
                <w:sz w:val="24"/>
                <w:szCs w:val="24"/>
              </w:rPr>
              <w:t>http://redalsa.com/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567E58"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D7EE6"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E37EEF" w:rsidP="00CB5511">
            <w:pPr>
              <w:jc w:val="center"/>
              <w:rPr>
                <w:sz w:val="24"/>
                <w:szCs w:val="24"/>
              </w:rPr>
            </w:pPr>
            <w:r>
              <w:rPr>
                <w:sz w:val="24"/>
                <w:szCs w:val="24"/>
              </w:rPr>
              <w:t>X</w:t>
            </w:r>
          </w:p>
        </w:tc>
        <w:tc>
          <w:tcPr>
            <w:tcW w:w="3977" w:type="dxa"/>
            <w:vMerge w:val="restart"/>
          </w:tcPr>
          <w:p w:rsidR="00932008" w:rsidRDefault="00932008" w:rsidP="000E7845">
            <w:pPr>
              <w:jc w:val="both"/>
              <w:rPr>
                <w:sz w:val="20"/>
                <w:szCs w:val="20"/>
              </w:rPr>
            </w:pPr>
          </w:p>
          <w:p w:rsidR="00155C93" w:rsidRDefault="00E37EEF" w:rsidP="00155C93">
            <w:pPr>
              <w:jc w:val="both"/>
              <w:rPr>
                <w:sz w:val="20"/>
                <w:szCs w:val="20"/>
              </w:rPr>
            </w:pPr>
            <w:r>
              <w:rPr>
                <w:sz w:val="20"/>
                <w:szCs w:val="20"/>
              </w:rPr>
              <w:t>La organización de la información s</w:t>
            </w:r>
            <w:r w:rsidR="00ED7EE6">
              <w:rPr>
                <w:sz w:val="20"/>
                <w:szCs w:val="20"/>
              </w:rPr>
              <w:t xml:space="preserve">e ajusta al patrón de bloques de información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B6621A" w:rsidP="000E7845">
      <w:pPr>
        <w:jc w:val="center"/>
      </w:pPr>
      <w:r w:rsidRPr="00B6621A">
        <w:rPr>
          <w:noProof/>
        </w:rPr>
        <w:drawing>
          <wp:inline distT="0" distB="0" distL="0" distR="0" wp14:anchorId="65BD94C1" wp14:editId="62A6D2E4">
            <wp:extent cx="5612130" cy="22174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21742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B14629" w:rsidRDefault="00B14629" w:rsidP="000E7845">
      <w:pPr>
        <w:jc w:val="center"/>
      </w:pPr>
    </w:p>
    <w:p w:rsidR="00B14629" w:rsidRDefault="00B14629"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85B09" w:rsidP="00C41725">
            <w:pPr>
              <w:pStyle w:val="Cuerpodelboletn"/>
              <w:spacing w:before="120" w:after="120" w:line="312" w:lineRule="auto"/>
              <w:jc w:val="center"/>
              <w:rPr>
                <w:rStyle w:val="Ttulo2Car"/>
                <w:b w:val="0"/>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6621A" w:rsidRPr="000E7845" w:rsidRDefault="00B6621A" w:rsidP="00B662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última fecha en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B662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fuera del Portal de transparencia, en </w:t>
            </w:r>
            <w:r w:rsidR="00B6621A">
              <w:rPr>
                <w:rStyle w:val="Ttulo2Car"/>
                <w:b w:val="0"/>
                <w:color w:val="auto"/>
                <w:sz w:val="20"/>
                <w:szCs w:val="20"/>
                <w:lang w:bidi="es-ES"/>
              </w:rPr>
              <w:t>la página home de la web institucional. La información que se proporciona en el Portal de Transparencia bajo el apartado funciones no se corresponde con los contenidos de la información. No existen referencias a la última fecha en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C41725" w:rsidP="00C96AC2">
            <w:pPr>
              <w:pStyle w:val="Cuerpodelboletn"/>
              <w:spacing w:before="120" w:after="120" w:line="312" w:lineRule="auto"/>
              <w:rPr>
                <w:rStyle w:val="Ttulo2Car"/>
                <w:b w:val="0"/>
                <w:color w:val="auto"/>
                <w:sz w:val="20"/>
                <w:szCs w:val="20"/>
                <w:lang w:bidi="es-ES"/>
              </w:rPr>
            </w:pPr>
            <w:r w:rsidRPr="00C41725">
              <w:rPr>
                <w:rStyle w:val="Ttulo2Car"/>
                <w:b w:val="0"/>
                <w:color w:val="auto"/>
                <w:sz w:val="20"/>
                <w:szCs w:val="20"/>
                <w:lang w:bidi="es-ES"/>
              </w:rPr>
              <w:t xml:space="preserve">En formato no reutilizable. </w:t>
            </w:r>
            <w:r w:rsidR="00B6621A">
              <w:rPr>
                <w:rStyle w:val="Ttulo2Car"/>
                <w:b w:val="0"/>
                <w:color w:val="auto"/>
                <w:sz w:val="20"/>
                <w:szCs w:val="20"/>
                <w:lang w:bidi="es-ES"/>
              </w:rPr>
              <w:t>No existen referencias a la última fecha en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B6621A">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w:t>
            </w:r>
            <w:r w:rsidR="00B6621A">
              <w:rPr>
                <w:rStyle w:val="Ttulo2Car"/>
                <w:b w:val="0"/>
                <w:color w:val="auto"/>
                <w:sz w:val="20"/>
                <w:szCs w:val="20"/>
                <w:lang w:bidi="es-ES"/>
              </w:rPr>
              <w:t xml:space="preserve">y a las personas que integran el equipo directivo de la sociedad. </w:t>
            </w:r>
            <w:r>
              <w:rPr>
                <w:rStyle w:val="Ttulo2Car"/>
                <w:b w:val="0"/>
                <w:color w:val="auto"/>
                <w:sz w:val="20"/>
                <w:szCs w:val="20"/>
                <w:lang w:bidi="es-ES"/>
              </w:rPr>
              <w:t xml:space="preserve"> </w:t>
            </w:r>
            <w:r w:rsidR="00B6621A" w:rsidRPr="00B6621A">
              <w:rPr>
                <w:rStyle w:val="Ttulo2Car"/>
                <w:b w:val="0"/>
                <w:color w:val="auto"/>
                <w:sz w:val="20"/>
                <w:szCs w:val="20"/>
                <w:lang w:bidi="es-ES"/>
              </w:rPr>
              <w:t>No existen referencias a la última fecha en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96AC2"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C96AC2" w:rsidP="000272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w:t>
            </w:r>
            <w:r w:rsidR="00B6621A">
              <w:rPr>
                <w:rStyle w:val="Ttulo2Car"/>
                <w:b w:val="0"/>
                <w:color w:val="auto"/>
                <w:sz w:val="20"/>
                <w:szCs w:val="20"/>
                <w:lang w:bidi="es-ES"/>
              </w:rPr>
              <w:t>información sobre el Presidente del Consejo de Administración y el</w:t>
            </w:r>
            <w:r>
              <w:rPr>
                <w:rStyle w:val="Ttulo2Car"/>
                <w:b w:val="0"/>
                <w:color w:val="auto"/>
                <w:sz w:val="20"/>
                <w:szCs w:val="20"/>
                <w:lang w:bidi="es-ES"/>
              </w:rPr>
              <w:t xml:space="preserve"> Director General pero no los correspondientes a los restantes miembros </w:t>
            </w:r>
            <w:r w:rsidR="00027235">
              <w:rPr>
                <w:rStyle w:val="Ttulo2Car"/>
                <w:b w:val="0"/>
                <w:color w:val="auto"/>
                <w:sz w:val="20"/>
                <w:szCs w:val="20"/>
                <w:lang w:bidi="es-ES"/>
              </w:rPr>
              <w:t>de sus órganos de gobierno y gestión.</w:t>
            </w:r>
          </w:p>
        </w:tc>
      </w:tr>
    </w:tbl>
    <w:p w:rsidR="00C50D13" w:rsidRDefault="00C50D13" w:rsidP="00E3088D">
      <w:pPr>
        <w:pStyle w:val="Cuerpodelboletn"/>
        <w:spacing w:before="120" w:after="120" w:line="312" w:lineRule="auto"/>
        <w:ind w:left="360"/>
        <w:rPr>
          <w:rStyle w:val="Ttulo2Car"/>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027235" w:rsidRDefault="00027235"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1BB6F32" wp14:editId="7EA59053">
                <wp:simplePos x="0" y="0"/>
                <wp:positionH relativeFrom="column">
                  <wp:align>center</wp:align>
                </wp:positionH>
                <wp:positionV relativeFrom="paragraph">
                  <wp:posOffset>0</wp:posOffset>
                </wp:positionV>
                <wp:extent cx="5509523" cy="3038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038475"/>
                        </a:xfrm>
                        <a:prstGeom prst="rect">
                          <a:avLst/>
                        </a:prstGeom>
                        <a:solidFill>
                          <a:srgbClr val="FFFFFF"/>
                        </a:solidFill>
                        <a:ln w="9525">
                          <a:solidFill>
                            <a:srgbClr val="000000"/>
                          </a:solidFill>
                          <a:miter lim="800000"/>
                          <a:headEnd/>
                          <a:tailEnd/>
                        </a:ln>
                      </wps:spPr>
                      <wps:txbx>
                        <w:txbxContent>
                          <w:p w:rsidR="005C301C" w:rsidRDefault="005C301C">
                            <w:pPr>
                              <w:rPr>
                                <w:b/>
                                <w:color w:val="00642D"/>
                              </w:rPr>
                            </w:pPr>
                            <w:r w:rsidRPr="00BD4582">
                              <w:rPr>
                                <w:b/>
                                <w:color w:val="00642D"/>
                              </w:rPr>
                              <w:t>Contenidos</w:t>
                            </w:r>
                          </w:p>
                          <w:p w:rsidR="005C301C" w:rsidRPr="00544081" w:rsidRDefault="005C301C"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5C301C" w:rsidRDefault="005C301C"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5C301C" w:rsidRPr="00544081" w:rsidRDefault="005C301C" w:rsidP="00544081">
                            <w:pPr>
                              <w:pStyle w:val="Prrafodelista"/>
                              <w:numPr>
                                <w:ilvl w:val="0"/>
                                <w:numId w:val="21"/>
                              </w:numPr>
                              <w:spacing w:before="120" w:after="120" w:line="240" w:lineRule="auto"/>
                              <w:contextualSpacing w:val="0"/>
                              <w:jc w:val="both"/>
                              <w:rPr>
                                <w:sz w:val="20"/>
                                <w:szCs w:val="20"/>
                              </w:rPr>
                            </w:pPr>
                            <w:r>
                              <w:rPr>
                                <w:sz w:val="20"/>
                                <w:szCs w:val="20"/>
                              </w:rPr>
                              <w:t>La información sobre el perfil y trayectoria profesional de sus máximos responsables no está completa ya que solo está referida al Presidente del Consejo de Administración y al Director General</w:t>
                            </w:r>
                          </w:p>
                          <w:p w:rsidR="005C301C" w:rsidRDefault="005C301C" w:rsidP="000F0507">
                            <w:pPr>
                              <w:rPr>
                                <w:b/>
                                <w:color w:val="00642D"/>
                              </w:rPr>
                            </w:pPr>
                            <w:r w:rsidRPr="000F0507">
                              <w:rPr>
                                <w:b/>
                                <w:color w:val="00642D"/>
                              </w:rPr>
                              <w:t>Calidad de la Información</w:t>
                            </w:r>
                          </w:p>
                          <w:p w:rsidR="005C301C" w:rsidRDefault="005C301C" w:rsidP="00027235">
                            <w:pPr>
                              <w:pStyle w:val="Prrafodelista"/>
                              <w:numPr>
                                <w:ilvl w:val="0"/>
                                <w:numId w:val="25"/>
                              </w:numPr>
                              <w:ind w:left="1134"/>
                              <w:rPr>
                                <w:sz w:val="20"/>
                                <w:szCs w:val="20"/>
                              </w:rPr>
                            </w:pPr>
                            <w:r>
                              <w:rPr>
                                <w:sz w:val="20"/>
                                <w:szCs w:val="20"/>
                              </w:rPr>
                              <w:t xml:space="preserve">Salvo </w:t>
                            </w:r>
                            <w:r w:rsidRPr="00027235">
                              <w:rPr>
                                <w:sz w:val="20"/>
                                <w:szCs w:val="20"/>
                              </w:rPr>
                              <w:t>la información relativa a la nor</w:t>
                            </w:r>
                            <w:r>
                              <w:rPr>
                                <w:sz w:val="20"/>
                                <w:szCs w:val="20"/>
                              </w:rPr>
                              <w:t>mativa aplicable a la sociedad, las restantes informaciones no están datadas.</w:t>
                            </w:r>
                          </w:p>
                          <w:p w:rsidR="005C301C" w:rsidRPr="00027235" w:rsidRDefault="005C301C"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239.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">
                <v:textbox>
                  <w:txbxContent>
                    <w:p w:rsidR="005C301C" w:rsidRDefault="005C301C">
                      <w:pPr>
                        <w:rPr>
                          <w:b/>
                          <w:color w:val="00642D"/>
                        </w:rPr>
                      </w:pPr>
                      <w:r w:rsidRPr="00BD4582">
                        <w:rPr>
                          <w:b/>
                          <w:color w:val="00642D"/>
                        </w:rPr>
                        <w:t>Contenidos</w:t>
                      </w:r>
                    </w:p>
                    <w:p w:rsidR="005C301C" w:rsidRPr="00544081" w:rsidRDefault="005C301C"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5C301C" w:rsidRDefault="005C301C"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5C301C" w:rsidRPr="00544081" w:rsidRDefault="005C301C" w:rsidP="00544081">
                      <w:pPr>
                        <w:pStyle w:val="Prrafodelista"/>
                        <w:numPr>
                          <w:ilvl w:val="0"/>
                          <w:numId w:val="21"/>
                        </w:numPr>
                        <w:spacing w:before="120" w:after="120" w:line="240" w:lineRule="auto"/>
                        <w:contextualSpacing w:val="0"/>
                        <w:jc w:val="both"/>
                        <w:rPr>
                          <w:sz w:val="20"/>
                          <w:szCs w:val="20"/>
                        </w:rPr>
                      </w:pPr>
                      <w:r>
                        <w:rPr>
                          <w:sz w:val="20"/>
                          <w:szCs w:val="20"/>
                        </w:rPr>
                        <w:t>La información sobre el perfil y trayectoria profesional de sus máximos responsables no está completa ya que solo está referida al Presidente del Consejo de Administración y al Director General</w:t>
                      </w:r>
                    </w:p>
                    <w:p w:rsidR="005C301C" w:rsidRDefault="005C301C" w:rsidP="000F0507">
                      <w:pPr>
                        <w:rPr>
                          <w:b/>
                          <w:color w:val="00642D"/>
                        </w:rPr>
                      </w:pPr>
                      <w:r w:rsidRPr="000F0507">
                        <w:rPr>
                          <w:b/>
                          <w:color w:val="00642D"/>
                        </w:rPr>
                        <w:t>Calidad de la Información</w:t>
                      </w:r>
                    </w:p>
                    <w:p w:rsidR="005C301C" w:rsidRDefault="005C301C" w:rsidP="00027235">
                      <w:pPr>
                        <w:pStyle w:val="Prrafodelista"/>
                        <w:numPr>
                          <w:ilvl w:val="0"/>
                          <w:numId w:val="25"/>
                        </w:numPr>
                        <w:ind w:left="1134"/>
                        <w:rPr>
                          <w:sz w:val="20"/>
                          <w:szCs w:val="20"/>
                        </w:rPr>
                      </w:pPr>
                      <w:r>
                        <w:rPr>
                          <w:sz w:val="20"/>
                          <w:szCs w:val="20"/>
                        </w:rPr>
                        <w:t xml:space="preserve">Salvo </w:t>
                      </w:r>
                      <w:r w:rsidRPr="00027235">
                        <w:rPr>
                          <w:sz w:val="20"/>
                          <w:szCs w:val="20"/>
                        </w:rPr>
                        <w:t>la información relativa a la nor</w:t>
                      </w:r>
                      <w:r>
                        <w:rPr>
                          <w:sz w:val="20"/>
                          <w:szCs w:val="20"/>
                        </w:rPr>
                        <w:t>mativa aplicable a la sociedad, las restantes informaciones no están datadas.</w:t>
                      </w:r>
                    </w:p>
                    <w:p w:rsidR="005C301C" w:rsidRPr="00027235" w:rsidRDefault="005C301C"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027235" w:rsidRDefault="00027235" w:rsidP="00C33A23">
      <w:pPr>
        <w:pStyle w:val="Cuerpodelboletn"/>
        <w:spacing w:before="120" w:after="120" w:line="312" w:lineRule="auto"/>
        <w:ind w:left="360"/>
        <w:rPr>
          <w:rStyle w:val="Ttulo2Car"/>
          <w:color w:val="00642D"/>
          <w:lang w:bidi="es-ES"/>
        </w:rPr>
      </w:pPr>
    </w:p>
    <w:p w:rsidR="00027235" w:rsidRDefault="0002723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027235" w:rsidP="007775DE">
            <w:pPr>
              <w:pStyle w:val="Cuerpodelboletn"/>
              <w:spacing w:before="120" w:after="120" w:line="312" w:lineRule="auto"/>
              <w:rPr>
                <w:rStyle w:val="Ttulo2Car"/>
                <w:b w:val="0"/>
                <w:color w:val="auto"/>
                <w:sz w:val="20"/>
                <w:szCs w:val="20"/>
                <w:lang w:bidi="es-ES"/>
              </w:rPr>
            </w:pPr>
            <w:r w:rsidRPr="005C301C">
              <w:rPr>
                <w:rStyle w:val="Ttulo2Car"/>
                <w:b w:val="0"/>
                <w:color w:val="auto"/>
                <w:sz w:val="20"/>
                <w:szCs w:val="20"/>
                <w:lang w:bidi="es-ES"/>
              </w:rPr>
              <w:t>Se redirige al perfil del contratante de REDALSA en la Plataforma</w:t>
            </w:r>
            <w:r>
              <w:rPr>
                <w:rStyle w:val="Ttulo2Car"/>
                <w:b w:val="0"/>
                <w:color w:val="auto"/>
                <w:sz w:val="20"/>
                <w:szCs w:val="20"/>
                <w:lang w:bidi="es-ES"/>
              </w:rPr>
              <w:t xml:space="preserve"> de Contratación del Sector Público. </w:t>
            </w:r>
            <w:r w:rsidR="007775DE">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B14629">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027235">
              <w:rPr>
                <w:rStyle w:val="Ttulo2Car"/>
                <w:b w:val="0"/>
                <w:color w:val="auto"/>
                <w:sz w:val="20"/>
                <w:szCs w:val="20"/>
                <w:lang w:bidi="es-ES"/>
              </w:rPr>
              <w:t xml:space="preserve">. </w:t>
            </w:r>
            <w:r w:rsidR="00027235" w:rsidRPr="00027235">
              <w:rPr>
                <w:rStyle w:val="Ttulo2Car"/>
                <w:b w:val="0"/>
                <w:color w:val="auto"/>
                <w:sz w:val="20"/>
                <w:szCs w:val="20"/>
                <w:lang w:bidi="es-ES"/>
              </w:rPr>
              <w:t xml:space="preserve">Los buscadores </w:t>
            </w:r>
            <w:r w:rsidR="00B14629">
              <w:rPr>
                <w:rStyle w:val="Ttulo2Car"/>
                <w:b w:val="0"/>
                <w:color w:val="auto"/>
                <w:sz w:val="20"/>
                <w:szCs w:val="20"/>
                <w:lang w:bidi="es-ES"/>
              </w:rPr>
              <w:t xml:space="preserve">de licitaciones </w:t>
            </w:r>
            <w:r w:rsidR="00027235" w:rsidRPr="00027235">
              <w:rPr>
                <w:rStyle w:val="Ttulo2Car"/>
                <w:b w:val="0"/>
                <w:color w:val="auto"/>
                <w:sz w:val="20"/>
                <w:szCs w:val="20"/>
                <w:lang w:bidi="es-ES"/>
              </w:rPr>
              <w:t xml:space="preserve">que facilita la PCSP no contemplan </w:t>
            </w:r>
            <w:r w:rsidR="005C301C">
              <w:rPr>
                <w:rStyle w:val="Ttulo2Car"/>
                <w:b w:val="0"/>
                <w:color w:val="auto"/>
                <w:sz w:val="20"/>
                <w:szCs w:val="20"/>
                <w:lang w:bidi="es-ES"/>
              </w:rPr>
              <w:t xml:space="preserve">las modificaciones </w:t>
            </w:r>
            <w:r w:rsidR="00B14629">
              <w:rPr>
                <w:rStyle w:val="Ttulo2Car"/>
                <w:b w:val="0"/>
                <w:color w:val="auto"/>
                <w:sz w:val="20"/>
                <w:szCs w:val="20"/>
                <w:lang w:bidi="es-ES"/>
              </w:rPr>
              <w:t>como</w:t>
            </w:r>
            <w:r w:rsidR="00027235" w:rsidRPr="00027235">
              <w:rPr>
                <w:rStyle w:val="Ttulo2Car"/>
                <w:b w:val="0"/>
                <w:color w:val="auto"/>
                <w:sz w:val="20"/>
                <w:szCs w:val="20"/>
                <w:lang w:bidi="es-ES"/>
              </w:rPr>
              <w:t xml:space="preserve"> criterio de búsqueda</w:t>
            </w:r>
            <w:r w:rsidR="005C301C">
              <w:rPr>
                <w:rStyle w:val="Ttulo2Car"/>
                <w:b w:val="0"/>
                <w:color w:val="auto"/>
                <w:sz w:val="20"/>
                <w:szCs w:val="20"/>
                <w:lang w:bidi="es-ES"/>
              </w:rPr>
              <w:t xml:space="preserve"> de licitaciones</w:t>
            </w:r>
            <w:r w:rsidR="00027235" w:rsidRPr="00027235">
              <w:rPr>
                <w:rStyle w:val="Ttulo2Car"/>
                <w:b w:val="0"/>
                <w:color w:val="auto"/>
                <w:sz w:val="20"/>
                <w:szCs w:val="20"/>
                <w:lang w:bidi="es-ES"/>
              </w:rPr>
              <w:t>.</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027235"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027235"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Pr="00027235">
              <w:rPr>
                <w:rStyle w:val="Ttulo2Car"/>
                <w:b w:val="0"/>
                <w:color w:val="auto"/>
                <w:sz w:val="20"/>
                <w:szCs w:val="20"/>
                <w:lang w:bidi="es-ES"/>
              </w:rPr>
              <w:t>No consta actividad en el Perfil del Contratante</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027235" w:rsidP="000272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publicada – Licitaciones 34% y contratos menores 66% - además de no estar datada no se corresponde con los contenidos de esta obligación: </w:t>
            </w:r>
            <w:r w:rsidRPr="00027235">
              <w:rPr>
                <w:rStyle w:val="Ttulo2Car"/>
                <w:b w:val="0"/>
                <w:color w:val="auto"/>
                <w:sz w:val="20"/>
                <w:szCs w:val="20"/>
                <w:lang w:bidi="es-ES"/>
              </w:rPr>
              <w:t>distribución porcentual expresada en términos presupuestarios de los contratos adjudicados según procedimiento de licitación.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D29E8" w:rsidP="00967377">
            <w:pPr>
              <w:pStyle w:val="Cuerpodelboletn"/>
              <w:spacing w:before="120" w:after="120" w:line="312" w:lineRule="auto"/>
              <w:rPr>
                <w:rStyle w:val="Ttulo2Car"/>
                <w:b w:val="0"/>
                <w:color w:val="auto"/>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0243C8" w:rsidP="005B6C06">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5C301C">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0243C8"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F22512" w:rsidP="00C96AC2">
            <w:pPr>
              <w:pStyle w:val="Cuerpodelboletn"/>
              <w:spacing w:before="120" w:after="120" w:line="312" w:lineRule="auto"/>
              <w:rPr>
                <w:rStyle w:val="Ttulo2Car"/>
                <w:b w:val="0"/>
                <w:color w:val="auto"/>
                <w:sz w:val="20"/>
                <w:szCs w:val="20"/>
                <w:lang w:bidi="es-ES"/>
              </w:rPr>
            </w:pP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0243C8" w:rsidP="000243C8">
            <w:pPr>
              <w:pStyle w:val="Cuerpodelboletn"/>
              <w:tabs>
                <w:tab w:val="center" w:pos="175"/>
              </w:tabs>
              <w:spacing w:before="120" w:after="120" w:line="312" w:lineRule="auto"/>
              <w:jc w:val="left"/>
              <w:rPr>
                <w:rStyle w:val="Ttulo2Car"/>
                <w:b w:val="0"/>
                <w:color w:val="auto"/>
                <w:sz w:val="20"/>
                <w:szCs w:val="20"/>
                <w:lang w:bidi="es-ES"/>
              </w:rPr>
            </w:pPr>
            <w:r>
              <w:rPr>
                <w:rStyle w:val="Ttulo2Car"/>
                <w:b w:val="0"/>
                <w:color w:val="auto"/>
                <w:sz w:val="20"/>
                <w:szCs w:val="20"/>
                <w:lang w:bidi="es-ES"/>
              </w:rPr>
              <w:tab/>
            </w: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0243C8"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Las últimas cuentas publicadas corresponden al ejercicio 2019. Dado que desde hace meses deberían estar publicadas las correspondientes al ejercicio 2020 no se ha considerado cumplida esta obligación. </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Default="000243C8"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REDALSA publica la auditoría correspondiente al ejercicio 2019 elaborada por una firma privada. El contenido de la obligación se refiere a los informes tanto de auditoría como de fiscalización elaborados por órganos de control externo, es decir, en el caso de REDALSA por el Tribunal de Cuentas.  </w:t>
            </w:r>
          </w:p>
          <w:p w:rsidR="000243C8" w:rsidRPr="00696EF5" w:rsidRDefault="000243C8"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considerado cumplida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0243C8" w:rsidP="000243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que se proporciona redirige a la cuentas anuales 2019. Dado el desfase temporal de la información y </w:t>
            </w:r>
            <w:r w:rsidR="005C301C">
              <w:rPr>
                <w:rStyle w:val="Ttulo2Car"/>
                <w:b w:val="0"/>
                <w:color w:val="auto"/>
                <w:sz w:val="20"/>
                <w:szCs w:val="20"/>
                <w:lang w:bidi="es-ES"/>
              </w:rPr>
              <w:t xml:space="preserve">que </w:t>
            </w:r>
            <w:r w:rsidRPr="000243C8">
              <w:rPr>
                <w:rStyle w:val="Ttulo2Car"/>
                <w:b w:val="0"/>
                <w:color w:val="auto"/>
                <w:sz w:val="20"/>
                <w:szCs w:val="20"/>
                <w:lang w:bidi="es-ES"/>
              </w:rPr>
              <w:t xml:space="preserve">esta información no </w:t>
            </w:r>
            <w:r w:rsidR="005C301C">
              <w:rPr>
                <w:rStyle w:val="Ttulo2Car"/>
                <w:b w:val="0"/>
                <w:color w:val="auto"/>
                <w:sz w:val="20"/>
                <w:szCs w:val="20"/>
                <w:lang w:bidi="es-ES"/>
              </w:rPr>
              <w:t xml:space="preserve">se </w:t>
            </w:r>
            <w:r w:rsidRPr="000243C8">
              <w:rPr>
                <w:rStyle w:val="Ttulo2Car"/>
                <w:b w:val="0"/>
                <w:color w:val="auto"/>
                <w:sz w:val="20"/>
                <w:szCs w:val="20"/>
                <w:lang w:bidi="es-ES"/>
              </w:rPr>
              <w:t>publica de manera individualizada se ha considerado no cumplida esta obligación.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0243C8" w:rsidP="00C62AED">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 xml:space="preserve">Resoluciones de autorización o reconocimiento de </w:t>
            </w:r>
            <w:r w:rsidRPr="00665CC1">
              <w:rPr>
                <w:rStyle w:val="Ttulo2Car"/>
                <w:b w:val="0"/>
                <w:color w:val="auto"/>
                <w:sz w:val="20"/>
                <w:szCs w:val="20"/>
                <w:lang w:bidi="es-ES"/>
              </w:rPr>
              <w:lastRenderedPageBreak/>
              <w:t>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0243C8" w:rsidP="00696EF5">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D177CB6" wp14:editId="59180D4F">
                <wp:simplePos x="0" y="0"/>
                <wp:positionH relativeFrom="column">
                  <wp:align>center</wp:align>
                </wp:positionH>
                <wp:positionV relativeFrom="paragraph">
                  <wp:posOffset>0</wp:posOffset>
                </wp:positionV>
                <wp:extent cx="5509523" cy="67056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705600"/>
                        </a:xfrm>
                        <a:prstGeom prst="rect">
                          <a:avLst/>
                        </a:prstGeom>
                        <a:solidFill>
                          <a:srgbClr val="FFFFFF"/>
                        </a:solidFill>
                        <a:ln w="9525">
                          <a:solidFill>
                            <a:srgbClr val="000000"/>
                          </a:solidFill>
                          <a:miter lim="800000"/>
                          <a:headEnd/>
                          <a:tailEnd/>
                        </a:ln>
                      </wps:spPr>
                      <wps:txbx>
                        <w:txbxContent>
                          <w:p w:rsidR="005C301C" w:rsidRDefault="005C301C" w:rsidP="00BD4582">
                            <w:pPr>
                              <w:rPr>
                                <w:b/>
                                <w:color w:val="00642D"/>
                              </w:rPr>
                            </w:pPr>
                            <w:r w:rsidRPr="00BD4582">
                              <w:rPr>
                                <w:b/>
                                <w:color w:val="00642D"/>
                              </w:rPr>
                              <w:t>Contenidos</w:t>
                            </w:r>
                          </w:p>
                          <w:p w:rsidR="005C301C" w:rsidRPr="00C5053A" w:rsidRDefault="005C301C"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5C301C" w:rsidRDefault="005C301C"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5C301C" w:rsidRDefault="005C301C" w:rsidP="00696EF5">
                            <w:pPr>
                              <w:pStyle w:val="Prrafodelista"/>
                              <w:numPr>
                                <w:ilvl w:val="0"/>
                                <w:numId w:val="6"/>
                              </w:numPr>
                              <w:rPr>
                                <w:sz w:val="20"/>
                                <w:szCs w:val="20"/>
                              </w:rPr>
                            </w:pPr>
                            <w:r>
                              <w:rPr>
                                <w:sz w:val="20"/>
                                <w:szCs w:val="20"/>
                              </w:rPr>
                              <w:t>La información estadística sobre contratación no se corresponde con el contenido de la obligación.</w:t>
                            </w:r>
                          </w:p>
                          <w:p w:rsidR="005C301C" w:rsidRDefault="005C301C" w:rsidP="00696EF5">
                            <w:pPr>
                              <w:pStyle w:val="Prrafodelista"/>
                              <w:numPr>
                                <w:ilvl w:val="0"/>
                                <w:numId w:val="6"/>
                              </w:numPr>
                              <w:rPr>
                                <w:sz w:val="20"/>
                                <w:szCs w:val="20"/>
                              </w:rPr>
                            </w:pPr>
                            <w:r>
                              <w:rPr>
                                <w:sz w:val="20"/>
                                <w:szCs w:val="20"/>
                              </w:rPr>
                              <w:t>No se ha localizado información sobre los convenios suscritos por REDALSA</w:t>
                            </w:r>
                          </w:p>
                          <w:p w:rsidR="005C301C" w:rsidRPr="00696EF5" w:rsidRDefault="005C301C" w:rsidP="00696EF5">
                            <w:pPr>
                              <w:pStyle w:val="Prrafodelista"/>
                              <w:numPr>
                                <w:ilvl w:val="0"/>
                                <w:numId w:val="6"/>
                              </w:numPr>
                              <w:rPr>
                                <w:sz w:val="20"/>
                                <w:szCs w:val="20"/>
                              </w:rPr>
                            </w:pPr>
                            <w:r>
                              <w:rPr>
                                <w:sz w:val="20"/>
                                <w:szCs w:val="20"/>
                              </w:rPr>
                              <w:t>No se ha localizado información sobre las subvenciones concedidas y/o percibidas.</w:t>
                            </w:r>
                          </w:p>
                          <w:p w:rsidR="005C301C" w:rsidRDefault="005C301C" w:rsidP="00544081">
                            <w:pPr>
                              <w:numPr>
                                <w:ilvl w:val="0"/>
                                <w:numId w:val="6"/>
                              </w:numPr>
                              <w:spacing w:before="120" w:after="120" w:line="240" w:lineRule="auto"/>
                              <w:jc w:val="both"/>
                              <w:rPr>
                                <w:sz w:val="20"/>
                                <w:szCs w:val="20"/>
                              </w:rPr>
                            </w:pPr>
                            <w:r>
                              <w:rPr>
                                <w:sz w:val="20"/>
                                <w:szCs w:val="20"/>
                              </w:rPr>
                              <w:t>La información sobre las cuentas anuales está desactualizada ya que corresponde al ejercicio 2019</w:t>
                            </w:r>
                          </w:p>
                          <w:p w:rsidR="005C301C" w:rsidRDefault="005C301C" w:rsidP="00544081">
                            <w:pPr>
                              <w:numPr>
                                <w:ilvl w:val="0"/>
                                <w:numId w:val="6"/>
                              </w:numPr>
                              <w:spacing w:before="120" w:after="120" w:line="240" w:lineRule="auto"/>
                              <w:jc w:val="both"/>
                              <w:rPr>
                                <w:sz w:val="20"/>
                                <w:szCs w:val="20"/>
                              </w:rPr>
                            </w:pPr>
                            <w:r>
                              <w:rPr>
                                <w:sz w:val="20"/>
                                <w:szCs w:val="20"/>
                              </w:rPr>
                              <w:t xml:space="preserve">Aunque se publica un informe de auditoría correspondiente al ejercicio 2019 y elaborado por una firma privada, no se ha localizado información sobre informes de auditoría o fiscalización elaborados por órganos de control externo, en este caso, por el Tribunal de Cuentas, que es el contenido real de esta obligación. </w:t>
                            </w:r>
                          </w:p>
                          <w:p w:rsidR="005C301C" w:rsidRDefault="005C301C" w:rsidP="00544081">
                            <w:pPr>
                              <w:numPr>
                                <w:ilvl w:val="0"/>
                                <w:numId w:val="6"/>
                              </w:numPr>
                              <w:spacing w:before="120" w:after="120" w:line="240" w:lineRule="auto"/>
                              <w:jc w:val="both"/>
                              <w:rPr>
                                <w:sz w:val="20"/>
                                <w:szCs w:val="20"/>
                              </w:rPr>
                            </w:pPr>
                            <w:r>
                              <w:rPr>
                                <w:sz w:val="20"/>
                                <w:szCs w:val="20"/>
                              </w:rPr>
                              <w:t>Para la publicación de las retribuciones se redirige a las cuentas anuales que además, corresponden al ejercicio 2019 por lo que esta información está desfasada.</w:t>
                            </w:r>
                          </w:p>
                          <w:p w:rsidR="005C301C" w:rsidRDefault="005C301C" w:rsidP="00544081">
                            <w:pPr>
                              <w:numPr>
                                <w:ilvl w:val="0"/>
                                <w:numId w:val="6"/>
                              </w:numPr>
                              <w:spacing w:before="120" w:after="120" w:line="240" w:lineRule="auto"/>
                              <w:jc w:val="both"/>
                              <w:rPr>
                                <w:sz w:val="20"/>
                                <w:szCs w:val="20"/>
                              </w:rPr>
                            </w:pPr>
                            <w:r>
                              <w:rPr>
                                <w:sz w:val="20"/>
                                <w:szCs w:val="20"/>
                              </w:rPr>
                              <w:t>No se ha localizado información sobre indemnizaciones percibidas por altos cargos con ocasión del abandono del cargo.</w:t>
                            </w:r>
                          </w:p>
                          <w:p w:rsidR="005C301C" w:rsidRDefault="005C301C" w:rsidP="00544081">
                            <w:pPr>
                              <w:numPr>
                                <w:ilvl w:val="0"/>
                                <w:numId w:val="6"/>
                              </w:numPr>
                              <w:spacing w:before="120" w:after="120" w:line="240" w:lineRule="auto"/>
                              <w:jc w:val="both"/>
                              <w:rPr>
                                <w:sz w:val="20"/>
                                <w:szCs w:val="20"/>
                              </w:rPr>
                            </w:pPr>
                            <w:r>
                              <w:rPr>
                                <w:sz w:val="20"/>
                                <w:szCs w:val="20"/>
                              </w:rPr>
                              <w:t xml:space="preserve">No se ha localizado información sobre las autorizaciones de compatibilidad de empleados </w:t>
                            </w:r>
                          </w:p>
                          <w:p w:rsidR="005C301C" w:rsidRPr="006855DB" w:rsidRDefault="005C301C"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5C301C" w:rsidRDefault="005C301C" w:rsidP="00F704A4">
                            <w:pPr>
                              <w:contextualSpacing/>
                              <w:jc w:val="both"/>
                              <w:rPr>
                                <w:rFonts w:eastAsiaTheme="majorEastAsia" w:cstheme="majorBidi"/>
                                <w:bCs/>
                              </w:rPr>
                            </w:pPr>
                          </w:p>
                          <w:p w:rsidR="005C301C" w:rsidRDefault="005C301C" w:rsidP="00BF6F19">
                            <w:pPr>
                              <w:rPr>
                                <w:b/>
                                <w:color w:val="00642D"/>
                              </w:rPr>
                            </w:pPr>
                            <w:r>
                              <w:rPr>
                                <w:b/>
                                <w:color w:val="00642D"/>
                              </w:rPr>
                              <w:t>Calidad de la Información</w:t>
                            </w:r>
                          </w:p>
                          <w:p w:rsidR="005C301C" w:rsidRDefault="005C301C" w:rsidP="001D6ABE">
                            <w:pPr>
                              <w:pStyle w:val="Prrafodelista"/>
                              <w:numPr>
                                <w:ilvl w:val="0"/>
                                <w:numId w:val="24"/>
                              </w:numPr>
                              <w:rPr>
                                <w:sz w:val="20"/>
                                <w:szCs w:val="20"/>
                              </w:rPr>
                            </w:pPr>
                            <w:r>
                              <w:rPr>
                                <w:sz w:val="20"/>
                                <w:szCs w:val="20"/>
                              </w:rPr>
                              <w:t>Parte de la información  está desactualizada al corresponder al año 2019.</w:t>
                            </w:r>
                          </w:p>
                          <w:p w:rsidR="005C301C" w:rsidRPr="001D6ABE" w:rsidRDefault="005C301C"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5C301C" w:rsidRDefault="005C3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2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">
                <v:textbox>
                  <w:txbxContent>
                    <w:p w:rsidR="005C301C" w:rsidRDefault="005C301C" w:rsidP="00BD4582">
                      <w:pPr>
                        <w:rPr>
                          <w:b/>
                          <w:color w:val="00642D"/>
                        </w:rPr>
                      </w:pPr>
                      <w:r w:rsidRPr="00BD4582">
                        <w:rPr>
                          <w:b/>
                          <w:color w:val="00642D"/>
                        </w:rPr>
                        <w:t>Contenidos</w:t>
                      </w:r>
                    </w:p>
                    <w:p w:rsidR="005C301C" w:rsidRPr="00C5053A" w:rsidRDefault="005C301C"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5C301C" w:rsidRDefault="005C301C"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5C301C" w:rsidRDefault="005C301C" w:rsidP="00696EF5">
                      <w:pPr>
                        <w:pStyle w:val="Prrafodelista"/>
                        <w:numPr>
                          <w:ilvl w:val="0"/>
                          <w:numId w:val="6"/>
                        </w:numPr>
                        <w:rPr>
                          <w:sz w:val="20"/>
                          <w:szCs w:val="20"/>
                        </w:rPr>
                      </w:pPr>
                      <w:r>
                        <w:rPr>
                          <w:sz w:val="20"/>
                          <w:szCs w:val="20"/>
                        </w:rPr>
                        <w:t>La información estadística sobre contratación no se corresponde con el contenido de la obligación.</w:t>
                      </w:r>
                    </w:p>
                    <w:p w:rsidR="005C301C" w:rsidRDefault="005C301C" w:rsidP="00696EF5">
                      <w:pPr>
                        <w:pStyle w:val="Prrafodelista"/>
                        <w:numPr>
                          <w:ilvl w:val="0"/>
                          <w:numId w:val="6"/>
                        </w:numPr>
                        <w:rPr>
                          <w:sz w:val="20"/>
                          <w:szCs w:val="20"/>
                        </w:rPr>
                      </w:pPr>
                      <w:r>
                        <w:rPr>
                          <w:sz w:val="20"/>
                          <w:szCs w:val="20"/>
                        </w:rPr>
                        <w:t>No se ha localizado información sobre los convenios suscritos por REDALSA</w:t>
                      </w:r>
                    </w:p>
                    <w:p w:rsidR="005C301C" w:rsidRPr="00696EF5" w:rsidRDefault="005C301C" w:rsidP="00696EF5">
                      <w:pPr>
                        <w:pStyle w:val="Prrafodelista"/>
                        <w:numPr>
                          <w:ilvl w:val="0"/>
                          <w:numId w:val="6"/>
                        </w:numPr>
                        <w:rPr>
                          <w:sz w:val="20"/>
                          <w:szCs w:val="20"/>
                        </w:rPr>
                      </w:pPr>
                      <w:r>
                        <w:rPr>
                          <w:sz w:val="20"/>
                          <w:szCs w:val="20"/>
                        </w:rPr>
                        <w:t>No se ha localizado información sobre las subvenciones concedidas y/o percibidas.</w:t>
                      </w:r>
                    </w:p>
                    <w:p w:rsidR="005C301C" w:rsidRDefault="005C301C" w:rsidP="00544081">
                      <w:pPr>
                        <w:numPr>
                          <w:ilvl w:val="0"/>
                          <w:numId w:val="6"/>
                        </w:numPr>
                        <w:spacing w:before="120" w:after="120" w:line="240" w:lineRule="auto"/>
                        <w:jc w:val="both"/>
                        <w:rPr>
                          <w:sz w:val="20"/>
                          <w:szCs w:val="20"/>
                        </w:rPr>
                      </w:pPr>
                      <w:r>
                        <w:rPr>
                          <w:sz w:val="20"/>
                          <w:szCs w:val="20"/>
                        </w:rPr>
                        <w:t>La información sobre las cuentas anuales está desactualizada ya que corresponde al ejercicio 2019</w:t>
                      </w:r>
                    </w:p>
                    <w:p w:rsidR="005C301C" w:rsidRDefault="005C301C" w:rsidP="00544081">
                      <w:pPr>
                        <w:numPr>
                          <w:ilvl w:val="0"/>
                          <w:numId w:val="6"/>
                        </w:numPr>
                        <w:spacing w:before="120" w:after="120" w:line="240" w:lineRule="auto"/>
                        <w:jc w:val="both"/>
                        <w:rPr>
                          <w:sz w:val="20"/>
                          <w:szCs w:val="20"/>
                        </w:rPr>
                      </w:pPr>
                      <w:r>
                        <w:rPr>
                          <w:sz w:val="20"/>
                          <w:szCs w:val="20"/>
                        </w:rPr>
                        <w:t xml:space="preserve">Aunque se publica un informe de auditoría correspondiente al ejercicio 2019 y elaborado por una firma privada, no se ha localizado información sobre informes de auditoría o fiscalización elaborados por órganos de control externo, en este caso, por el Tribunal de Cuentas, que es el contenido real de esta obligación. </w:t>
                      </w:r>
                    </w:p>
                    <w:p w:rsidR="005C301C" w:rsidRDefault="005C301C" w:rsidP="00544081">
                      <w:pPr>
                        <w:numPr>
                          <w:ilvl w:val="0"/>
                          <w:numId w:val="6"/>
                        </w:numPr>
                        <w:spacing w:before="120" w:after="120" w:line="240" w:lineRule="auto"/>
                        <w:jc w:val="both"/>
                        <w:rPr>
                          <w:sz w:val="20"/>
                          <w:szCs w:val="20"/>
                        </w:rPr>
                      </w:pPr>
                      <w:r>
                        <w:rPr>
                          <w:sz w:val="20"/>
                          <w:szCs w:val="20"/>
                        </w:rPr>
                        <w:t>Para la publicación de las retribuciones se redirige a las cuentas anuales que además, corresponden al ejercicio 2019 por lo que esta información está desfasada.</w:t>
                      </w:r>
                    </w:p>
                    <w:p w:rsidR="005C301C" w:rsidRDefault="005C301C" w:rsidP="00544081">
                      <w:pPr>
                        <w:numPr>
                          <w:ilvl w:val="0"/>
                          <w:numId w:val="6"/>
                        </w:numPr>
                        <w:spacing w:before="120" w:after="120" w:line="240" w:lineRule="auto"/>
                        <w:jc w:val="both"/>
                        <w:rPr>
                          <w:sz w:val="20"/>
                          <w:szCs w:val="20"/>
                        </w:rPr>
                      </w:pPr>
                      <w:r>
                        <w:rPr>
                          <w:sz w:val="20"/>
                          <w:szCs w:val="20"/>
                        </w:rPr>
                        <w:t>No se ha localizado información sobre indemnizaciones percibidas por altos cargos con ocasión del abandono del cargo.</w:t>
                      </w:r>
                    </w:p>
                    <w:p w:rsidR="005C301C" w:rsidRDefault="005C301C" w:rsidP="00544081">
                      <w:pPr>
                        <w:numPr>
                          <w:ilvl w:val="0"/>
                          <w:numId w:val="6"/>
                        </w:numPr>
                        <w:spacing w:before="120" w:after="120" w:line="240" w:lineRule="auto"/>
                        <w:jc w:val="both"/>
                        <w:rPr>
                          <w:sz w:val="20"/>
                          <w:szCs w:val="20"/>
                        </w:rPr>
                      </w:pPr>
                      <w:r>
                        <w:rPr>
                          <w:sz w:val="20"/>
                          <w:szCs w:val="20"/>
                        </w:rPr>
                        <w:t xml:space="preserve">No se ha localizado información sobre las autorizaciones de compatibilidad de empleados </w:t>
                      </w:r>
                    </w:p>
                    <w:p w:rsidR="005C301C" w:rsidRPr="006855DB" w:rsidRDefault="005C301C"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5C301C" w:rsidRDefault="005C301C" w:rsidP="00F704A4">
                      <w:pPr>
                        <w:contextualSpacing/>
                        <w:jc w:val="both"/>
                        <w:rPr>
                          <w:rFonts w:eastAsiaTheme="majorEastAsia" w:cstheme="majorBidi"/>
                          <w:bCs/>
                        </w:rPr>
                      </w:pPr>
                    </w:p>
                    <w:p w:rsidR="005C301C" w:rsidRDefault="005C301C" w:rsidP="00BF6F19">
                      <w:pPr>
                        <w:rPr>
                          <w:b/>
                          <w:color w:val="00642D"/>
                        </w:rPr>
                      </w:pPr>
                      <w:r>
                        <w:rPr>
                          <w:b/>
                          <w:color w:val="00642D"/>
                        </w:rPr>
                        <w:t>Calidad de la Información</w:t>
                      </w:r>
                    </w:p>
                    <w:p w:rsidR="005C301C" w:rsidRDefault="005C301C" w:rsidP="001D6ABE">
                      <w:pPr>
                        <w:pStyle w:val="Prrafodelista"/>
                        <w:numPr>
                          <w:ilvl w:val="0"/>
                          <w:numId w:val="24"/>
                        </w:numPr>
                        <w:rPr>
                          <w:sz w:val="20"/>
                          <w:szCs w:val="20"/>
                        </w:rPr>
                      </w:pPr>
                      <w:r>
                        <w:rPr>
                          <w:sz w:val="20"/>
                          <w:szCs w:val="20"/>
                        </w:rPr>
                        <w:t>Parte de la información  está desactualizada al corresponder al año 2019.</w:t>
                      </w:r>
                    </w:p>
                    <w:p w:rsidR="005C301C" w:rsidRPr="001D6ABE" w:rsidRDefault="005C301C"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5C301C" w:rsidRDefault="005C301C"/>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D124D" w:rsidRPr="00FD0689" w:rsidTr="00AD12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D124D" w:rsidRPr="00FD0689" w:rsidRDefault="00AD124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75,0</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83,3</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83,3</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83,3</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83,3</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66,7</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8,3</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124D">
              <w:rPr>
                <w:sz w:val="16"/>
                <w:szCs w:val="16"/>
              </w:rPr>
              <w:t>69,0</w:t>
            </w:r>
          </w:p>
        </w:tc>
      </w:tr>
      <w:tr w:rsidR="00AD124D" w:rsidRPr="00FD0689" w:rsidTr="00AD124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D124D" w:rsidRPr="00FD0689" w:rsidRDefault="00AD124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c>
          <w:tcPr>
            <w:tcW w:w="0" w:type="auto"/>
            <w:noWrap/>
            <w:vAlign w:val="center"/>
          </w:tcPr>
          <w:p w:rsidR="00AD124D" w:rsidRPr="00AD124D" w:rsidRDefault="00AD124D" w:rsidP="00AD124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124D">
              <w:rPr>
                <w:sz w:val="16"/>
                <w:szCs w:val="16"/>
              </w:rPr>
              <w:t>15,4</w:t>
            </w:r>
          </w:p>
        </w:tc>
      </w:tr>
      <w:tr w:rsidR="00AD124D" w:rsidRPr="00A94BCA" w:rsidTr="00AD12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D124D" w:rsidRPr="002A154B" w:rsidRDefault="00AD124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34,2</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36,8</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36,8</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36,8</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36,8</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31,6</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13,2</w:t>
            </w:r>
          </w:p>
        </w:tc>
        <w:tc>
          <w:tcPr>
            <w:tcW w:w="0" w:type="auto"/>
            <w:noWrap/>
            <w:vAlign w:val="center"/>
          </w:tcPr>
          <w:p w:rsidR="00AD124D" w:rsidRPr="00AD124D" w:rsidRDefault="00AD124D" w:rsidP="00AD124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124D">
              <w:rPr>
                <w:b/>
                <w:i/>
                <w:sz w:val="16"/>
                <w:szCs w:val="16"/>
              </w:rPr>
              <w:t>32,3</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AD124D">
        <w:rPr>
          <w:color w:val="auto"/>
        </w:rPr>
        <w:t>32,3</w:t>
      </w:r>
      <w:r w:rsidRPr="00B94A21">
        <w:rPr>
          <w:color w:val="auto"/>
        </w:rPr>
        <w:t>%. La falta de publicación de informaciones obligatorias – sólo se publica el</w:t>
      </w:r>
      <w:r w:rsidR="00B43765" w:rsidRPr="00B94A21">
        <w:rPr>
          <w:color w:val="auto"/>
        </w:rPr>
        <w:t xml:space="preserve"> </w:t>
      </w:r>
      <w:r w:rsidR="00AD124D">
        <w:rPr>
          <w:color w:val="auto"/>
        </w:rPr>
        <w:t>34</w:t>
      </w:r>
      <w:r w:rsidR="00291300">
        <w:rPr>
          <w:color w:val="auto"/>
        </w:rPr>
        <w:t>,2</w:t>
      </w:r>
      <w:r w:rsidRPr="00B94A21">
        <w:rPr>
          <w:color w:val="auto"/>
        </w:rPr>
        <w:t>%</w:t>
      </w:r>
      <w:r w:rsidR="0072156A" w:rsidRPr="00B94A21">
        <w:rPr>
          <w:color w:val="auto"/>
        </w:rPr>
        <w:t xml:space="preserve"> </w:t>
      </w:r>
      <w:r w:rsidRPr="00B94A21">
        <w:rPr>
          <w:color w:val="auto"/>
        </w:rPr>
        <w:t xml:space="preserve">de las informaciones sujetas a publicidad activa –así como </w:t>
      </w:r>
      <w:r w:rsidR="00291300">
        <w:rPr>
          <w:color w:val="auto"/>
        </w:rPr>
        <w:t xml:space="preserve">la desactualización de algunas de las informaciones y </w:t>
      </w:r>
      <w:r w:rsidRPr="00B94A21">
        <w:rPr>
          <w:color w:val="auto"/>
        </w:rPr>
        <w:t>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AC37C93" wp14:editId="088EC3F6">
                <wp:simplePos x="0" y="0"/>
                <wp:positionH relativeFrom="column">
                  <wp:align>center</wp:align>
                </wp:positionH>
                <wp:positionV relativeFrom="paragraph">
                  <wp:posOffset>0</wp:posOffset>
                </wp:positionV>
                <wp:extent cx="6264910" cy="24288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28875"/>
                        </a:xfrm>
                        <a:prstGeom prst="rect">
                          <a:avLst/>
                        </a:prstGeom>
                        <a:solidFill>
                          <a:srgbClr val="FFFFFF"/>
                        </a:solidFill>
                        <a:ln w="9525">
                          <a:solidFill>
                            <a:srgbClr val="000000"/>
                          </a:solidFill>
                          <a:miter lim="800000"/>
                          <a:headEnd/>
                          <a:tailEnd/>
                        </a:ln>
                      </wps:spPr>
                      <wps:txbx>
                        <w:txbxContent>
                          <w:p w:rsidR="005C301C" w:rsidRDefault="005C301C">
                            <w:pPr>
                              <w:rPr>
                                <w:b/>
                                <w:color w:val="00642D"/>
                              </w:rPr>
                            </w:pPr>
                            <w:r w:rsidRPr="002A154B">
                              <w:rPr>
                                <w:b/>
                                <w:color w:val="00642D"/>
                              </w:rPr>
                              <w:t xml:space="preserve">Transparencia </w:t>
                            </w:r>
                            <w:r>
                              <w:rPr>
                                <w:b/>
                                <w:color w:val="00642D"/>
                              </w:rPr>
                              <w:t>Voluntaria</w:t>
                            </w:r>
                          </w:p>
                          <w:p w:rsidR="005C301C" w:rsidRPr="005C64FF" w:rsidRDefault="005C301C" w:rsidP="005C64FF">
                            <w:pPr>
                              <w:spacing w:before="120" w:after="120" w:line="240" w:lineRule="auto"/>
                              <w:jc w:val="both"/>
                              <w:rPr>
                                <w:sz w:val="20"/>
                                <w:szCs w:val="20"/>
                              </w:rPr>
                            </w:pPr>
                            <w:r>
                              <w:rPr>
                                <w:sz w:val="20"/>
                                <w:szCs w:val="20"/>
                              </w:rPr>
                              <w:t>REDALSA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5C301C" w:rsidRDefault="005C301C"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Normas internas de funcionamiento de la sociedad</w:t>
                            </w:r>
                          </w:p>
                          <w:p w:rsidR="005C301C" w:rsidRDefault="005C301C"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 xml:space="preserve">Código </w:t>
                            </w:r>
                            <w:r>
                              <w:rPr>
                                <w:sz w:val="20"/>
                                <w:szCs w:val="20"/>
                              </w:rPr>
                              <w:t>Ético</w:t>
                            </w:r>
                          </w:p>
                          <w:p w:rsidR="005C301C" w:rsidRDefault="005C301C"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de denuncias</w:t>
                            </w:r>
                          </w:p>
                          <w:p w:rsidR="005C301C" w:rsidRPr="005C64FF" w:rsidRDefault="005C301C"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Ejecución presupuestaria, aunque la información corresponde a octubre de 2020.</w:t>
                            </w:r>
                          </w:p>
                          <w:p w:rsidR="005C301C" w:rsidRDefault="005C301C"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91.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1DKwIAAFM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">
                <v:textbox>
                  <w:txbxContent>
                    <w:p w:rsidR="00AD124D" w:rsidRDefault="00AD124D">
                      <w:pPr>
                        <w:rPr>
                          <w:b/>
                          <w:color w:val="00642D"/>
                        </w:rPr>
                      </w:pPr>
                      <w:r w:rsidRPr="002A154B">
                        <w:rPr>
                          <w:b/>
                          <w:color w:val="00642D"/>
                        </w:rPr>
                        <w:t xml:space="preserve">Transparencia </w:t>
                      </w:r>
                      <w:r>
                        <w:rPr>
                          <w:b/>
                          <w:color w:val="00642D"/>
                        </w:rPr>
                        <w:t>Voluntaria</w:t>
                      </w:r>
                    </w:p>
                    <w:p w:rsidR="00AD124D" w:rsidRPr="005C64FF" w:rsidRDefault="00AD124D" w:rsidP="005C64FF">
                      <w:pPr>
                        <w:spacing w:before="120" w:after="120" w:line="240" w:lineRule="auto"/>
                        <w:jc w:val="both"/>
                        <w:rPr>
                          <w:sz w:val="20"/>
                          <w:szCs w:val="20"/>
                        </w:rPr>
                      </w:pPr>
                      <w:r>
                        <w:rPr>
                          <w:sz w:val="20"/>
                          <w:szCs w:val="20"/>
                        </w:rPr>
                        <w:t>REDALSA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AD124D" w:rsidRDefault="00AD124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Normas internas de funcionamiento de la sociedad</w:t>
                      </w:r>
                    </w:p>
                    <w:p w:rsidR="00AD124D" w:rsidRDefault="00AD124D"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 xml:space="preserve">Código </w:t>
                      </w:r>
                      <w:r>
                        <w:rPr>
                          <w:sz w:val="20"/>
                          <w:szCs w:val="20"/>
                        </w:rPr>
                        <w:t>Ético</w:t>
                      </w:r>
                    </w:p>
                    <w:p w:rsidR="00AD124D" w:rsidRDefault="00AD124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de denuncias</w:t>
                      </w:r>
                    </w:p>
                    <w:p w:rsidR="00AD124D" w:rsidRPr="005C64FF" w:rsidRDefault="00AD124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Ejecución presupuestaria, aunque la información corresponde a octubre de 2020.</w:t>
                      </w:r>
                    </w:p>
                    <w:p w:rsidR="00AD124D" w:rsidRDefault="00AD124D"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68005C74" wp14:editId="70E7AECC">
                <wp:simplePos x="0" y="0"/>
                <wp:positionH relativeFrom="column">
                  <wp:posOffset>180975</wp:posOffset>
                </wp:positionH>
                <wp:positionV relativeFrom="paragraph">
                  <wp:posOffset>83821</wp:posOffset>
                </wp:positionV>
                <wp:extent cx="6264910" cy="1219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19200"/>
                        </a:xfrm>
                        <a:prstGeom prst="rect">
                          <a:avLst/>
                        </a:prstGeom>
                        <a:solidFill>
                          <a:srgbClr val="FFFFFF"/>
                        </a:solidFill>
                        <a:ln w="9525">
                          <a:solidFill>
                            <a:srgbClr val="000000"/>
                          </a:solidFill>
                          <a:miter lim="800000"/>
                          <a:headEnd/>
                          <a:tailEnd/>
                        </a:ln>
                      </wps:spPr>
                      <wps:txbx>
                        <w:txbxContent>
                          <w:p w:rsidR="005C301C" w:rsidRDefault="005C301C" w:rsidP="002A154B">
                            <w:pPr>
                              <w:rPr>
                                <w:b/>
                                <w:color w:val="00642D"/>
                              </w:rPr>
                            </w:pPr>
                            <w:r>
                              <w:rPr>
                                <w:b/>
                                <w:color w:val="00642D"/>
                              </w:rPr>
                              <w:t>Buenas Prácticas</w:t>
                            </w:r>
                          </w:p>
                          <w:p w:rsidR="005C301C" w:rsidRPr="00FF06CE" w:rsidRDefault="005C301C" w:rsidP="002A154B">
                            <w:pPr>
                              <w:rPr>
                                <w:sz w:val="20"/>
                                <w:szCs w:val="20"/>
                              </w:rPr>
                            </w:pPr>
                            <w:r>
                              <w:rPr>
                                <w:sz w:val="20"/>
                                <w:szCs w:val="20"/>
                              </w:rPr>
                              <w:t>No caben</w:t>
                            </w:r>
                            <w:r w:rsidRPr="00FF06CE">
                              <w:rPr>
                                <w:sz w:val="20"/>
                                <w:szCs w:val="20"/>
                              </w:rPr>
                              <w:t xml:space="preserve"> buenas prácticas </w:t>
                            </w:r>
                            <w:r>
                              <w:rPr>
                                <w:sz w:val="20"/>
                                <w:szCs w:val="20"/>
                              </w:rPr>
                              <w:t>que reseñar.</w:t>
                            </w:r>
                          </w:p>
                          <w:p w:rsidR="005C301C" w:rsidRPr="002A154B" w:rsidRDefault="005C301C"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6pt;width:493.3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">
                <v:textbox>
                  <w:txbxContent>
                    <w:p w:rsidR="005C301C" w:rsidRDefault="005C301C" w:rsidP="002A154B">
                      <w:pPr>
                        <w:rPr>
                          <w:b/>
                          <w:color w:val="00642D"/>
                        </w:rPr>
                      </w:pPr>
                      <w:r>
                        <w:rPr>
                          <w:b/>
                          <w:color w:val="00642D"/>
                        </w:rPr>
                        <w:t>Buenas Prácticas</w:t>
                      </w:r>
                    </w:p>
                    <w:p w:rsidR="005C301C" w:rsidRPr="00FF06CE" w:rsidRDefault="005C301C" w:rsidP="002A154B">
                      <w:pPr>
                        <w:rPr>
                          <w:sz w:val="20"/>
                          <w:szCs w:val="20"/>
                        </w:rPr>
                      </w:pPr>
                      <w:r>
                        <w:rPr>
                          <w:sz w:val="20"/>
                          <w:szCs w:val="20"/>
                        </w:rPr>
                        <w:t>No caben</w:t>
                      </w:r>
                      <w:r w:rsidRPr="00FF06CE">
                        <w:rPr>
                          <w:sz w:val="20"/>
                          <w:szCs w:val="20"/>
                        </w:rPr>
                        <w:t xml:space="preserve"> buenas prácticas </w:t>
                      </w:r>
                      <w:r>
                        <w:rPr>
                          <w:sz w:val="20"/>
                          <w:szCs w:val="20"/>
                        </w:rPr>
                        <w:t>que reseñar.</w:t>
                      </w:r>
                    </w:p>
                    <w:p w:rsidR="005C301C" w:rsidRPr="002A154B" w:rsidRDefault="005C301C" w:rsidP="006574D0">
                      <w:pPr>
                        <w:spacing w:before="120" w:after="120"/>
                        <w:rPr>
                          <w:b/>
                          <w:color w:val="00642D"/>
                        </w:rPr>
                      </w:pPr>
                    </w:p>
                  </w:txbxContent>
                </v:textbox>
              </v:shape>
            </w:pict>
          </mc:Fallback>
        </mc:AlternateContent>
      </w:r>
    </w:p>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B6621A">
        <w:t>REDALSA</w:t>
      </w:r>
      <w:r w:rsidR="00F16E31">
        <w:t xml:space="preserve">, </w:t>
      </w:r>
      <w:r w:rsidRPr="00FD0689">
        <w:t xml:space="preserve">en función de la información disponible en </w:t>
      </w:r>
      <w:r>
        <w:t>su Portal de Transparencia alcanza el</w:t>
      </w:r>
      <w:r w:rsidR="00B94A21">
        <w:t xml:space="preserve"> </w:t>
      </w:r>
      <w:r w:rsidR="00AD124D">
        <w:t>32,3</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B6621A">
        <w:t>REDALSA</w:t>
      </w:r>
      <w:r w:rsidR="00F16E31">
        <w:t xml:space="preserve">, </w:t>
      </w:r>
      <w:r w:rsidRPr="00FD0689">
        <w:t xml:space="preserve">este CTBG </w:t>
      </w:r>
      <w:r w:rsidRPr="00FD0689">
        <w:rPr>
          <w:rFonts w:eastAsiaTheme="majorEastAsia" w:cstheme="majorBidi"/>
          <w:b/>
          <w:bCs/>
          <w:color w:val="50866C"/>
        </w:rPr>
        <w:t>recomienda:</w:t>
      </w:r>
    </w:p>
    <w:p w:rsidR="00AD124D" w:rsidRDefault="00AD124D" w:rsidP="00AD124D">
      <w:pPr>
        <w:spacing w:before="120" w:after="120" w:line="312" w:lineRule="auto"/>
        <w:jc w:val="both"/>
        <w:rPr>
          <w:b/>
          <w:color w:val="00642D"/>
        </w:rPr>
      </w:pPr>
    </w:p>
    <w:p w:rsidR="00AD124D" w:rsidRPr="00AD124D" w:rsidRDefault="00AD124D" w:rsidP="00AD124D">
      <w:pPr>
        <w:spacing w:before="120" w:after="120" w:line="312" w:lineRule="auto"/>
        <w:jc w:val="both"/>
        <w:rPr>
          <w:b/>
          <w:color w:val="00642D"/>
        </w:rPr>
      </w:pPr>
      <w:r w:rsidRPr="00AD124D">
        <w:rPr>
          <w:b/>
          <w:color w:val="00642D"/>
        </w:rPr>
        <w:t>Localización y Estructuración de la información</w:t>
      </w:r>
    </w:p>
    <w:p w:rsidR="00AD124D" w:rsidRPr="00AD124D" w:rsidRDefault="00AD124D" w:rsidP="00AD124D">
      <w:pPr>
        <w:spacing w:before="120" w:after="120" w:line="312" w:lineRule="auto"/>
        <w:jc w:val="both"/>
        <w:rPr>
          <w:b/>
          <w:color w:val="00642D"/>
        </w:rPr>
      </w:pPr>
    </w:p>
    <w:p w:rsidR="001179AB" w:rsidRPr="00AD124D" w:rsidRDefault="00AD124D" w:rsidP="00AD124D">
      <w:pPr>
        <w:spacing w:before="120" w:after="120" w:line="312" w:lineRule="auto"/>
        <w:jc w:val="both"/>
      </w:pPr>
      <w:r>
        <w:t xml:space="preserve">En el </w:t>
      </w:r>
      <w:r w:rsidRPr="00AD124D">
        <w:t xml:space="preserve">supuesto de que no sea posible la publicación de alguna de las informaciones vinculadas a </w:t>
      </w:r>
      <w:r>
        <w:t>los</w:t>
      </w:r>
      <w:r w:rsidRPr="00AD124D">
        <w:t xml:space="preserve"> bloques</w:t>
      </w:r>
      <w:r>
        <w:t xml:space="preserve"> de obligaciones</w:t>
      </w:r>
      <w:r w:rsidRPr="00AD124D">
        <w:t xml:space="preserve">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AD124D" w:rsidRDefault="00AD124D" w:rsidP="004A05BB">
      <w:pPr>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291300">
        <w:rPr>
          <w:rFonts w:eastAsiaTheme="minorHAnsi"/>
          <w:lang w:eastAsia="en-US" w:bidi="es-ES"/>
        </w:rPr>
        <w:t>una descripción de la estructura organizativa de la sociedad</w:t>
      </w:r>
      <w:r w:rsidR="002D30F5" w:rsidRPr="00AE7B99">
        <w:t xml:space="preserve"> </w:t>
      </w:r>
    </w:p>
    <w:p w:rsidR="00DC44B2" w:rsidRPr="004A05BB" w:rsidRDefault="00D03FCB"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t>Debe</w:t>
      </w:r>
      <w:r w:rsidR="00291300">
        <w:t xml:space="preserve"> completarse la información </w:t>
      </w:r>
      <w:r>
        <w:t>sobre el perfil y trayectoria profesional de sus máximos responsables</w:t>
      </w:r>
      <w:r w:rsidR="002D30F5" w:rsidRPr="004A05BB">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p>
    <w:p w:rsidR="00D03FCB" w:rsidRDefault="00AD124D" w:rsidP="00D03FCB">
      <w:pPr>
        <w:numPr>
          <w:ilvl w:val="0"/>
          <w:numId w:val="6"/>
        </w:numPr>
        <w:spacing w:before="120" w:after="120" w:line="312" w:lineRule="auto"/>
        <w:jc w:val="both"/>
      </w:pPr>
      <w:r>
        <w:t>Debe publicarse información estadística sobre contratación en los términos que establece el artículo 8 de la LTAIBG</w:t>
      </w:r>
      <w:r w:rsidR="00D03FCB">
        <w:t>.</w:t>
      </w:r>
    </w:p>
    <w:p w:rsidR="00AD124D" w:rsidRDefault="00AD124D" w:rsidP="00D03FCB">
      <w:pPr>
        <w:numPr>
          <w:ilvl w:val="0"/>
          <w:numId w:val="6"/>
        </w:numPr>
        <w:spacing w:before="120" w:after="120" w:line="312" w:lineRule="auto"/>
        <w:jc w:val="both"/>
      </w:pPr>
      <w:r>
        <w:t>Debe publicarse información sobre los convenios</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t>.</w:t>
      </w:r>
    </w:p>
    <w:p w:rsidR="00DC44B2" w:rsidRDefault="00AD124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Deben publicarse las cuentas 2020</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5C301C">
        <w:rPr>
          <w:rFonts w:eastAsiaTheme="majorEastAsia" w:cstheme="majorBidi"/>
          <w:bCs/>
        </w:rPr>
        <w:t>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 </w:t>
      </w:r>
      <w:r w:rsidR="00AD124D">
        <w:rPr>
          <w:rFonts w:eastAsiaTheme="majorEastAsia" w:cstheme="majorBidi"/>
          <w:bCs/>
        </w:rPr>
        <w:t>actualizarse y publicar de manera individualizada información sobre las retribuciones percibidas por los máximos responsables.</w:t>
      </w:r>
    </w:p>
    <w:p w:rsidR="00D03FCB" w:rsidRDefault="00AE7B99"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lastRenderedPageBreak/>
        <w:t xml:space="preserve">Debe </w:t>
      </w:r>
      <w:r w:rsidR="00AD124D">
        <w:rPr>
          <w:rFonts w:eastAsiaTheme="majorEastAsia" w:cstheme="majorBidi"/>
          <w:bCs/>
        </w:rPr>
        <w:t>publicarse</w:t>
      </w:r>
      <w:r>
        <w:rPr>
          <w:rFonts w:eastAsiaTheme="majorEastAsia" w:cstheme="majorBidi"/>
          <w:bCs/>
        </w:rPr>
        <w:t xml:space="preserve"> información sobre las indemnizaciones percibidas por </w:t>
      </w:r>
      <w:r w:rsidRPr="00AE7B99">
        <w:rPr>
          <w:rFonts w:eastAsiaTheme="majorEastAsia" w:cstheme="majorBidi"/>
          <w:bCs/>
        </w:rPr>
        <w:t xml:space="preserve">altos </w:t>
      </w:r>
      <w:r>
        <w:rPr>
          <w:rFonts w:eastAsiaTheme="majorEastAsia" w:cstheme="majorBidi"/>
          <w:bCs/>
        </w:rPr>
        <w:t>c</w:t>
      </w:r>
      <w:r w:rsidRPr="00AE7B99">
        <w:rPr>
          <w:rFonts w:eastAsiaTheme="majorEastAsia" w:cstheme="majorBidi"/>
          <w:bCs/>
        </w:rPr>
        <w:t>argos</w:t>
      </w:r>
      <w:r w:rsidR="00D03FCB">
        <w:rPr>
          <w:rFonts w:eastAsiaTheme="majorEastAsia" w:cstheme="majorBidi"/>
          <w:bCs/>
        </w:rPr>
        <w:t xml:space="preserve">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E875F5" w:rsidRPr="004A05BB" w:rsidRDefault="00E875F5" w:rsidP="003D6178">
      <w:pPr>
        <w:pStyle w:val="Prrafodelista"/>
        <w:numPr>
          <w:ilvl w:val="0"/>
          <w:numId w:val="9"/>
        </w:numPr>
        <w:spacing w:before="120" w:after="120" w:line="312" w:lineRule="auto"/>
        <w:contextualSpacing w:val="0"/>
        <w:jc w:val="both"/>
      </w:pPr>
      <w:r>
        <w:t>Deben actualizarse las informaciones que están desfasadas, por ejemplo las correspondientes a 20</w:t>
      </w:r>
      <w:r w:rsidR="00AD124D">
        <w:t>19</w:t>
      </w:r>
      <w:r>
        <w:t>.</w:t>
      </w:r>
    </w:p>
    <w:p w:rsidR="00BD5F93" w:rsidRPr="00BD5F93" w:rsidRDefault="00BD5F93" w:rsidP="00BD5F93">
      <w:pPr>
        <w:pStyle w:val="Prrafodelista"/>
        <w:numPr>
          <w:ilvl w:val="0"/>
          <w:numId w:val="9"/>
        </w:numPr>
        <w:jc w:val="both"/>
      </w:pPr>
      <w:r w:rsidRPr="00BD5F93">
        <w:t>Deberían publicarse cuadros-resumen de aquellas informaciones (contratos, subvenciones) que generalmente se publican enlazando a fuentes centralizadas como</w:t>
      </w:r>
      <w:r w:rsidR="002F7F31">
        <w:t>, por ejemplo,</w:t>
      </w:r>
      <w:r w:rsidRPr="00BD5F93">
        <w:t xml:space="preserve">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2F7F31">
        <w:t>junio</w:t>
      </w:r>
      <w:r>
        <w:t xml:space="preserve"> de 202</w:t>
      </w:r>
      <w:r w:rsidR="00A849E7">
        <w:t>2</w:t>
      </w:r>
    </w:p>
    <w:p w:rsidR="00121C30" w:rsidRDefault="00121C30">
      <w:r>
        <w:br w:type="page"/>
      </w:r>
    </w:p>
    <w:p w:rsidR="00121C30" w:rsidRPr="00121C30" w:rsidRDefault="00567E58"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1C" w:rsidRDefault="005C301C" w:rsidP="00932008">
      <w:pPr>
        <w:spacing w:after="0" w:line="240" w:lineRule="auto"/>
      </w:pPr>
      <w:r>
        <w:separator/>
      </w:r>
    </w:p>
  </w:endnote>
  <w:endnote w:type="continuationSeparator" w:id="0">
    <w:p w:rsidR="005C301C" w:rsidRDefault="005C301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1C" w:rsidRDefault="005C301C" w:rsidP="00932008">
      <w:pPr>
        <w:spacing w:after="0" w:line="240" w:lineRule="auto"/>
      </w:pPr>
      <w:r>
        <w:separator/>
      </w:r>
    </w:p>
  </w:footnote>
  <w:footnote w:type="continuationSeparator" w:id="0">
    <w:p w:rsidR="005C301C" w:rsidRDefault="005C301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C" w:rsidRDefault="005C30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6362B2"/>
    <w:multiLevelType w:val="hybridMultilevel"/>
    <w:tmpl w:val="3DCC3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2"/>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3"/>
  </w:num>
  <w:num w:numId="21">
    <w:abstractNumId w:val="13"/>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3C8"/>
    <w:rsid w:val="000254E8"/>
    <w:rsid w:val="000262A3"/>
    <w:rsid w:val="00027235"/>
    <w:rsid w:val="00045308"/>
    <w:rsid w:val="00056F6C"/>
    <w:rsid w:val="0006345D"/>
    <w:rsid w:val="00064F29"/>
    <w:rsid w:val="00082E36"/>
    <w:rsid w:val="00085461"/>
    <w:rsid w:val="000965B3"/>
    <w:rsid w:val="000A5616"/>
    <w:rsid w:val="000C6CFF"/>
    <w:rsid w:val="000C7D64"/>
    <w:rsid w:val="000E7845"/>
    <w:rsid w:val="000F0507"/>
    <w:rsid w:val="00102733"/>
    <w:rsid w:val="001179AB"/>
    <w:rsid w:val="00121C30"/>
    <w:rsid w:val="00155C93"/>
    <w:rsid w:val="001561A4"/>
    <w:rsid w:val="0015759C"/>
    <w:rsid w:val="00177C0B"/>
    <w:rsid w:val="00196E94"/>
    <w:rsid w:val="001B6FFB"/>
    <w:rsid w:val="001D6ABE"/>
    <w:rsid w:val="001E129A"/>
    <w:rsid w:val="00222C4B"/>
    <w:rsid w:val="00227D18"/>
    <w:rsid w:val="00231932"/>
    <w:rsid w:val="00286892"/>
    <w:rsid w:val="00291300"/>
    <w:rsid w:val="002A154B"/>
    <w:rsid w:val="002D30F5"/>
    <w:rsid w:val="002F7F31"/>
    <w:rsid w:val="0032102D"/>
    <w:rsid w:val="00345A70"/>
    <w:rsid w:val="00355B0B"/>
    <w:rsid w:val="00355F74"/>
    <w:rsid w:val="00392269"/>
    <w:rsid w:val="003B13E4"/>
    <w:rsid w:val="003C3B3A"/>
    <w:rsid w:val="003D3077"/>
    <w:rsid w:val="003D6178"/>
    <w:rsid w:val="003E31AC"/>
    <w:rsid w:val="003F0D0D"/>
    <w:rsid w:val="003F271E"/>
    <w:rsid w:val="003F572A"/>
    <w:rsid w:val="00453CE5"/>
    <w:rsid w:val="004576C0"/>
    <w:rsid w:val="00490DAE"/>
    <w:rsid w:val="00497B1E"/>
    <w:rsid w:val="004A05BB"/>
    <w:rsid w:val="004D2663"/>
    <w:rsid w:val="004F1E50"/>
    <w:rsid w:val="004F2655"/>
    <w:rsid w:val="00521DA9"/>
    <w:rsid w:val="00531564"/>
    <w:rsid w:val="00544081"/>
    <w:rsid w:val="00544E0C"/>
    <w:rsid w:val="00545B49"/>
    <w:rsid w:val="0056132B"/>
    <w:rsid w:val="00561402"/>
    <w:rsid w:val="00563E2C"/>
    <w:rsid w:val="00567E58"/>
    <w:rsid w:val="0057532F"/>
    <w:rsid w:val="005B13BD"/>
    <w:rsid w:val="005B6C06"/>
    <w:rsid w:val="005B6CF5"/>
    <w:rsid w:val="005C2526"/>
    <w:rsid w:val="005C301C"/>
    <w:rsid w:val="005C64FF"/>
    <w:rsid w:val="005D59B0"/>
    <w:rsid w:val="005F29B8"/>
    <w:rsid w:val="00607165"/>
    <w:rsid w:val="00616000"/>
    <w:rsid w:val="006429F6"/>
    <w:rsid w:val="006574D0"/>
    <w:rsid w:val="00665CC1"/>
    <w:rsid w:val="006855DB"/>
    <w:rsid w:val="00696EF5"/>
    <w:rsid w:val="006A2766"/>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D1B91"/>
    <w:rsid w:val="008E7D0B"/>
    <w:rsid w:val="008F5CE3"/>
    <w:rsid w:val="009038B7"/>
    <w:rsid w:val="009214BE"/>
    <w:rsid w:val="00924073"/>
    <w:rsid w:val="00932008"/>
    <w:rsid w:val="009609E9"/>
    <w:rsid w:val="00967377"/>
    <w:rsid w:val="009A121C"/>
    <w:rsid w:val="00A27488"/>
    <w:rsid w:val="00A6166B"/>
    <w:rsid w:val="00A8146B"/>
    <w:rsid w:val="00A849E7"/>
    <w:rsid w:val="00AA102A"/>
    <w:rsid w:val="00AB3949"/>
    <w:rsid w:val="00AD06BA"/>
    <w:rsid w:val="00AD124D"/>
    <w:rsid w:val="00AD2022"/>
    <w:rsid w:val="00AD29E8"/>
    <w:rsid w:val="00AE7B99"/>
    <w:rsid w:val="00AF2AAB"/>
    <w:rsid w:val="00AF2EA4"/>
    <w:rsid w:val="00B14629"/>
    <w:rsid w:val="00B316E5"/>
    <w:rsid w:val="00B40246"/>
    <w:rsid w:val="00B43765"/>
    <w:rsid w:val="00B6621A"/>
    <w:rsid w:val="00B841AE"/>
    <w:rsid w:val="00B932E4"/>
    <w:rsid w:val="00B94A21"/>
    <w:rsid w:val="00BA57D3"/>
    <w:rsid w:val="00BA65E3"/>
    <w:rsid w:val="00BB6799"/>
    <w:rsid w:val="00BC6B57"/>
    <w:rsid w:val="00BD4582"/>
    <w:rsid w:val="00BD5F93"/>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3761"/>
    <w:rsid w:val="00CB5511"/>
    <w:rsid w:val="00CC2049"/>
    <w:rsid w:val="00CC451F"/>
    <w:rsid w:val="00CF23B6"/>
    <w:rsid w:val="00D002D4"/>
    <w:rsid w:val="00D03FCB"/>
    <w:rsid w:val="00D051A3"/>
    <w:rsid w:val="00D164BD"/>
    <w:rsid w:val="00D20453"/>
    <w:rsid w:val="00D22277"/>
    <w:rsid w:val="00D6232D"/>
    <w:rsid w:val="00D9084F"/>
    <w:rsid w:val="00D96F84"/>
    <w:rsid w:val="00DC44B2"/>
    <w:rsid w:val="00DD58B3"/>
    <w:rsid w:val="00DF63E7"/>
    <w:rsid w:val="00E00EEC"/>
    <w:rsid w:val="00E0211B"/>
    <w:rsid w:val="00E100D8"/>
    <w:rsid w:val="00E3088D"/>
    <w:rsid w:val="00E34195"/>
    <w:rsid w:val="00E37EEF"/>
    <w:rsid w:val="00E42BEA"/>
    <w:rsid w:val="00E47613"/>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E0FC5"/>
    <w:rsid w:val="00FF0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87FE6"/>
    <w:rsid w:val="006E19CB"/>
    <w:rsid w:val="007A1A3C"/>
    <w:rsid w:val="00821CC9"/>
    <w:rsid w:val="00A66078"/>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4273E11-CACA-44E0-955B-7A46CD20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6997</TotalTime>
  <Pages>11</Pages>
  <Words>2208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22</cp:revision>
  <cp:lastPrinted>2007-10-26T10:03:00Z</cp:lastPrinted>
  <dcterms:created xsi:type="dcterms:W3CDTF">2021-08-30T12:06:00Z</dcterms:created>
  <dcterms:modified xsi:type="dcterms:W3CDTF">2022-09-08T11:20:00Z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