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9525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E50" w:rsidRDefault="003F1CA7"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393E50" w:rsidRPr="007F1D56">
                                  <w:rPr>
                                    <w:rFonts w:ascii="Century Gothic" w:hAnsi="Century Gothic"/>
                                    <w:sz w:val="40"/>
                                    <w:szCs w:val="40"/>
                                  </w:rPr>
                                  <w:t>Informe de r</w:t>
                                </w:r>
                                <w:r w:rsidR="00393E50" w:rsidRPr="007F1D56">
                                  <w:rPr>
                                    <w:rFonts w:ascii="Century Gothic" w:hAnsi="Century Gothic"/>
                                    <w:sz w:val="40"/>
                                    <w:szCs w:val="40"/>
                                    <w:lang w:bidi="es-ES"/>
                                  </w:rPr>
                                  <w:t xml:space="preserve">evisión  del cumplimiento de las recomendaciones efectuadas por el CTBG en materia de Publicidad Activa  por parte </w:t>
                                </w:r>
                                <w:r w:rsidR="00393E50">
                                  <w:rPr>
                                    <w:rFonts w:ascii="Century Gothic" w:hAnsi="Century Gothic"/>
                                    <w:sz w:val="40"/>
                                    <w:szCs w:val="40"/>
                                    <w:lang w:bidi="es-ES"/>
                                  </w:rPr>
                                  <w:t xml:space="preserve">de la Autoridad Portuaria de Gijón </w:t>
                                </w:r>
                              </w:sdtContent>
                            </w:sdt>
                            <w:r w:rsidR="00393E50"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" filled="f" stroked="f">
                <v:textbox inset=",7.2pt,,7.2pt">
                  <w:txbxContent>
                    <w:p w:rsidR="00393E50" w:rsidRDefault="003F1CA7"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393E50" w:rsidRPr="007F1D56">
                            <w:rPr>
                              <w:rFonts w:ascii="Century Gothic" w:hAnsi="Century Gothic"/>
                              <w:sz w:val="40"/>
                              <w:szCs w:val="40"/>
                            </w:rPr>
                            <w:t>Informe de r</w:t>
                          </w:r>
                          <w:r w:rsidR="00393E50" w:rsidRPr="007F1D56">
                            <w:rPr>
                              <w:rFonts w:ascii="Century Gothic" w:hAnsi="Century Gothic"/>
                              <w:sz w:val="40"/>
                              <w:szCs w:val="40"/>
                              <w:lang w:bidi="es-ES"/>
                            </w:rPr>
                            <w:t xml:space="preserve">evisión  del cumplimiento de las recomendaciones efectuadas por el CTBG en materia de Publicidad Activa  por parte </w:t>
                          </w:r>
                          <w:r w:rsidR="00393E50">
                            <w:rPr>
                              <w:rFonts w:ascii="Century Gothic" w:hAnsi="Century Gothic"/>
                              <w:sz w:val="40"/>
                              <w:szCs w:val="40"/>
                              <w:lang w:bidi="es-ES"/>
                            </w:rPr>
                            <w:t xml:space="preserve">de la Autoridad Portuaria de Gijón </w:t>
                          </w:r>
                        </w:sdtContent>
                      </w:sdt>
                      <w:r w:rsidR="00393E50"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393E50" w:rsidRDefault="00393E50"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B773A0" w:rsidRDefault="00B773A0"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3F1CA7"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7465AA">
        <w:tc>
          <w:tcPr>
            <w:tcW w:w="1668" w:type="dxa"/>
            <w:shd w:val="clear" w:color="auto" w:fill="008A3E"/>
          </w:tcPr>
          <w:p w:rsidR="00A249BB" w:rsidRPr="007465AA" w:rsidRDefault="00A249BB" w:rsidP="00E34A75">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E34A75">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E34A75">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E34A75">
            <w:pPr>
              <w:rPr>
                <w:sz w:val="18"/>
                <w:szCs w:val="18"/>
              </w:rPr>
            </w:pPr>
            <w:r w:rsidRPr="007465AA">
              <w:rPr>
                <w:sz w:val="18"/>
                <w:szCs w:val="18"/>
              </w:rPr>
              <w:t>Localización y estructuración de la Información</w:t>
            </w:r>
          </w:p>
        </w:tc>
        <w:tc>
          <w:tcPr>
            <w:tcW w:w="5528" w:type="dxa"/>
          </w:tcPr>
          <w:p w:rsidR="00A249BB" w:rsidRPr="007465AA" w:rsidRDefault="00540929" w:rsidP="00E34A75">
            <w:pPr>
              <w:rPr>
                <w:sz w:val="18"/>
                <w:szCs w:val="18"/>
              </w:rPr>
            </w:pPr>
            <w:bookmarkStart w:id="0" w:name="_GoBack"/>
            <w:bookmarkEnd w:id="0"/>
            <w:r w:rsidRPr="007465AA">
              <w:rPr>
                <w:sz w:val="18"/>
                <w:szCs w:val="18"/>
              </w:rPr>
              <w:t>Portal de Transparencia</w:t>
            </w:r>
          </w:p>
        </w:tc>
        <w:tc>
          <w:tcPr>
            <w:tcW w:w="709" w:type="dxa"/>
            <w:vAlign w:val="center"/>
          </w:tcPr>
          <w:p w:rsidR="00A249BB" w:rsidRPr="007465AA" w:rsidRDefault="00A249BB" w:rsidP="00E34A75">
            <w:pPr>
              <w:jc w:val="center"/>
              <w:rPr>
                <w:sz w:val="18"/>
                <w:szCs w:val="18"/>
              </w:rPr>
            </w:pPr>
          </w:p>
        </w:tc>
        <w:tc>
          <w:tcPr>
            <w:tcW w:w="2777" w:type="dxa"/>
          </w:tcPr>
          <w:p w:rsidR="00A249BB" w:rsidRPr="007465AA" w:rsidRDefault="00A249BB" w:rsidP="00E34A75">
            <w:pPr>
              <w:rPr>
                <w:sz w:val="18"/>
                <w:szCs w:val="18"/>
              </w:rPr>
            </w:pPr>
          </w:p>
        </w:tc>
      </w:tr>
      <w:tr w:rsidR="00A249BB" w:rsidRPr="007465AA" w:rsidTr="007465AA">
        <w:tc>
          <w:tcPr>
            <w:tcW w:w="1668" w:type="dxa"/>
            <w:vMerge/>
          </w:tcPr>
          <w:p w:rsidR="00A249BB" w:rsidRPr="007465AA" w:rsidRDefault="00A249BB" w:rsidP="00E34A75">
            <w:pPr>
              <w:rPr>
                <w:sz w:val="18"/>
                <w:szCs w:val="18"/>
              </w:rPr>
            </w:pPr>
          </w:p>
        </w:tc>
        <w:tc>
          <w:tcPr>
            <w:tcW w:w="5528" w:type="dxa"/>
          </w:tcPr>
          <w:p w:rsidR="00A249BB" w:rsidRPr="007465AA" w:rsidRDefault="00A249BB" w:rsidP="00E34A75">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E34A75">
            <w:pPr>
              <w:jc w:val="center"/>
              <w:rPr>
                <w:sz w:val="18"/>
                <w:szCs w:val="18"/>
              </w:rPr>
            </w:pPr>
          </w:p>
        </w:tc>
        <w:tc>
          <w:tcPr>
            <w:tcW w:w="2777" w:type="dxa"/>
          </w:tcPr>
          <w:p w:rsidR="00A249BB" w:rsidRPr="007465AA" w:rsidRDefault="00A249BB" w:rsidP="00E34A75">
            <w:pPr>
              <w:rPr>
                <w:sz w:val="18"/>
                <w:szCs w:val="18"/>
              </w:rPr>
            </w:pPr>
          </w:p>
        </w:tc>
      </w:tr>
      <w:tr w:rsidR="00A249BB" w:rsidRPr="007465AA" w:rsidTr="007465AA">
        <w:tc>
          <w:tcPr>
            <w:tcW w:w="1668" w:type="dxa"/>
            <w:vMerge/>
          </w:tcPr>
          <w:p w:rsidR="00A249BB" w:rsidRPr="007465AA" w:rsidRDefault="00A249BB" w:rsidP="00E34A75">
            <w:pPr>
              <w:rPr>
                <w:sz w:val="18"/>
                <w:szCs w:val="18"/>
              </w:rPr>
            </w:pPr>
          </w:p>
        </w:tc>
        <w:tc>
          <w:tcPr>
            <w:tcW w:w="5528" w:type="dxa"/>
          </w:tcPr>
          <w:p w:rsidR="00A249BB" w:rsidRPr="007465AA" w:rsidRDefault="00A249BB" w:rsidP="00E34A75">
            <w:pPr>
              <w:rPr>
                <w:sz w:val="18"/>
                <w:szCs w:val="18"/>
              </w:rPr>
            </w:pPr>
            <w:r w:rsidRPr="007465AA">
              <w:rPr>
                <w:sz w:val="18"/>
                <w:szCs w:val="18"/>
              </w:rPr>
              <w:t>Estructuración conforme a LTAIBG</w:t>
            </w:r>
          </w:p>
        </w:tc>
        <w:tc>
          <w:tcPr>
            <w:tcW w:w="709" w:type="dxa"/>
            <w:vAlign w:val="center"/>
          </w:tcPr>
          <w:p w:rsidR="00A249BB" w:rsidRPr="007465AA" w:rsidRDefault="00A249BB" w:rsidP="00E34A75">
            <w:pPr>
              <w:jc w:val="center"/>
              <w:rPr>
                <w:sz w:val="18"/>
                <w:szCs w:val="18"/>
              </w:rPr>
            </w:pPr>
          </w:p>
        </w:tc>
        <w:tc>
          <w:tcPr>
            <w:tcW w:w="2777" w:type="dxa"/>
          </w:tcPr>
          <w:p w:rsidR="00A249BB" w:rsidRPr="007465AA" w:rsidRDefault="00A249BB" w:rsidP="00E34A75">
            <w:pPr>
              <w:rPr>
                <w:sz w:val="18"/>
                <w:szCs w:val="18"/>
              </w:rPr>
            </w:pPr>
          </w:p>
        </w:tc>
      </w:tr>
      <w:tr w:rsidR="00A249BB" w:rsidRPr="007465AA" w:rsidTr="007465AA">
        <w:tc>
          <w:tcPr>
            <w:tcW w:w="1668" w:type="dxa"/>
            <w:vMerge/>
          </w:tcPr>
          <w:p w:rsidR="00A249BB" w:rsidRPr="007465AA" w:rsidRDefault="00A249BB" w:rsidP="00E34A75">
            <w:pPr>
              <w:rPr>
                <w:sz w:val="18"/>
                <w:szCs w:val="18"/>
              </w:rPr>
            </w:pPr>
          </w:p>
        </w:tc>
        <w:tc>
          <w:tcPr>
            <w:tcW w:w="5528" w:type="dxa"/>
          </w:tcPr>
          <w:p w:rsidR="00A249BB" w:rsidRPr="007465AA" w:rsidRDefault="00A249BB" w:rsidP="00E34A75">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A249BB" w:rsidP="00E34A75">
            <w:pPr>
              <w:jc w:val="center"/>
              <w:rPr>
                <w:sz w:val="18"/>
                <w:szCs w:val="18"/>
              </w:rPr>
            </w:pPr>
          </w:p>
        </w:tc>
        <w:tc>
          <w:tcPr>
            <w:tcW w:w="2777" w:type="dxa"/>
          </w:tcPr>
          <w:p w:rsidR="00A249BB" w:rsidRPr="007465AA" w:rsidRDefault="00A249BB" w:rsidP="00E34A75">
            <w:pPr>
              <w:rPr>
                <w:sz w:val="18"/>
                <w:szCs w:val="18"/>
              </w:rPr>
            </w:pPr>
          </w:p>
        </w:tc>
      </w:tr>
      <w:tr w:rsidR="001A0BD4" w:rsidRPr="007465AA" w:rsidTr="007465AA">
        <w:tc>
          <w:tcPr>
            <w:tcW w:w="1668" w:type="dxa"/>
            <w:vMerge w:val="restart"/>
            <w:vAlign w:val="center"/>
          </w:tcPr>
          <w:p w:rsidR="001A0BD4" w:rsidRPr="007465AA" w:rsidRDefault="001A0BD4" w:rsidP="00E34A75">
            <w:pPr>
              <w:rPr>
                <w:sz w:val="18"/>
                <w:szCs w:val="18"/>
              </w:rPr>
            </w:pPr>
            <w:r w:rsidRPr="007465AA">
              <w:rPr>
                <w:sz w:val="18"/>
                <w:szCs w:val="18"/>
              </w:rPr>
              <w:t>Publicación de Contenidos</w:t>
            </w:r>
          </w:p>
        </w:tc>
        <w:tc>
          <w:tcPr>
            <w:tcW w:w="5528" w:type="dxa"/>
          </w:tcPr>
          <w:p w:rsidR="001A0BD4" w:rsidRPr="007465AA" w:rsidRDefault="001A0BD4" w:rsidP="00E34A75">
            <w:pPr>
              <w:rPr>
                <w:sz w:val="18"/>
                <w:szCs w:val="18"/>
              </w:rPr>
            </w:pPr>
            <w:r w:rsidRPr="007465AA">
              <w:rPr>
                <w:sz w:val="18"/>
                <w:szCs w:val="18"/>
              </w:rPr>
              <w:t>Normativa aplicable</w:t>
            </w:r>
          </w:p>
        </w:tc>
        <w:tc>
          <w:tcPr>
            <w:tcW w:w="709" w:type="dxa"/>
          </w:tcPr>
          <w:p w:rsidR="001A0BD4" w:rsidRPr="007465AA" w:rsidRDefault="001A0BD4" w:rsidP="00E34A75">
            <w:pPr>
              <w:jc w:val="center"/>
              <w:rPr>
                <w:sz w:val="18"/>
                <w:szCs w:val="18"/>
              </w:rPr>
            </w:pPr>
          </w:p>
        </w:tc>
        <w:tc>
          <w:tcPr>
            <w:tcW w:w="2777" w:type="dxa"/>
          </w:tcPr>
          <w:p w:rsidR="001A0BD4" w:rsidRPr="007465AA" w:rsidRDefault="001A0BD4" w:rsidP="00E34A75">
            <w:pPr>
              <w:rPr>
                <w:sz w:val="18"/>
                <w:szCs w:val="18"/>
              </w:rPr>
            </w:pPr>
          </w:p>
        </w:tc>
      </w:tr>
      <w:tr w:rsidR="001A0BD4" w:rsidRPr="007465AA" w:rsidTr="007465AA">
        <w:tc>
          <w:tcPr>
            <w:tcW w:w="1668" w:type="dxa"/>
            <w:vMerge/>
            <w:vAlign w:val="center"/>
          </w:tcPr>
          <w:p w:rsidR="001A0BD4" w:rsidRPr="007465AA" w:rsidRDefault="001A0BD4" w:rsidP="00E34A75">
            <w:pPr>
              <w:rPr>
                <w:sz w:val="18"/>
                <w:szCs w:val="18"/>
              </w:rPr>
            </w:pPr>
          </w:p>
        </w:tc>
        <w:tc>
          <w:tcPr>
            <w:tcW w:w="5528" w:type="dxa"/>
          </w:tcPr>
          <w:p w:rsidR="001A0BD4" w:rsidRPr="007465AA" w:rsidRDefault="001A0BD4" w:rsidP="00E34A75">
            <w:pPr>
              <w:rPr>
                <w:sz w:val="18"/>
                <w:szCs w:val="18"/>
              </w:rPr>
            </w:pPr>
            <w:r w:rsidRPr="007465AA">
              <w:rPr>
                <w:sz w:val="18"/>
                <w:szCs w:val="18"/>
              </w:rPr>
              <w:t>Funciones</w:t>
            </w:r>
          </w:p>
        </w:tc>
        <w:tc>
          <w:tcPr>
            <w:tcW w:w="709" w:type="dxa"/>
          </w:tcPr>
          <w:p w:rsidR="001A0BD4" w:rsidRPr="007465AA" w:rsidRDefault="001A0BD4" w:rsidP="00E34A75">
            <w:pPr>
              <w:jc w:val="center"/>
              <w:rPr>
                <w:sz w:val="18"/>
                <w:szCs w:val="18"/>
              </w:rPr>
            </w:pPr>
          </w:p>
        </w:tc>
        <w:tc>
          <w:tcPr>
            <w:tcW w:w="2777" w:type="dxa"/>
          </w:tcPr>
          <w:p w:rsidR="001A0BD4" w:rsidRPr="007465AA" w:rsidRDefault="001A0BD4" w:rsidP="00E34A75">
            <w:pPr>
              <w:rPr>
                <w:sz w:val="18"/>
                <w:szCs w:val="18"/>
              </w:rPr>
            </w:pPr>
          </w:p>
        </w:tc>
      </w:tr>
      <w:tr w:rsidR="001A0BD4" w:rsidRPr="007465AA" w:rsidTr="007465AA">
        <w:tc>
          <w:tcPr>
            <w:tcW w:w="1668" w:type="dxa"/>
            <w:vMerge/>
            <w:vAlign w:val="center"/>
          </w:tcPr>
          <w:p w:rsidR="001A0BD4" w:rsidRPr="007465AA" w:rsidRDefault="001A0BD4" w:rsidP="00E34A75">
            <w:pPr>
              <w:rPr>
                <w:sz w:val="18"/>
                <w:szCs w:val="18"/>
              </w:rPr>
            </w:pPr>
          </w:p>
        </w:tc>
        <w:tc>
          <w:tcPr>
            <w:tcW w:w="5528" w:type="dxa"/>
          </w:tcPr>
          <w:p w:rsidR="001A0BD4" w:rsidRPr="007465AA" w:rsidRDefault="001A0BD4" w:rsidP="00E34A75">
            <w:pPr>
              <w:rPr>
                <w:sz w:val="18"/>
                <w:szCs w:val="18"/>
              </w:rPr>
            </w:pPr>
            <w:r w:rsidRPr="001A0BD4">
              <w:rPr>
                <w:sz w:val="18"/>
                <w:szCs w:val="18"/>
              </w:rPr>
              <w:t>Registro de Actividades de Tratamiento</w:t>
            </w:r>
          </w:p>
        </w:tc>
        <w:tc>
          <w:tcPr>
            <w:tcW w:w="709" w:type="dxa"/>
          </w:tcPr>
          <w:p w:rsidR="001A0BD4" w:rsidRPr="007465AA" w:rsidRDefault="00E34A75" w:rsidP="00E34A75">
            <w:pPr>
              <w:jc w:val="center"/>
              <w:rPr>
                <w:sz w:val="18"/>
                <w:szCs w:val="18"/>
              </w:rPr>
            </w:pPr>
            <w:r>
              <w:rPr>
                <w:sz w:val="18"/>
                <w:szCs w:val="18"/>
              </w:rPr>
              <w:t>X</w:t>
            </w:r>
          </w:p>
        </w:tc>
        <w:tc>
          <w:tcPr>
            <w:tcW w:w="2777" w:type="dxa"/>
          </w:tcPr>
          <w:p w:rsidR="001A0BD4" w:rsidRPr="007465AA" w:rsidRDefault="00E34A75" w:rsidP="00D21DD0">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E34A75">
            <w:pPr>
              <w:rPr>
                <w:sz w:val="18"/>
                <w:szCs w:val="18"/>
              </w:rPr>
            </w:pPr>
          </w:p>
        </w:tc>
        <w:tc>
          <w:tcPr>
            <w:tcW w:w="5528" w:type="dxa"/>
          </w:tcPr>
          <w:p w:rsidR="001A0BD4" w:rsidRPr="007465AA" w:rsidRDefault="001A0BD4" w:rsidP="00E34A75">
            <w:pPr>
              <w:rPr>
                <w:sz w:val="18"/>
                <w:szCs w:val="18"/>
              </w:rPr>
            </w:pPr>
            <w:r w:rsidRPr="007465AA">
              <w:rPr>
                <w:sz w:val="18"/>
                <w:szCs w:val="18"/>
              </w:rPr>
              <w:t>Identificación de los máximos responsables</w:t>
            </w:r>
            <w:r w:rsidR="00E12C03">
              <w:rPr>
                <w:sz w:val="18"/>
                <w:szCs w:val="18"/>
              </w:rPr>
              <w:t>: completar información</w:t>
            </w:r>
          </w:p>
        </w:tc>
        <w:tc>
          <w:tcPr>
            <w:tcW w:w="709" w:type="dxa"/>
          </w:tcPr>
          <w:p w:rsidR="001A0BD4" w:rsidRPr="007465AA" w:rsidRDefault="00610DAB" w:rsidP="00E34A75">
            <w:pPr>
              <w:jc w:val="center"/>
              <w:rPr>
                <w:sz w:val="18"/>
                <w:szCs w:val="18"/>
              </w:rPr>
            </w:pPr>
            <w:r>
              <w:rPr>
                <w:sz w:val="18"/>
                <w:szCs w:val="18"/>
              </w:rPr>
              <w:t>X</w:t>
            </w:r>
          </w:p>
        </w:tc>
        <w:tc>
          <w:tcPr>
            <w:tcW w:w="2777" w:type="dxa"/>
          </w:tcPr>
          <w:p w:rsidR="001A0BD4" w:rsidRPr="007465AA" w:rsidRDefault="00B23B5B" w:rsidP="00237738">
            <w:pPr>
              <w:rPr>
                <w:sz w:val="18"/>
                <w:szCs w:val="18"/>
              </w:rPr>
            </w:pPr>
            <w:r>
              <w:rPr>
                <w:sz w:val="18"/>
                <w:szCs w:val="18"/>
              </w:rPr>
              <w:t xml:space="preserve">Si. </w:t>
            </w:r>
            <w:r w:rsidR="00610DAB">
              <w:rPr>
                <w:sz w:val="18"/>
                <w:szCs w:val="18"/>
              </w:rPr>
              <w:t xml:space="preserve">Identifican a los miembros del Consejo de Administración </w:t>
            </w:r>
          </w:p>
        </w:tc>
      </w:tr>
      <w:tr w:rsidR="001A0BD4" w:rsidRPr="007465AA" w:rsidTr="007465AA">
        <w:tc>
          <w:tcPr>
            <w:tcW w:w="1668" w:type="dxa"/>
            <w:vMerge/>
            <w:vAlign w:val="center"/>
          </w:tcPr>
          <w:p w:rsidR="001A0BD4" w:rsidRPr="007465AA" w:rsidRDefault="001A0BD4" w:rsidP="00E34A75">
            <w:pPr>
              <w:rPr>
                <w:sz w:val="18"/>
                <w:szCs w:val="18"/>
              </w:rPr>
            </w:pPr>
          </w:p>
        </w:tc>
        <w:tc>
          <w:tcPr>
            <w:tcW w:w="5528" w:type="dxa"/>
          </w:tcPr>
          <w:p w:rsidR="001A0BD4" w:rsidRPr="007465AA" w:rsidRDefault="001A0BD4" w:rsidP="00E34A75">
            <w:pPr>
              <w:rPr>
                <w:sz w:val="18"/>
                <w:szCs w:val="18"/>
              </w:rPr>
            </w:pPr>
            <w:r w:rsidRPr="007465AA">
              <w:rPr>
                <w:sz w:val="18"/>
                <w:szCs w:val="18"/>
              </w:rPr>
              <w:t>Perfil y trayectoria profesional de los máximos responsables</w:t>
            </w:r>
          </w:p>
        </w:tc>
        <w:tc>
          <w:tcPr>
            <w:tcW w:w="709" w:type="dxa"/>
          </w:tcPr>
          <w:p w:rsidR="001A0BD4" w:rsidRPr="007465AA" w:rsidRDefault="00610DAB" w:rsidP="00E34A75">
            <w:pPr>
              <w:jc w:val="center"/>
              <w:rPr>
                <w:sz w:val="18"/>
                <w:szCs w:val="18"/>
              </w:rPr>
            </w:pPr>
            <w:r>
              <w:rPr>
                <w:sz w:val="18"/>
                <w:szCs w:val="18"/>
              </w:rPr>
              <w:t>X</w:t>
            </w:r>
          </w:p>
        </w:tc>
        <w:tc>
          <w:tcPr>
            <w:tcW w:w="2777" w:type="dxa"/>
          </w:tcPr>
          <w:p w:rsidR="001A0BD4" w:rsidRPr="007465AA" w:rsidRDefault="00237738" w:rsidP="00E12C03">
            <w:pPr>
              <w:rPr>
                <w:sz w:val="18"/>
                <w:szCs w:val="18"/>
              </w:rPr>
            </w:pPr>
            <w:r>
              <w:rPr>
                <w:sz w:val="18"/>
                <w:szCs w:val="18"/>
              </w:rPr>
              <w:t>No</w:t>
            </w:r>
            <w:r w:rsidR="00B23B5B">
              <w:rPr>
                <w:sz w:val="18"/>
                <w:szCs w:val="18"/>
              </w:rPr>
              <w:t xml:space="preserve">. </w:t>
            </w:r>
            <w:r w:rsidR="00E12C03">
              <w:rPr>
                <w:sz w:val="18"/>
                <w:szCs w:val="18"/>
              </w:rPr>
              <w:t>Los miembros del Consejo de Administración, representan  a diferentes instituciones públicas</w:t>
            </w:r>
          </w:p>
        </w:tc>
      </w:tr>
      <w:tr w:rsidR="001A0BD4" w:rsidRPr="007465AA" w:rsidTr="007465AA">
        <w:tc>
          <w:tcPr>
            <w:tcW w:w="1668" w:type="dxa"/>
            <w:vMerge/>
            <w:vAlign w:val="center"/>
          </w:tcPr>
          <w:p w:rsidR="001A0BD4" w:rsidRPr="007465AA" w:rsidRDefault="001A0BD4" w:rsidP="00E34A75">
            <w:pPr>
              <w:rPr>
                <w:sz w:val="18"/>
                <w:szCs w:val="18"/>
              </w:rPr>
            </w:pPr>
          </w:p>
        </w:tc>
        <w:tc>
          <w:tcPr>
            <w:tcW w:w="5528" w:type="dxa"/>
          </w:tcPr>
          <w:p w:rsidR="001A0BD4" w:rsidRPr="007465AA" w:rsidRDefault="001A0BD4" w:rsidP="00E34A75">
            <w:pPr>
              <w:rPr>
                <w:sz w:val="18"/>
                <w:szCs w:val="18"/>
              </w:rPr>
            </w:pPr>
            <w:r w:rsidRPr="007465AA">
              <w:rPr>
                <w:sz w:val="18"/>
                <w:szCs w:val="18"/>
              </w:rPr>
              <w:t xml:space="preserve">Planes y Programas </w:t>
            </w:r>
          </w:p>
        </w:tc>
        <w:tc>
          <w:tcPr>
            <w:tcW w:w="709" w:type="dxa"/>
          </w:tcPr>
          <w:p w:rsidR="001A0BD4" w:rsidRPr="007465AA" w:rsidRDefault="00423099" w:rsidP="00E34A75">
            <w:pPr>
              <w:jc w:val="center"/>
              <w:rPr>
                <w:sz w:val="18"/>
                <w:szCs w:val="18"/>
              </w:rPr>
            </w:pPr>
            <w:r>
              <w:rPr>
                <w:sz w:val="18"/>
                <w:szCs w:val="18"/>
              </w:rPr>
              <w:t>X</w:t>
            </w:r>
          </w:p>
        </w:tc>
        <w:tc>
          <w:tcPr>
            <w:tcW w:w="2777" w:type="dxa"/>
          </w:tcPr>
          <w:p w:rsidR="001A0BD4" w:rsidRPr="007465AA" w:rsidRDefault="00423099" w:rsidP="00BC02B3">
            <w:pPr>
              <w:rPr>
                <w:sz w:val="18"/>
                <w:szCs w:val="18"/>
              </w:rPr>
            </w:pPr>
            <w:r>
              <w:rPr>
                <w:sz w:val="18"/>
                <w:szCs w:val="18"/>
              </w:rPr>
              <w:t>No</w:t>
            </w:r>
            <w:r w:rsidR="00BC02B3">
              <w:rPr>
                <w:sz w:val="18"/>
                <w:szCs w:val="18"/>
              </w:rPr>
              <w:t>. El enlace Plan de Empresa abre una página en la que se localizan las cuentas anuales</w:t>
            </w:r>
          </w:p>
        </w:tc>
      </w:tr>
      <w:tr w:rsidR="00BC02B3" w:rsidRPr="007465AA" w:rsidTr="007465AA">
        <w:tc>
          <w:tcPr>
            <w:tcW w:w="1668" w:type="dxa"/>
            <w:vMerge/>
            <w:vAlign w:val="center"/>
          </w:tcPr>
          <w:p w:rsidR="00BC02B3" w:rsidRPr="007465AA" w:rsidRDefault="00BC02B3" w:rsidP="00E34A75">
            <w:pPr>
              <w:rPr>
                <w:sz w:val="18"/>
                <w:szCs w:val="18"/>
              </w:rPr>
            </w:pPr>
          </w:p>
        </w:tc>
        <w:tc>
          <w:tcPr>
            <w:tcW w:w="5528" w:type="dxa"/>
          </w:tcPr>
          <w:p w:rsidR="00BC02B3" w:rsidRPr="007465AA" w:rsidRDefault="00BC02B3" w:rsidP="00E34A75">
            <w:pPr>
              <w:rPr>
                <w:sz w:val="18"/>
                <w:szCs w:val="18"/>
              </w:rPr>
            </w:pPr>
            <w:r>
              <w:rPr>
                <w:sz w:val="18"/>
                <w:szCs w:val="18"/>
              </w:rPr>
              <w:t>Grado de cumplimiento y resultados de planes y programas</w:t>
            </w:r>
          </w:p>
        </w:tc>
        <w:tc>
          <w:tcPr>
            <w:tcW w:w="709" w:type="dxa"/>
          </w:tcPr>
          <w:p w:rsidR="00BC02B3" w:rsidRDefault="00BC02B3" w:rsidP="00E34A75">
            <w:pPr>
              <w:jc w:val="center"/>
              <w:rPr>
                <w:sz w:val="18"/>
                <w:szCs w:val="18"/>
              </w:rPr>
            </w:pPr>
            <w:r>
              <w:rPr>
                <w:sz w:val="18"/>
                <w:szCs w:val="18"/>
              </w:rPr>
              <w:t>X</w:t>
            </w:r>
          </w:p>
        </w:tc>
        <w:tc>
          <w:tcPr>
            <w:tcW w:w="2777" w:type="dxa"/>
          </w:tcPr>
          <w:p w:rsidR="00BC02B3" w:rsidRDefault="00BC02B3" w:rsidP="00E34A75">
            <w:pPr>
              <w:rPr>
                <w:sz w:val="18"/>
                <w:szCs w:val="18"/>
              </w:rPr>
            </w:pPr>
            <w:r>
              <w:rPr>
                <w:sz w:val="18"/>
                <w:szCs w:val="18"/>
              </w:rPr>
              <w:t>No</w:t>
            </w:r>
          </w:p>
        </w:tc>
      </w:tr>
      <w:tr w:rsidR="00BC02B3" w:rsidRPr="007465AA" w:rsidTr="007465AA">
        <w:tc>
          <w:tcPr>
            <w:tcW w:w="1668" w:type="dxa"/>
            <w:vMerge/>
            <w:vAlign w:val="center"/>
          </w:tcPr>
          <w:p w:rsidR="00BC02B3" w:rsidRPr="007465AA" w:rsidRDefault="00BC02B3" w:rsidP="00E34A75">
            <w:pPr>
              <w:rPr>
                <w:sz w:val="18"/>
                <w:szCs w:val="18"/>
              </w:rPr>
            </w:pPr>
          </w:p>
        </w:tc>
        <w:tc>
          <w:tcPr>
            <w:tcW w:w="5528" w:type="dxa"/>
          </w:tcPr>
          <w:p w:rsidR="00BC02B3" w:rsidRPr="007465AA" w:rsidRDefault="00BC02B3" w:rsidP="00E34A75">
            <w:pPr>
              <w:rPr>
                <w:sz w:val="18"/>
                <w:szCs w:val="18"/>
              </w:rPr>
            </w:pPr>
            <w:r>
              <w:rPr>
                <w:sz w:val="18"/>
                <w:szCs w:val="18"/>
              </w:rPr>
              <w:t>Indicadores de medida y valoración</w:t>
            </w:r>
          </w:p>
        </w:tc>
        <w:tc>
          <w:tcPr>
            <w:tcW w:w="709" w:type="dxa"/>
          </w:tcPr>
          <w:p w:rsidR="00BC02B3" w:rsidRDefault="00BC02B3" w:rsidP="00E34A75">
            <w:pPr>
              <w:jc w:val="center"/>
              <w:rPr>
                <w:sz w:val="18"/>
                <w:szCs w:val="18"/>
              </w:rPr>
            </w:pPr>
            <w:r>
              <w:rPr>
                <w:sz w:val="18"/>
                <w:szCs w:val="18"/>
              </w:rPr>
              <w:t>X</w:t>
            </w:r>
          </w:p>
        </w:tc>
        <w:tc>
          <w:tcPr>
            <w:tcW w:w="2777" w:type="dxa"/>
          </w:tcPr>
          <w:p w:rsidR="00BC02B3" w:rsidRDefault="00BC02B3" w:rsidP="00E34A75">
            <w:pPr>
              <w:rPr>
                <w:sz w:val="18"/>
                <w:szCs w:val="18"/>
              </w:rPr>
            </w:pPr>
            <w:r>
              <w:rPr>
                <w:sz w:val="18"/>
                <w:szCs w:val="18"/>
              </w:rPr>
              <w:t>No</w:t>
            </w:r>
          </w:p>
        </w:tc>
      </w:tr>
      <w:tr w:rsidR="00BC02B3" w:rsidRPr="007465AA" w:rsidTr="007465AA">
        <w:tc>
          <w:tcPr>
            <w:tcW w:w="1668" w:type="dxa"/>
            <w:vMerge/>
            <w:vAlign w:val="center"/>
          </w:tcPr>
          <w:p w:rsidR="00BC02B3" w:rsidRPr="007465AA" w:rsidRDefault="00BC02B3" w:rsidP="00E34A75">
            <w:pPr>
              <w:rPr>
                <w:sz w:val="18"/>
                <w:szCs w:val="18"/>
              </w:rPr>
            </w:pPr>
          </w:p>
        </w:tc>
        <w:tc>
          <w:tcPr>
            <w:tcW w:w="5528" w:type="dxa"/>
          </w:tcPr>
          <w:p w:rsidR="00BC02B3" w:rsidRPr="007465AA" w:rsidRDefault="00BC02B3" w:rsidP="00E34A75">
            <w:pPr>
              <w:rPr>
                <w:sz w:val="18"/>
                <w:szCs w:val="18"/>
              </w:rPr>
            </w:pPr>
            <w:r>
              <w:rPr>
                <w:sz w:val="18"/>
                <w:szCs w:val="18"/>
              </w:rPr>
              <w:t xml:space="preserve">Documentos sometidos </w:t>
            </w:r>
            <w:r w:rsidRPr="00BC02B3">
              <w:rPr>
                <w:sz w:val="18"/>
                <w:szCs w:val="18"/>
              </w:rPr>
              <w:t>a información pública durante su tramitación.</w:t>
            </w:r>
          </w:p>
        </w:tc>
        <w:tc>
          <w:tcPr>
            <w:tcW w:w="709" w:type="dxa"/>
          </w:tcPr>
          <w:p w:rsidR="00BC02B3" w:rsidRDefault="00BC02B3" w:rsidP="00E34A75">
            <w:pPr>
              <w:jc w:val="center"/>
              <w:rPr>
                <w:sz w:val="18"/>
                <w:szCs w:val="18"/>
              </w:rPr>
            </w:pPr>
            <w:r>
              <w:rPr>
                <w:sz w:val="18"/>
                <w:szCs w:val="18"/>
              </w:rPr>
              <w:t>X</w:t>
            </w:r>
          </w:p>
        </w:tc>
        <w:tc>
          <w:tcPr>
            <w:tcW w:w="2777" w:type="dxa"/>
          </w:tcPr>
          <w:p w:rsidR="00BC02B3" w:rsidRDefault="00E12C03" w:rsidP="00BC02B3">
            <w:pPr>
              <w:rPr>
                <w:sz w:val="18"/>
                <w:szCs w:val="18"/>
              </w:rPr>
            </w:pPr>
            <w:proofErr w:type="spellStart"/>
            <w:r>
              <w:rPr>
                <w:sz w:val="18"/>
                <w:szCs w:val="18"/>
              </w:rPr>
              <w:t>Si</w:t>
            </w:r>
            <w:proofErr w:type="spellEnd"/>
            <w:r>
              <w:rPr>
                <w:sz w:val="18"/>
                <w:szCs w:val="18"/>
              </w:rPr>
              <w:t>. Localizable en la sede electrónica, apartado tablón de anuncios.</w:t>
            </w:r>
          </w:p>
        </w:tc>
      </w:tr>
      <w:tr w:rsidR="001A0BD4" w:rsidRPr="007465AA" w:rsidTr="007465AA">
        <w:tc>
          <w:tcPr>
            <w:tcW w:w="1668" w:type="dxa"/>
            <w:vMerge/>
            <w:vAlign w:val="center"/>
          </w:tcPr>
          <w:p w:rsidR="001A0BD4" w:rsidRPr="007465AA" w:rsidRDefault="001A0BD4" w:rsidP="00E34A75">
            <w:pPr>
              <w:rPr>
                <w:sz w:val="18"/>
                <w:szCs w:val="18"/>
              </w:rPr>
            </w:pPr>
          </w:p>
        </w:tc>
        <w:tc>
          <w:tcPr>
            <w:tcW w:w="5528" w:type="dxa"/>
          </w:tcPr>
          <w:p w:rsidR="001A0BD4" w:rsidRPr="007465AA" w:rsidRDefault="001A0BD4" w:rsidP="00E34A75">
            <w:pPr>
              <w:rPr>
                <w:sz w:val="18"/>
                <w:szCs w:val="18"/>
              </w:rPr>
            </w:pPr>
            <w:r w:rsidRPr="007465AA">
              <w:rPr>
                <w:sz w:val="18"/>
                <w:szCs w:val="18"/>
              </w:rPr>
              <w:t xml:space="preserve">Modificaciones de contratos </w:t>
            </w:r>
          </w:p>
        </w:tc>
        <w:tc>
          <w:tcPr>
            <w:tcW w:w="709" w:type="dxa"/>
          </w:tcPr>
          <w:p w:rsidR="001A0BD4" w:rsidRPr="007465AA" w:rsidRDefault="006E443C" w:rsidP="00E34A75">
            <w:pPr>
              <w:jc w:val="center"/>
              <w:rPr>
                <w:sz w:val="18"/>
                <w:szCs w:val="18"/>
              </w:rPr>
            </w:pPr>
            <w:r>
              <w:rPr>
                <w:sz w:val="18"/>
                <w:szCs w:val="18"/>
              </w:rPr>
              <w:t>X</w:t>
            </w:r>
          </w:p>
        </w:tc>
        <w:tc>
          <w:tcPr>
            <w:tcW w:w="2777" w:type="dxa"/>
          </w:tcPr>
          <w:p w:rsidR="001A0BD4" w:rsidRPr="007465AA" w:rsidRDefault="006E443C" w:rsidP="00BC02B3">
            <w:pPr>
              <w:rPr>
                <w:sz w:val="18"/>
                <w:szCs w:val="18"/>
              </w:rPr>
            </w:pPr>
            <w:r>
              <w:rPr>
                <w:sz w:val="18"/>
                <w:szCs w:val="18"/>
              </w:rPr>
              <w:t>No. Remite a la PCSP</w:t>
            </w:r>
          </w:p>
        </w:tc>
      </w:tr>
      <w:tr w:rsidR="001A0BD4" w:rsidRPr="007465AA" w:rsidTr="007465AA">
        <w:tc>
          <w:tcPr>
            <w:tcW w:w="1668" w:type="dxa"/>
            <w:vMerge/>
            <w:vAlign w:val="center"/>
          </w:tcPr>
          <w:p w:rsidR="001A0BD4" w:rsidRPr="007465AA" w:rsidRDefault="001A0BD4" w:rsidP="00E34A75">
            <w:pPr>
              <w:rPr>
                <w:sz w:val="18"/>
                <w:szCs w:val="18"/>
              </w:rPr>
            </w:pPr>
          </w:p>
        </w:tc>
        <w:tc>
          <w:tcPr>
            <w:tcW w:w="5528" w:type="dxa"/>
          </w:tcPr>
          <w:p w:rsidR="001A0BD4" w:rsidRPr="007465AA" w:rsidRDefault="001A0BD4" w:rsidP="00E34A75">
            <w:pPr>
              <w:rPr>
                <w:sz w:val="18"/>
                <w:szCs w:val="18"/>
              </w:rPr>
            </w:pPr>
            <w:r w:rsidRPr="007465AA">
              <w:rPr>
                <w:sz w:val="18"/>
                <w:szCs w:val="18"/>
              </w:rPr>
              <w:t>Datos estadísticos sobre contratos</w:t>
            </w:r>
          </w:p>
        </w:tc>
        <w:tc>
          <w:tcPr>
            <w:tcW w:w="709" w:type="dxa"/>
          </w:tcPr>
          <w:p w:rsidR="001A0BD4" w:rsidRPr="007465AA" w:rsidRDefault="006E443C" w:rsidP="00E34A75">
            <w:pPr>
              <w:jc w:val="center"/>
              <w:rPr>
                <w:sz w:val="18"/>
                <w:szCs w:val="18"/>
              </w:rPr>
            </w:pPr>
            <w:r>
              <w:rPr>
                <w:sz w:val="18"/>
                <w:szCs w:val="18"/>
              </w:rPr>
              <w:t>X</w:t>
            </w:r>
          </w:p>
        </w:tc>
        <w:tc>
          <w:tcPr>
            <w:tcW w:w="2777" w:type="dxa"/>
          </w:tcPr>
          <w:p w:rsidR="001A0BD4" w:rsidRPr="007465AA" w:rsidRDefault="006E443C" w:rsidP="00BC02B3">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E34A75">
            <w:pPr>
              <w:rPr>
                <w:sz w:val="18"/>
                <w:szCs w:val="18"/>
              </w:rPr>
            </w:pPr>
          </w:p>
        </w:tc>
        <w:tc>
          <w:tcPr>
            <w:tcW w:w="5528" w:type="dxa"/>
          </w:tcPr>
          <w:p w:rsidR="001A0BD4" w:rsidRPr="007465AA" w:rsidRDefault="001A0BD4" w:rsidP="00E34A75">
            <w:pPr>
              <w:rPr>
                <w:sz w:val="18"/>
                <w:szCs w:val="18"/>
              </w:rPr>
            </w:pPr>
            <w:r w:rsidRPr="007465AA">
              <w:rPr>
                <w:sz w:val="18"/>
                <w:szCs w:val="18"/>
              </w:rPr>
              <w:t>Convenios</w:t>
            </w:r>
          </w:p>
        </w:tc>
        <w:tc>
          <w:tcPr>
            <w:tcW w:w="709" w:type="dxa"/>
          </w:tcPr>
          <w:p w:rsidR="001A0BD4" w:rsidRPr="007465AA" w:rsidRDefault="006E443C" w:rsidP="00E34A75">
            <w:pPr>
              <w:jc w:val="center"/>
              <w:rPr>
                <w:sz w:val="18"/>
                <w:szCs w:val="18"/>
              </w:rPr>
            </w:pPr>
            <w:r>
              <w:rPr>
                <w:sz w:val="18"/>
                <w:szCs w:val="18"/>
              </w:rPr>
              <w:t>X</w:t>
            </w:r>
          </w:p>
        </w:tc>
        <w:tc>
          <w:tcPr>
            <w:tcW w:w="2777" w:type="dxa"/>
          </w:tcPr>
          <w:p w:rsidR="001A0BD4" w:rsidRPr="007465AA" w:rsidRDefault="006E443C" w:rsidP="00BC02B3">
            <w:pPr>
              <w:rPr>
                <w:sz w:val="18"/>
                <w:szCs w:val="18"/>
              </w:rPr>
            </w:pPr>
            <w:r>
              <w:rPr>
                <w:sz w:val="18"/>
                <w:szCs w:val="18"/>
              </w:rPr>
              <w:t xml:space="preserve">No. Dirige </w:t>
            </w:r>
            <w:r w:rsidR="00BC02B3">
              <w:rPr>
                <w:sz w:val="18"/>
                <w:szCs w:val="18"/>
              </w:rPr>
              <w:t xml:space="preserve">a la página home del Portal de Transparencia AGE en el que son necesarias sucesivas búsquedas para localizar la información.  </w:t>
            </w:r>
          </w:p>
        </w:tc>
      </w:tr>
      <w:tr w:rsidR="00EF4BA7" w:rsidRPr="007465AA" w:rsidTr="007465AA">
        <w:tc>
          <w:tcPr>
            <w:tcW w:w="1668" w:type="dxa"/>
            <w:vMerge/>
            <w:vAlign w:val="center"/>
          </w:tcPr>
          <w:p w:rsidR="00EF4BA7" w:rsidRPr="007465AA" w:rsidRDefault="00EF4BA7" w:rsidP="00E34A75">
            <w:pPr>
              <w:rPr>
                <w:sz w:val="18"/>
                <w:szCs w:val="18"/>
              </w:rPr>
            </w:pPr>
          </w:p>
        </w:tc>
        <w:tc>
          <w:tcPr>
            <w:tcW w:w="5528" w:type="dxa"/>
          </w:tcPr>
          <w:p w:rsidR="00EF4BA7" w:rsidRPr="00EF4BA7" w:rsidRDefault="00EF4BA7" w:rsidP="00E34A75">
            <w:pPr>
              <w:rPr>
                <w:sz w:val="18"/>
                <w:szCs w:val="18"/>
              </w:rPr>
            </w:pPr>
            <w:r w:rsidRPr="00EF4BA7">
              <w:rPr>
                <w:sz w:val="18"/>
                <w:szCs w:val="18"/>
              </w:rPr>
              <w:t>Encomiendas de gestión y encargos a medios propios</w:t>
            </w:r>
          </w:p>
        </w:tc>
        <w:tc>
          <w:tcPr>
            <w:tcW w:w="709" w:type="dxa"/>
          </w:tcPr>
          <w:p w:rsidR="00EF4BA7" w:rsidRPr="007465AA" w:rsidRDefault="001D4D59" w:rsidP="00E34A75">
            <w:pPr>
              <w:jc w:val="center"/>
              <w:rPr>
                <w:sz w:val="18"/>
                <w:szCs w:val="18"/>
              </w:rPr>
            </w:pPr>
            <w:r>
              <w:rPr>
                <w:sz w:val="18"/>
                <w:szCs w:val="18"/>
              </w:rPr>
              <w:t>X</w:t>
            </w:r>
          </w:p>
        </w:tc>
        <w:tc>
          <w:tcPr>
            <w:tcW w:w="2777" w:type="dxa"/>
          </w:tcPr>
          <w:p w:rsidR="00EF4BA7" w:rsidRPr="007465AA" w:rsidRDefault="00237738" w:rsidP="00F147B7">
            <w:pPr>
              <w:rPr>
                <w:sz w:val="18"/>
                <w:szCs w:val="18"/>
              </w:rPr>
            </w:pPr>
            <w:r>
              <w:rPr>
                <w:sz w:val="18"/>
                <w:szCs w:val="18"/>
              </w:rPr>
              <w:t xml:space="preserve">En la PCSP se han localizado 2 encargos a medios propios pero no existe información sobre encomiendas de gestión </w:t>
            </w:r>
            <w:r w:rsidR="00F147B7">
              <w:rPr>
                <w:sz w:val="18"/>
                <w:szCs w:val="18"/>
              </w:rPr>
              <w:t>y tampoco</w:t>
            </w:r>
            <w:r>
              <w:rPr>
                <w:sz w:val="18"/>
                <w:szCs w:val="18"/>
              </w:rPr>
              <w:t xml:space="preserve"> sobre </w:t>
            </w:r>
            <w:r w:rsidR="00F147B7">
              <w:rPr>
                <w:sz w:val="18"/>
                <w:szCs w:val="18"/>
              </w:rPr>
              <w:t xml:space="preserve">las </w:t>
            </w:r>
            <w:r>
              <w:rPr>
                <w:sz w:val="18"/>
                <w:szCs w:val="18"/>
              </w:rPr>
              <w:t>subcontrataciones</w:t>
            </w:r>
            <w:r w:rsidR="00F147B7">
              <w:rPr>
                <w:sz w:val="18"/>
                <w:szCs w:val="18"/>
              </w:rPr>
              <w:t xml:space="preserve"> derivadas tanto de los encargos como de las encomiendas</w:t>
            </w:r>
          </w:p>
        </w:tc>
      </w:tr>
      <w:tr w:rsidR="001A0BD4" w:rsidRPr="007465AA" w:rsidTr="007465AA">
        <w:tc>
          <w:tcPr>
            <w:tcW w:w="1668" w:type="dxa"/>
            <w:vMerge/>
            <w:vAlign w:val="center"/>
          </w:tcPr>
          <w:p w:rsidR="001A0BD4" w:rsidRPr="007465AA" w:rsidRDefault="001A0BD4" w:rsidP="00E34A75">
            <w:pPr>
              <w:rPr>
                <w:sz w:val="18"/>
                <w:szCs w:val="18"/>
              </w:rPr>
            </w:pPr>
          </w:p>
        </w:tc>
        <w:tc>
          <w:tcPr>
            <w:tcW w:w="5528" w:type="dxa"/>
          </w:tcPr>
          <w:p w:rsidR="001A0BD4" w:rsidRPr="007465AA" w:rsidRDefault="001A0BD4" w:rsidP="00BC02B3">
            <w:pPr>
              <w:rPr>
                <w:sz w:val="18"/>
                <w:szCs w:val="18"/>
              </w:rPr>
            </w:pPr>
            <w:r w:rsidRPr="007465AA">
              <w:rPr>
                <w:sz w:val="18"/>
                <w:szCs w:val="18"/>
              </w:rPr>
              <w:t xml:space="preserve">Subvenciones </w:t>
            </w:r>
            <w:r w:rsidR="00BC02B3">
              <w:rPr>
                <w:sz w:val="18"/>
                <w:szCs w:val="18"/>
              </w:rPr>
              <w:t>concedidas</w:t>
            </w:r>
          </w:p>
        </w:tc>
        <w:tc>
          <w:tcPr>
            <w:tcW w:w="709" w:type="dxa"/>
          </w:tcPr>
          <w:p w:rsidR="001A0BD4" w:rsidRPr="007465AA" w:rsidRDefault="001D4D59" w:rsidP="00E34A75">
            <w:pPr>
              <w:jc w:val="center"/>
              <w:rPr>
                <w:sz w:val="18"/>
                <w:szCs w:val="18"/>
              </w:rPr>
            </w:pPr>
            <w:r>
              <w:rPr>
                <w:sz w:val="18"/>
                <w:szCs w:val="18"/>
              </w:rPr>
              <w:t>X</w:t>
            </w:r>
          </w:p>
        </w:tc>
        <w:tc>
          <w:tcPr>
            <w:tcW w:w="2777" w:type="dxa"/>
          </w:tcPr>
          <w:p w:rsidR="001A0BD4" w:rsidRPr="007465AA" w:rsidRDefault="001D4D59" w:rsidP="00BC02B3">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E34A75">
            <w:pPr>
              <w:rPr>
                <w:sz w:val="18"/>
                <w:szCs w:val="18"/>
              </w:rPr>
            </w:pPr>
          </w:p>
        </w:tc>
        <w:tc>
          <w:tcPr>
            <w:tcW w:w="5528" w:type="dxa"/>
          </w:tcPr>
          <w:p w:rsidR="001A0BD4" w:rsidRPr="007465AA" w:rsidRDefault="001A0BD4" w:rsidP="00E34A75">
            <w:pPr>
              <w:rPr>
                <w:sz w:val="18"/>
                <w:szCs w:val="18"/>
              </w:rPr>
            </w:pPr>
            <w:r w:rsidRPr="007465AA">
              <w:rPr>
                <w:sz w:val="18"/>
                <w:szCs w:val="18"/>
              </w:rPr>
              <w:t>Presupuesto</w:t>
            </w:r>
          </w:p>
        </w:tc>
        <w:tc>
          <w:tcPr>
            <w:tcW w:w="709" w:type="dxa"/>
          </w:tcPr>
          <w:p w:rsidR="001A0BD4" w:rsidRPr="007465AA" w:rsidRDefault="001D4D59" w:rsidP="00E34A75">
            <w:pPr>
              <w:jc w:val="center"/>
              <w:rPr>
                <w:sz w:val="18"/>
                <w:szCs w:val="18"/>
              </w:rPr>
            </w:pPr>
            <w:r>
              <w:rPr>
                <w:sz w:val="18"/>
                <w:szCs w:val="18"/>
              </w:rPr>
              <w:t>X</w:t>
            </w:r>
          </w:p>
        </w:tc>
        <w:tc>
          <w:tcPr>
            <w:tcW w:w="2777" w:type="dxa"/>
          </w:tcPr>
          <w:p w:rsidR="001A0BD4" w:rsidRPr="007465AA" w:rsidRDefault="001D4D59" w:rsidP="00E34A75">
            <w:pPr>
              <w:rPr>
                <w:sz w:val="18"/>
                <w:szCs w:val="18"/>
              </w:rPr>
            </w:pPr>
            <w:r>
              <w:rPr>
                <w:sz w:val="18"/>
                <w:szCs w:val="18"/>
              </w:rPr>
              <w:t>No</w:t>
            </w:r>
          </w:p>
        </w:tc>
      </w:tr>
      <w:tr w:rsidR="001A0BD4" w:rsidRPr="00237738" w:rsidTr="007465AA">
        <w:tc>
          <w:tcPr>
            <w:tcW w:w="1668" w:type="dxa"/>
            <w:vMerge/>
            <w:vAlign w:val="center"/>
          </w:tcPr>
          <w:p w:rsidR="001A0BD4" w:rsidRPr="007465AA" w:rsidRDefault="001A0BD4" w:rsidP="00E34A75">
            <w:pPr>
              <w:rPr>
                <w:sz w:val="18"/>
                <w:szCs w:val="18"/>
              </w:rPr>
            </w:pPr>
          </w:p>
        </w:tc>
        <w:tc>
          <w:tcPr>
            <w:tcW w:w="5528" w:type="dxa"/>
          </w:tcPr>
          <w:p w:rsidR="001A0BD4" w:rsidRPr="007465AA" w:rsidRDefault="001A0BD4" w:rsidP="00E34A75">
            <w:pPr>
              <w:rPr>
                <w:sz w:val="18"/>
                <w:szCs w:val="18"/>
              </w:rPr>
            </w:pPr>
            <w:r w:rsidRPr="007465AA">
              <w:rPr>
                <w:sz w:val="18"/>
                <w:szCs w:val="18"/>
              </w:rPr>
              <w:t xml:space="preserve">Informes de auditoría  </w:t>
            </w:r>
          </w:p>
        </w:tc>
        <w:tc>
          <w:tcPr>
            <w:tcW w:w="709" w:type="dxa"/>
          </w:tcPr>
          <w:p w:rsidR="001A0BD4" w:rsidRPr="007465AA" w:rsidRDefault="001D4D59" w:rsidP="00E34A75">
            <w:pPr>
              <w:jc w:val="center"/>
              <w:rPr>
                <w:sz w:val="18"/>
                <w:szCs w:val="18"/>
              </w:rPr>
            </w:pPr>
            <w:r>
              <w:rPr>
                <w:sz w:val="18"/>
                <w:szCs w:val="18"/>
              </w:rPr>
              <w:t>X</w:t>
            </w:r>
          </w:p>
        </w:tc>
        <w:tc>
          <w:tcPr>
            <w:tcW w:w="2777" w:type="dxa"/>
          </w:tcPr>
          <w:p w:rsidR="001A0BD4" w:rsidRPr="001D4D59" w:rsidRDefault="008019BD" w:rsidP="00237738">
            <w:pPr>
              <w:rPr>
                <w:sz w:val="18"/>
                <w:szCs w:val="18"/>
              </w:rPr>
            </w:pPr>
            <w:r w:rsidRPr="008019BD">
              <w:rPr>
                <w:sz w:val="18"/>
                <w:szCs w:val="18"/>
              </w:rPr>
              <w:t>No</w:t>
            </w:r>
            <w:r w:rsidRPr="00237738">
              <w:rPr>
                <w:sz w:val="18"/>
                <w:szCs w:val="18"/>
              </w:rPr>
              <w:t xml:space="preserve">. </w:t>
            </w:r>
            <w:r w:rsidR="00237738" w:rsidRPr="00237738">
              <w:rPr>
                <w:sz w:val="18"/>
                <w:szCs w:val="18"/>
              </w:rPr>
              <w:t xml:space="preserve">Se incluyen los informes de </w:t>
            </w:r>
            <w:r w:rsidR="00237738">
              <w:rPr>
                <w:sz w:val="18"/>
                <w:szCs w:val="18"/>
              </w:rPr>
              <w:t>la Intervención Territorial pero no se publican o enlaza a los informes del Tribunal de Cuentas.</w:t>
            </w:r>
          </w:p>
        </w:tc>
      </w:tr>
      <w:tr w:rsidR="001A0BD4" w:rsidRPr="007465AA" w:rsidTr="007465AA">
        <w:tc>
          <w:tcPr>
            <w:tcW w:w="1668" w:type="dxa"/>
            <w:vMerge/>
            <w:vAlign w:val="center"/>
          </w:tcPr>
          <w:p w:rsidR="001A0BD4" w:rsidRPr="007465AA" w:rsidRDefault="001A0BD4" w:rsidP="00E34A75">
            <w:pPr>
              <w:rPr>
                <w:sz w:val="18"/>
                <w:szCs w:val="18"/>
              </w:rPr>
            </w:pPr>
          </w:p>
        </w:tc>
        <w:tc>
          <w:tcPr>
            <w:tcW w:w="5528" w:type="dxa"/>
          </w:tcPr>
          <w:p w:rsidR="001A0BD4" w:rsidRPr="007465AA" w:rsidRDefault="001A0BD4" w:rsidP="00E34A75">
            <w:pPr>
              <w:rPr>
                <w:sz w:val="18"/>
                <w:szCs w:val="18"/>
              </w:rPr>
            </w:pPr>
            <w:r w:rsidRPr="007465AA">
              <w:rPr>
                <w:sz w:val="18"/>
                <w:szCs w:val="18"/>
              </w:rPr>
              <w:t>Indemnizaciones percibidas por Altos Cargos con ocasión del abandono del cargo</w:t>
            </w:r>
          </w:p>
        </w:tc>
        <w:tc>
          <w:tcPr>
            <w:tcW w:w="709" w:type="dxa"/>
          </w:tcPr>
          <w:p w:rsidR="001A0BD4" w:rsidRPr="007465AA" w:rsidRDefault="001D4D59" w:rsidP="00E34A75">
            <w:pPr>
              <w:jc w:val="center"/>
              <w:rPr>
                <w:sz w:val="18"/>
                <w:szCs w:val="18"/>
              </w:rPr>
            </w:pPr>
            <w:r>
              <w:rPr>
                <w:sz w:val="18"/>
                <w:szCs w:val="18"/>
              </w:rPr>
              <w:t>X</w:t>
            </w:r>
          </w:p>
        </w:tc>
        <w:tc>
          <w:tcPr>
            <w:tcW w:w="2777" w:type="dxa"/>
          </w:tcPr>
          <w:p w:rsidR="001A0BD4" w:rsidRPr="007465AA" w:rsidRDefault="008E3B02" w:rsidP="00237738">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E34A75">
            <w:pPr>
              <w:rPr>
                <w:sz w:val="18"/>
                <w:szCs w:val="18"/>
              </w:rPr>
            </w:pPr>
          </w:p>
        </w:tc>
        <w:tc>
          <w:tcPr>
            <w:tcW w:w="5528" w:type="dxa"/>
          </w:tcPr>
          <w:p w:rsidR="001A0BD4" w:rsidRPr="007465AA" w:rsidRDefault="001A0BD4" w:rsidP="00E34A75">
            <w:pPr>
              <w:rPr>
                <w:sz w:val="18"/>
                <w:szCs w:val="18"/>
              </w:rPr>
            </w:pPr>
            <w:r w:rsidRPr="00337C82">
              <w:rPr>
                <w:sz w:val="18"/>
                <w:szCs w:val="18"/>
              </w:rPr>
              <w:t>Resoluciones de autorización o reconocimiento de compatibilidad de empleados</w:t>
            </w:r>
          </w:p>
        </w:tc>
        <w:tc>
          <w:tcPr>
            <w:tcW w:w="709" w:type="dxa"/>
          </w:tcPr>
          <w:p w:rsidR="001A0BD4" w:rsidRPr="007465AA" w:rsidRDefault="005062B5" w:rsidP="00E34A75">
            <w:pPr>
              <w:jc w:val="center"/>
              <w:rPr>
                <w:sz w:val="18"/>
                <w:szCs w:val="18"/>
              </w:rPr>
            </w:pPr>
            <w:r>
              <w:rPr>
                <w:sz w:val="18"/>
                <w:szCs w:val="18"/>
              </w:rPr>
              <w:t>X</w:t>
            </w:r>
          </w:p>
        </w:tc>
        <w:tc>
          <w:tcPr>
            <w:tcW w:w="2777" w:type="dxa"/>
          </w:tcPr>
          <w:p w:rsidR="001A0BD4" w:rsidRPr="007465AA" w:rsidRDefault="00237738" w:rsidP="00237738">
            <w:pPr>
              <w:rPr>
                <w:sz w:val="18"/>
                <w:szCs w:val="18"/>
              </w:rPr>
            </w:pPr>
            <w:r>
              <w:rPr>
                <w:sz w:val="18"/>
                <w:szCs w:val="18"/>
              </w:rPr>
              <w:t>No sigue redirigiendo</w:t>
            </w:r>
            <w:r w:rsidR="005062B5">
              <w:rPr>
                <w:sz w:val="18"/>
                <w:szCs w:val="18"/>
              </w:rPr>
              <w:t xml:space="preserve"> al Portal Transparencia AGE</w:t>
            </w:r>
            <w:r>
              <w:rPr>
                <w:sz w:val="18"/>
                <w:szCs w:val="18"/>
              </w:rPr>
              <w:t xml:space="preserve">. En este portal existen 7.363 registros sobre esta materia. </w:t>
            </w:r>
          </w:p>
        </w:tc>
      </w:tr>
      <w:tr w:rsidR="001A0BD4" w:rsidRPr="007465AA" w:rsidTr="007465AA">
        <w:tc>
          <w:tcPr>
            <w:tcW w:w="1668" w:type="dxa"/>
            <w:vMerge/>
            <w:vAlign w:val="center"/>
          </w:tcPr>
          <w:p w:rsidR="001A0BD4" w:rsidRPr="007465AA" w:rsidRDefault="001A0BD4" w:rsidP="00E34A75">
            <w:pPr>
              <w:rPr>
                <w:sz w:val="18"/>
                <w:szCs w:val="18"/>
              </w:rPr>
            </w:pPr>
          </w:p>
        </w:tc>
        <w:tc>
          <w:tcPr>
            <w:tcW w:w="5528" w:type="dxa"/>
          </w:tcPr>
          <w:p w:rsidR="001A0BD4" w:rsidRPr="00337C82" w:rsidRDefault="001A0BD4" w:rsidP="00E34A75">
            <w:pPr>
              <w:rPr>
                <w:sz w:val="18"/>
                <w:szCs w:val="18"/>
              </w:rPr>
            </w:pPr>
            <w:r w:rsidRPr="001A0BD4">
              <w:rPr>
                <w:sz w:val="18"/>
                <w:szCs w:val="18"/>
              </w:rPr>
              <w:t>Autorización para actividad privada al cese de altos cargos en la AGE, CCAA o EELL</w:t>
            </w:r>
          </w:p>
        </w:tc>
        <w:tc>
          <w:tcPr>
            <w:tcW w:w="709" w:type="dxa"/>
          </w:tcPr>
          <w:p w:rsidR="001A0BD4" w:rsidRPr="007465AA" w:rsidRDefault="005062B5" w:rsidP="00E34A75">
            <w:pPr>
              <w:jc w:val="center"/>
              <w:rPr>
                <w:sz w:val="18"/>
                <w:szCs w:val="18"/>
              </w:rPr>
            </w:pPr>
            <w:r>
              <w:rPr>
                <w:sz w:val="18"/>
                <w:szCs w:val="18"/>
              </w:rPr>
              <w:t>X</w:t>
            </w:r>
          </w:p>
        </w:tc>
        <w:tc>
          <w:tcPr>
            <w:tcW w:w="2777" w:type="dxa"/>
          </w:tcPr>
          <w:p w:rsidR="001A0BD4" w:rsidRPr="007465AA" w:rsidRDefault="005062B5" w:rsidP="00393E50">
            <w:pPr>
              <w:rPr>
                <w:sz w:val="18"/>
                <w:szCs w:val="18"/>
              </w:rPr>
            </w:pPr>
            <w:r>
              <w:rPr>
                <w:sz w:val="18"/>
                <w:szCs w:val="18"/>
              </w:rPr>
              <w:t xml:space="preserve">No </w:t>
            </w:r>
          </w:p>
        </w:tc>
      </w:tr>
      <w:tr w:rsidR="00A249BB" w:rsidRPr="007465AA" w:rsidTr="007465AA">
        <w:trPr>
          <w:trHeight w:val="265"/>
        </w:trPr>
        <w:tc>
          <w:tcPr>
            <w:tcW w:w="1668" w:type="dxa"/>
            <w:vMerge w:val="restart"/>
            <w:vAlign w:val="center"/>
          </w:tcPr>
          <w:p w:rsidR="00A249BB" w:rsidRPr="007465AA" w:rsidRDefault="00A249BB" w:rsidP="00E34A75">
            <w:pPr>
              <w:rPr>
                <w:sz w:val="18"/>
                <w:szCs w:val="18"/>
              </w:rPr>
            </w:pPr>
            <w:r w:rsidRPr="007465AA">
              <w:rPr>
                <w:sz w:val="18"/>
                <w:szCs w:val="18"/>
              </w:rPr>
              <w:t xml:space="preserve">Calidad de la Información </w:t>
            </w:r>
          </w:p>
        </w:tc>
        <w:tc>
          <w:tcPr>
            <w:tcW w:w="5528" w:type="dxa"/>
          </w:tcPr>
          <w:p w:rsidR="00A249BB" w:rsidRPr="007465AA" w:rsidRDefault="00A249BB" w:rsidP="00E34A75">
            <w:pPr>
              <w:rPr>
                <w:sz w:val="18"/>
                <w:szCs w:val="18"/>
              </w:rPr>
            </w:pPr>
            <w:r w:rsidRPr="007465AA">
              <w:rPr>
                <w:sz w:val="18"/>
                <w:szCs w:val="18"/>
              </w:rPr>
              <w:t>Estructuración</w:t>
            </w:r>
          </w:p>
        </w:tc>
        <w:tc>
          <w:tcPr>
            <w:tcW w:w="709" w:type="dxa"/>
            <w:vAlign w:val="center"/>
          </w:tcPr>
          <w:p w:rsidR="00A249BB" w:rsidRPr="007465AA" w:rsidRDefault="00A249BB" w:rsidP="00E34A75">
            <w:pPr>
              <w:jc w:val="center"/>
              <w:rPr>
                <w:sz w:val="18"/>
                <w:szCs w:val="18"/>
              </w:rPr>
            </w:pPr>
          </w:p>
        </w:tc>
        <w:tc>
          <w:tcPr>
            <w:tcW w:w="2777" w:type="dxa"/>
          </w:tcPr>
          <w:p w:rsidR="00A249BB" w:rsidRPr="007465AA" w:rsidRDefault="00A249BB" w:rsidP="00E34A75">
            <w:pPr>
              <w:rPr>
                <w:sz w:val="18"/>
                <w:szCs w:val="18"/>
              </w:rPr>
            </w:pPr>
          </w:p>
        </w:tc>
      </w:tr>
      <w:tr w:rsidR="00A249BB" w:rsidRPr="007465AA" w:rsidTr="007465AA">
        <w:tc>
          <w:tcPr>
            <w:tcW w:w="1668" w:type="dxa"/>
            <w:vMerge/>
          </w:tcPr>
          <w:p w:rsidR="00A249BB" w:rsidRPr="007465AA" w:rsidRDefault="00A249BB" w:rsidP="00E34A75">
            <w:pPr>
              <w:rPr>
                <w:sz w:val="18"/>
                <w:szCs w:val="18"/>
              </w:rPr>
            </w:pPr>
          </w:p>
        </w:tc>
        <w:tc>
          <w:tcPr>
            <w:tcW w:w="5528" w:type="dxa"/>
          </w:tcPr>
          <w:p w:rsidR="00A249BB" w:rsidRPr="007465AA" w:rsidRDefault="00A249BB" w:rsidP="00E34A75">
            <w:pPr>
              <w:rPr>
                <w:sz w:val="18"/>
                <w:szCs w:val="18"/>
              </w:rPr>
            </w:pPr>
            <w:r w:rsidRPr="007465AA">
              <w:rPr>
                <w:sz w:val="18"/>
                <w:szCs w:val="18"/>
              </w:rPr>
              <w:t xml:space="preserve">Accesibilidad </w:t>
            </w:r>
            <w:r w:rsidR="00237738">
              <w:rPr>
                <w:sz w:val="18"/>
                <w:szCs w:val="18"/>
              </w:rPr>
              <w:t>: Publicación de la información en la web de la AP y publicación de cuadros-resumen de la información localizada a través de fuentes centralizadas</w:t>
            </w:r>
          </w:p>
        </w:tc>
        <w:tc>
          <w:tcPr>
            <w:tcW w:w="709" w:type="dxa"/>
            <w:vAlign w:val="center"/>
          </w:tcPr>
          <w:p w:rsidR="00A249BB" w:rsidRPr="007465AA" w:rsidRDefault="00237738" w:rsidP="00E34A75">
            <w:pPr>
              <w:jc w:val="center"/>
              <w:rPr>
                <w:sz w:val="18"/>
                <w:szCs w:val="18"/>
              </w:rPr>
            </w:pPr>
            <w:r>
              <w:rPr>
                <w:sz w:val="18"/>
                <w:szCs w:val="18"/>
              </w:rPr>
              <w:t>X</w:t>
            </w:r>
          </w:p>
        </w:tc>
        <w:tc>
          <w:tcPr>
            <w:tcW w:w="2777" w:type="dxa"/>
          </w:tcPr>
          <w:p w:rsidR="00A249BB" w:rsidRPr="007465AA" w:rsidRDefault="00237738" w:rsidP="00E34A75">
            <w:pPr>
              <w:rPr>
                <w:sz w:val="18"/>
                <w:szCs w:val="18"/>
              </w:rPr>
            </w:pPr>
            <w:r>
              <w:rPr>
                <w:sz w:val="18"/>
                <w:szCs w:val="18"/>
              </w:rPr>
              <w:t>No se sigue redirigiendo al Portal AGE y no se han localizado cuadros resumen</w:t>
            </w:r>
          </w:p>
        </w:tc>
      </w:tr>
      <w:tr w:rsidR="00A249BB" w:rsidRPr="007465AA" w:rsidTr="007465AA">
        <w:tc>
          <w:tcPr>
            <w:tcW w:w="1668" w:type="dxa"/>
            <w:vMerge/>
          </w:tcPr>
          <w:p w:rsidR="00A249BB" w:rsidRPr="007465AA" w:rsidRDefault="00A249BB" w:rsidP="00E34A75">
            <w:pPr>
              <w:rPr>
                <w:sz w:val="18"/>
                <w:szCs w:val="18"/>
              </w:rPr>
            </w:pPr>
          </w:p>
        </w:tc>
        <w:tc>
          <w:tcPr>
            <w:tcW w:w="5528" w:type="dxa"/>
          </w:tcPr>
          <w:p w:rsidR="00A249BB" w:rsidRPr="007465AA" w:rsidRDefault="00A249BB" w:rsidP="00E34A75">
            <w:pPr>
              <w:rPr>
                <w:sz w:val="18"/>
                <w:szCs w:val="18"/>
              </w:rPr>
            </w:pPr>
            <w:r w:rsidRPr="007465AA">
              <w:rPr>
                <w:sz w:val="18"/>
                <w:szCs w:val="18"/>
              </w:rPr>
              <w:t>Claridad</w:t>
            </w:r>
          </w:p>
        </w:tc>
        <w:tc>
          <w:tcPr>
            <w:tcW w:w="709" w:type="dxa"/>
            <w:vAlign w:val="center"/>
          </w:tcPr>
          <w:p w:rsidR="00A249BB" w:rsidRPr="007465AA" w:rsidRDefault="00A249BB" w:rsidP="00E34A75">
            <w:pPr>
              <w:jc w:val="center"/>
              <w:rPr>
                <w:sz w:val="18"/>
                <w:szCs w:val="18"/>
              </w:rPr>
            </w:pPr>
          </w:p>
        </w:tc>
        <w:tc>
          <w:tcPr>
            <w:tcW w:w="2777" w:type="dxa"/>
          </w:tcPr>
          <w:p w:rsidR="00A249BB" w:rsidRPr="007465AA" w:rsidRDefault="00A249BB" w:rsidP="00E34A75">
            <w:pPr>
              <w:rPr>
                <w:sz w:val="18"/>
                <w:szCs w:val="18"/>
              </w:rPr>
            </w:pPr>
          </w:p>
        </w:tc>
      </w:tr>
      <w:tr w:rsidR="00A249BB" w:rsidRPr="007465AA" w:rsidTr="007465AA">
        <w:tc>
          <w:tcPr>
            <w:tcW w:w="1668" w:type="dxa"/>
            <w:vMerge/>
          </w:tcPr>
          <w:p w:rsidR="00A249BB" w:rsidRPr="007465AA" w:rsidRDefault="00A249BB" w:rsidP="00E34A75">
            <w:pPr>
              <w:rPr>
                <w:sz w:val="18"/>
                <w:szCs w:val="18"/>
              </w:rPr>
            </w:pPr>
          </w:p>
        </w:tc>
        <w:tc>
          <w:tcPr>
            <w:tcW w:w="5528" w:type="dxa"/>
          </w:tcPr>
          <w:p w:rsidR="00A249BB" w:rsidRPr="007465AA" w:rsidRDefault="00A249BB" w:rsidP="00E34A75">
            <w:pPr>
              <w:rPr>
                <w:sz w:val="18"/>
                <w:szCs w:val="18"/>
              </w:rPr>
            </w:pPr>
            <w:r w:rsidRPr="007465AA">
              <w:rPr>
                <w:sz w:val="18"/>
                <w:szCs w:val="18"/>
              </w:rPr>
              <w:t xml:space="preserve">Reutilización </w:t>
            </w:r>
          </w:p>
        </w:tc>
        <w:tc>
          <w:tcPr>
            <w:tcW w:w="709" w:type="dxa"/>
            <w:vAlign w:val="center"/>
          </w:tcPr>
          <w:p w:rsidR="00A249BB" w:rsidRPr="007465AA" w:rsidRDefault="00A249BB" w:rsidP="00E34A75">
            <w:pPr>
              <w:jc w:val="center"/>
              <w:rPr>
                <w:sz w:val="18"/>
                <w:szCs w:val="18"/>
              </w:rPr>
            </w:pPr>
          </w:p>
        </w:tc>
        <w:tc>
          <w:tcPr>
            <w:tcW w:w="2777" w:type="dxa"/>
          </w:tcPr>
          <w:p w:rsidR="00A249BB" w:rsidRPr="007465AA" w:rsidRDefault="00A249BB" w:rsidP="00E34A75">
            <w:pPr>
              <w:rPr>
                <w:sz w:val="18"/>
                <w:szCs w:val="18"/>
              </w:rPr>
            </w:pPr>
          </w:p>
        </w:tc>
      </w:tr>
      <w:tr w:rsidR="00A249BB" w:rsidRPr="007465AA" w:rsidTr="007465AA">
        <w:tc>
          <w:tcPr>
            <w:tcW w:w="1668" w:type="dxa"/>
            <w:vMerge/>
          </w:tcPr>
          <w:p w:rsidR="00A249BB" w:rsidRPr="007465AA" w:rsidRDefault="00A249BB" w:rsidP="00E34A75">
            <w:pPr>
              <w:rPr>
                <w:sz w:val="18"/>
                <w:szCs w:val="18"/>
              </w:rPr>
            </w:pPr>
          </w:p>
        </w:tc>
        <w:tc>
          <w:tcPr>
            <w:tcW w:w="5528" w:type="dxa"/>
          </w:tcPr>
          <w:p w:rsidR="00A249BB" w:rsidRPr="007465AA" w:rsidRDefault="00A249BB" w:rsidP="00E34A75">
            <w:pPr>
              <w:rPr>
                <w:sz w:val="18"/>
                <w:szCs w:val="18"/>
              </w:rPr>
            </w:pPr>
            <w:r w:rsidRPr="007465AA">
              <w:rPr>
                <w:sz w:val="18"/>
                <w:szCs w:val="18"/>
              </w:rPr>
              <w:t xml:space="preserve">Datación y Actualización </w:t>
            </w:r>
          </w:p>
        </w:tc>
        <w:tc>
          <w:tcPr>
            <w:tcW w:w="709" w:type="dxa"/>
            <w:vAlign w:val="center"/>
          </w:tcPr>
          <w:p w:rsidR="00A249BB" w:rsidRPr="007465AA" w:rsidRDefault="00CF420A" w:rsidP="00E34A75">
            <w:pPr>
              <w:jc w:val="center"/>
              <w:rPr>
                <w:sz w:val="18"/>
                <w:szCs w:val="18"/>
              </w:rPr>
            </w:pPr>
            <w:r>
              <w:rPr>
                <w:sz w:val="18"/>
                <w:szCs w:val="18"/>
              </w:rPr>
              <w:t>X</w:t>
            </w:r>
          </w:p>
        </w:tc>
        <w:tc>
          <w:tcPr>
            <w:tcW w:w="2777" w:type="dxa"/>
          </w:tcPr>
          <w:p w:rsidR="00A249BB" w:rsidRPr="007465AA" w:rsidRDefault="00CF420A" w:rsidP="00393E50">
            <w:pPr>
              <w:rPr>
                <w:sz w:val="18"/>
                <w:szCs w:val="18"/>
              </w:rPr>
            </w:pPr>
            <w:r>
              <w:rPr>
                <w:sz w:val="18"/>
                <w:szCs w:val="18"/>
              </w:rPr>
              <w:t xml:space="preserve">No </w:t>
            </w:r>
            <w:r w:rsidR="00393E50">
              <w:rPr>
                <w:sz w:val="18"/>
                <w:szCs w:val="18"/>
              </w:rPr>
              <w:t>se publica la</w:t>
            </w:r>
            <w:r>
              <w:rPr>
                <w:sz w:val="18"/>
                <w:szCs w:val="18"/>
              </w:rPr>
              <w:t xml:space="preserve"> fecha</w:t>
            </w:r>
            <w:r w:rsidR="00393E50">
              <w:rPr>
                <w:sz w:val="18"/>
                <w:szCs w:val="18"/>
              </w:rPr>
              <w:t xml:space="preserve"> de</w:t>
            </w:r>
            <w:r>
              <w:rPr>
                <w:sz w:val="18"/>
                <w:szCs w:val="18"/>
              </w:rPr>
              <w:t xml:space="preserve"> actualización</w:t>
            </w:r>
            <w:r w:rsidR="00393E50">
              <w:rPr>
                <w:sz w:val="18"/>
                <w:szCs w:val="18"/>
              </w:rPr>
              <w:t xml:space="preserve"> de la información</w:t>
            </w:r>
          </w:p>
        </w:tc>
      </w:tr>
      <w:tr w:rsidR="00A249BB" w:rsidRPr="007465AA" w:rsidTr="007465AA">
        <w:tc>
          <w:tcPr>
            <w:tcW w:w="7196" w:type="dxa"/>
            <w:gridSpan w:val="2"/>
          </w:tcPr>
          <w:p w:rsidR="00A249BB" w:rsidRPr="007465AA" w:rsidRDefault="00A249BB" w:rsidP="00E34A75">
            <w:pPr>
              <w:jc w:val="right"/>
              <w:rPr>
                <w:b/>
                <w:sz w:val="18"/>
                <w:szCs w:val="18"/>
              </w:rPr>
            </w:pPr>
            <w:r w:rsidRPr="007465AA">
              <w:rPr>
                <w:b/>
                <w:sz w:val="18"/>
                <w:szCs w:val="18"/>
              </w:rPr>
              <w:t>Total Recomendaciones</w:t>
            </w:r>
          </w:p>
        </w:tc>
        <w:tc>
          <w:tcPr>
            <w:tcW w:w="709" w:type="dxa"/>
            <w:vAlign w:val="center"/>
          </w:tcPr>
          <w:p w:rsidR="00A249BB" w:rsidRPr="007465AA" w:rsidRDefault="008E3B02" w:rsidP="00237738">
            <w:pPr>
              <w:jc w:val="center"/>
              <w:rPr>
                <w:b/>
                <w:sz w:val="18"/>
                <w:szCs w:val="18"/>
              </w:rPr>
            </w:pPr>
            <w:r>
              <w:rPr>
                <w:b/>
                <w:sz w:val="18"/>
                <w:szCs w:val="18"/>
              </w:rPr>
              <w:t>1</w:t>
            </w:r>
            <w:r w:rsidR="00237738">
              <w:rPr>
                <w:b/>
                <w:sz w:val="18"/>
                <w:szCs w:val="18"/>
              </w:rPr>
              <w:t>9</w:t>
            </w:r>
          </w:p>
        </w:tc>
        <w:tc>
          <w:tcPr>
            <w:tcW w:w="2777" w:type="dxa"/>
          </w:tcPr>
          <w:p w:rsidR="00A249BB" w:rsidRPr="007465AA" w:rsidRDefault="00A249BB" w:rsidP="00E34A75">
            <w:pPr>
              <w:rPr>
                <w:b/>
                <w:sz w:val="18"/>
                <w:szCs w:val="18"/>
              </w:rPr>
            </w:pPr>
          </w:p>
        </w:tc>
      </w:tr>
    </w:tbl>
    <w:p w:rsidR="003A1694" w:rsidRDefault="003A1694" w:rsidP="00AC4A6F"/>
    <w:p w:rsidR="00DF56A7" w:rsidRDefault="00DF56A7" w:rsidP="00DF56A7">
      <w:pPr>
        <w:jc w:val="both"/>
      </w:pPr>
    </w:p>
    <w:p w:rsidR="00BA4354" w:rsidRDefault="008E3B02" w:rsidP="00DF56A7">
      <w:pPr>
        <w:jc w:val="both"/>
      </w:pPr>
      <w:r>
        <w:t xml:space="preserve">La Autoridad Portuaria de Gijón </w:t>
      </w:r>
      <w:r w:rsidR="00C52EE5">
        <w:t xml:space="preserve"> ha aplicado</w:t>
      </w:r>
      <w:r>
        <w:t xml:space="preserve"> </w:t>
      </w:r>
      <w:r w:rsidR="00393E50">
        <w:t>dos</w:t>
      </w:r>
      <w:r w:rsidR="00B23B5B">
        <w:t xml:space="preserve"> </w:t>
      </w:r>
      <w:r w:rsidR="00C52EE5" w:rsidRPr="0076567C">
        <w:t>de las</w:t>
      </w:r>
      <w:r w:rsidR="006F33AB">
        <w:t xml:space="preserve"> </w:t>
      </w:r>
      <w:r w:rsidR="00237738">
        <w:t>diecinueve</w:t>
      </w:r>
      <w:r w:rsidR="00B23B5B">
        <w:t xml:space="preserve"> </w:t>
      </w:r>
      <w:r w:rsidR="00C52EE5" w:rsidRPr="0076567C">
        <w:t>recomendaciones</w:t>
      </w:r>
      <w:r w:rsidR="00C52EE5">
        <w:t xml:space="preserve"> derivadas de</w:t>
      </w:r>
      <w:r>
        <w:t xml:space="preserve"> la evaluación realizada en 2021</w:t>
      </w:r>
      <w:r w:rsidR="00C52EE5">
        <w:t>.</w:t>
      </w:r>
    </w:p>
    <w:p w:rsidR="00FA5AFD" w:rsidRDefault="00FA5AFD"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93E50" w:rsidRPr="00F31BC3" w:rsidRDefault="00393E50"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B773A0" w:rsidRPr="00F31BC3" w:rsidRDefault="00B773A0"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3F1CA7"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tbl>
      <w:tblPr>
        <w:tblStyle w:val="Sombreadomedio2-nfasis31"/>
        <w:tblW w:w="10798" w:type="dxa"/>
        <w:tblInd w:w="108" w:type="dxa"/>
        <w:tblLook w:val="04A0" w:firstRow="1" w:lastRow="0" w:firstColumn="1" w:lastColumn="0" w:noHBand="0" w:noVBand="1"/>
      </w:tblPr>
      <w:tblGrid>
        <w:gridCol w:w="4679"/>
        <w:gridCol w:w="764"/>
        <w:gridCol w:w="765"/>
        <w:gridCol w:w="765"/>
        <w:gridCol w:w="765"/>
        <w:gridCol w:w="765"/>
        <w:gridCol w:w="765"/>
        <w:gridCol w:w="765"/>
        <w:gridCol w:w="765"/>
      </w:tblGrid>
      <w:tr w:rsidR="001611A8" w:rsidRPr="001611A8" w:rsidTr="00393E50">
        <w:trPr>
          <w:cnfStyle w:val="100000000000" w:firstRow="1" w:lastRow="0" w:firstColumn="0" w:lastColumn="0" w:oddVBand="0" w:evenVBand="0" w:oddHBand="0" w:evenHBand="0" w:firstRowFirstColumn="0" w:firstRowLastColumn="0" w:lastRowFirstColumn="0" w:lastRowLastColumn="0"/>
          <w:cantSplit/>
          <w:trHeight w:val="1735"/>
        </w:trPr>
        <w:tc>
          <w:tcPr>
            <w:cnfStyle w:val="001000000100" w:firstRow="0" w:lastRow="0" w:firstColumn="1" w:lastColumn="0" w:oddVBand="0" w:evenVBand="0" w:oddHBand="0" w:evenHBand="0" w:firstRowFirstColumn="1" w:firstRowLastColumn="0" w:lastRowFirstColumn="0" w:lastRowLastColumn="0"/>
            <w:tcW w:w="4679" w:type="dxa"/>
            <w:tcBorders>
              <w:top w:val="single" w:sz="18" w:space="0" w:color="FFFFFF" w:themeColor="background1"/>
              <w:bottom w:val="single" w:sz="18" w:space="0" w:color="FFFFFF" w:themeColor="background1"/>
            </w:tcBorders>
            <w:shd w:val="clear" w:color="auto" w:fill="00642D"/>
            <w:noWrap/>
            <w:textDirection w:val="btLr"/>
            <w:hideMark/>
          </w:tcPr>
          <w:p w:rsidR="001611A8" w:rsidRPr="001611A8" w:rsidRDefault="001611A8" w:rsidP="001611A8">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1611A8" w:rsidRPr="001611A8" w:rsidRDefault="001611A8" w:rsidP="001611A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611A8">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1611A8" w:rsidRPr="001611A8" w:rsidRDefault="001611A8" w:rsidP="001611A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611A8">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1611A8" w:rsidRPr="001611A8" w:rsidRDefault="001611A8" w:rsidP="001611A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611A8">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1611A8" w:rsidRPr="001611A8" w:rsidRDefault="001611A8" w:rsidP="001611A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611A8">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1611A8" w:rsidRPr="001611A8" w:rsidRDefault="001611A8" w:rsidP="001611A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611A8">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1611A8" w:rsidRPr="001611A8" w:rsidRDefault="001611A8" w:rsidP="001611A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611A8">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1611A8" w:rsidRPr="001611A8" w:rsidRDefault="001611A8" w:rsidP="001611A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611A8">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1611A8" w:rsidRPr="001611A8" w:rsidRDefault="001611A8" w:rsidP="001611A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611A8">
              <w:rPr>
                <w:rFonts w:eastAsia="Calibri" w:cs="Calibri"/>
                <w:sz w:val="16"/>
                <w:szCs w:val="16"/>
              </w:rPr>
              <w:t>Total</w:t>
            </w:r>
          </w:p>
        </w:tc>
      </w:tr>
      <w:tr w:rsidR="00393E50" w:rsidRPr="001611A8" w:rsidTr="00393E5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393E50" w:rsidRPr="001611A8" w:rsidRDefault="00393E50" w:rsidP="001611A8">
            <w:pPr>
              <w:spacing w:before="120" w:after="120" w:line="312" w:lineRule="auto"/>
              <w:rPr>
                <w:rFonts w:eastAsia="Calibri" w:cs="Calibri"/>
                <w:sz w:val="16"/>
                <w:szCs w:val="16"/>
              </w:rPr>
            </w:pPr>
            <w:r w:rsidRPr="001611A8">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393E50" w:rsidRPr="00393E50" w:rsidRDefault="00393E50" w:rsidP="00393E5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3E50">
              <w:rPr>
                <w:sz w:val="16"/>
                <w:szCs w:val="16"/>
              </w:rPr>
              <w:t>60,0</w:t>
            </w:r>
          </w:p>
        </w:tc>
        <w:tc>
          <w:tcPr>
            <w:tcW w:w="0" w:type="auto"/>
            <w:noWrap/>
            <w:vAlign w:val="center"/>
          </w:tcPr>
          <w:p w:rsidR="00393E50" w:rsidRPr="00393E50" w:rsidRDefault="00393E50" w:rsidP="00393E5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3E50">
              <w:rPr>
                <w:sz w:val="16"/>
                <w:szCs w:val="16"/>
              </w:rPr>
              <w:t>60,0</w:t>
            </w:r>
          </w:p>
        </w:tc>
        <w:tc>
          <w:tcPr>
            <w:tcW w:w="0" w:type="auto"/>
            <w:noWrap/>
            <w:vAlign w:val="center"/>
          </w:tcPr>
          <w:p w:rsidR="00393E50" w:rsidRPr="00393E50" w:rsidRDefault="00393E50" w:rsidP="00393E5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3E50">
              <w:rPr>
                <w:sz w:val="16"/>
                <w:szCs w:val="16"/>
              </w:rPr>
              <w:t>60,0</w:t>
            </w:r>
          </w:p>
        </w:tc>
        <w:tc>
          <w:tcPr>
            <w:tcW w:w="0" w:type="auto"/>
            <w:noWrap/>
            <w:vAlign w:val="center"/>
          </w:tcPr>
          <w:p w:rsidR="00393E50" w:rsidRPr="00393E50" w:rsidRDefault="00393E50" w:rsidP="00393E5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3E50">
              <w:rPr>
                <w:sz w:val="16"/>
                <w:szCs w:val="16"/>
              </w:rPr>
              <w:t>60,0</w:t>
            </w:r>
          </w:p>
        </w:tc>
        <w:tc>
          <w:tcPr>
            <w:tcW w:w="0" w:type="auto"/>
            <w:noWrap/>
            <w:vAlign w:val="center"/>
          </w:tcPr>
          <w:p w:rsidR="00393E50" w:rsidRPr="00393E50" w:rsidRDefault="00393E50" w:rsidP="00393E5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3E50">
              <w:rPr>
                <w:sz w:val="16"/>
                <w:szCs w:val="16"/>
              </w:rPr>
              <w:t>60,0</w:t>
            </w:r>
          </w:p>
        </w:tc>
        <w:tc>
          <w:tcPr>
            <w:tcW w:w="0" w:type="auto"/>
            <w:noWrap/>
            <w:vAlign w:val="center"/>
          </w:tcPr>
          <w:p w:rsidR="00393E50" w:rsidRPr="00393E50" w:rsidRDefault="00393E50" w:rsidP="00393E5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3E50">
              <w:rPr>
                <w:sz w:val="16"/>
                <w:szCs w:val="16"/>
              </w:rPr>
              <w:t>50,0</w:t>
            </w:r>
          </w:p>
        </w:tc>
        <w:tc>
          <w:tcPr>
            <w:tcW w:w="0" w:type="auto"/>
            <w:noWrap/>
            <w:vAlign w:val="center"/>
          </w:tcPr>
          <w:p w:rsidR="00393E50" w:rsidRPr="00393E50" w:rsidRDefault="00393E50" w:rsidP="00393E5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3E50">
              <w:rPr>
                <w:sz w:val="16"/>
                <w:szCs w:val="16"/>
              </w:rPr>
              <w:t>30,0</w:t>
            </w:r>
          </w:p>
        </w:tc>
        <w:tc>
          <w:tcPr>
            <w:tcW w:w="0" w:type="auto"/>
            <w:noWrap/>
            <w:vAlign w:val="center"/>
          </w:tcPr>
          <w:p w:rsidR="00393E50" w:rsidRPr="00393E50" w:rsidRDefault="00393E50" w:rsidP="00393E5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3E50">
              <w:rPr>
                <w:sz w:val="16"/>
                <w:szCs w:val="16"/>
              </w:rPr>
              <w:t>54,3</w:t>
            </w:r>
          </w:p>
        </w:tc>
      </w:tr>
      <w:tr w:rsidR="00393E50" w:rsidRPr="001611A8" w:rsidTr="00393E50">
        <w:trPr>
          <w:trHeight w:val="555"/>
        </w:trPr>
        <w:tc>
          <w:tcPr>
            <w:cnfStyle w:val="001000000000" w:firstRow="0" w:lastRow="0" w:firstColumn="1" w:lastColumn="0" w:oddVBand="0" w:evenVBand="0" w:oddHBand="0" w:evenHBand="0" w:firstRowFirstColumn="0" w:firstRowLastColumn="0" w:lastRowFirstColumn="0" w:lastRowLastColumn="0"/>
            <w:tcW w:w="46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393E50" w:rsidRPr="001611A8" w:rsidRDefault="00393E50" w:rsidP="001611A8">
            <w:pPr>
              <w:spacing w:before="120" w:after="120" w:line="312" w:lineRule="auto"/>
              <w:jc w:val="both"/>
              <w:rPr>
                <w:rFonts w:eastAsia="Calibri" w:cs="Calibri"/>
                <w:sz w:val="16"/>
                <w:szCs w:val="16"/>
              </w:rPr>
            </w:pPr>
            <w:r w:rsidRPr="001611A8">
              <w:rPr>
                <w:rFonts w:eastAsia="Calibri" w:cs="Calibri"/>
                <w:sz w:val="16"/>
                <w:szCs w:val="16"/>
              </w:rPr>
              <w:t xml:space="preserve">De relevancia jurídica </w:t>
            </w:r>
          </w:p>
        </w:tc>
        <w:tc>
          <w:tcPr>
            <w:tcW w:w="0" w:type="auto"/>
            <w:tcBorders>
              <w:left w:val="single" w:sz="18" w:space="0" w:color="FFFFFF" w:themeColor="background1"/>
            </w:tcBorders>
            <w:noWrap/>
            <w:vAlign w:val="center"/>
          </w:tcPr>
          <w:p w:rsidR="00393E50" w:rsidRPr="00393E50" w:rsidRDefault="00393E50" w:rsidP="00393E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3E50">
              <w:rPr>
                <w:sz w:val="16"/>
                <w:szCs w:val="16"/>
              </w:rPr>
              <w:t>100,0</w:t>
            </w:r>
          </w:p>
        </w:tc>
        <w:tc>
          <w:tcPr>
            <w:tcW w:w="0" w:type="auto"/>
            <w:noWrap/>
            <w:vAlign w:val="center"/>
          </w:tcPr>
          <w:p w:rsidR="00393E50" w:rsidRPr="00393E50" w:rsidRDefault="00393E50" w:rsidP="00393E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3E50">
              <w:rPr>
                <w:sz w:val="16"/>
                <w:szCs w:val="16"/>
              </w:rPr>
              <w:t>100,0</w:t>
            </w:r>
          </w:p>
        </w:tc>
        <w:tc>
          <w:tcPr>
            <w:tcW w:w="0" w:type="auto"/>
            <w:noWrap/>
            <w:vAlign w:val="center"/>
          </w:tcPr>
          <w:p w:rsidR="00393E50" w:rsidRPr="00393E50" w:rsidRDefault="00393E50" w:rsidP="00393E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3E50">
              <w:rPr>
                <w:sz w:val="16"/>
                <w:szCs w:val="16"/>
              </w:rPr>
              <w:t>100,0</w:t>
            </w:r>
          </w:p>
        </w:tc>
        <w:tc>
          <w:tcPr>
            <w:tcW w:w="0" w:type="auto"/>
            <w:noWrap/>
            <w:vAlign w:val="center"/>
          </w:tcPr>
          <w:p w:rsidR="00393E50" w:rsidRPr="00393E50" w:rsidRDefault="00393E50" w:rsidP="00393E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3E50">
              <w:rPr>
                <w:sz w:val="16"/>
                <w:szCs w:val="16"/>
              </w:rPr>
              <w:t>100,0</w:t>
            </w:r>
          </w:p>
        </w:tc>
        <w:tc>
          <w:tcPr>
            <w:tcW w:w="0" w:type="auto"/>
            <w:noWrap/>
            <w:vAlign w:val="center"/>
          </w:tcPr>
          <w:p w:rsidR="00393E50" w:rsidRPr="00393E50" w:rsidRDefault="00393E50" w:rsidP="00393E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3E50">
              <w:rPr>
                <w:sz w:val="16"/>
                <w:szCs w:val="16"/>
              </w:rPr>
              <w:t>100,0</w:t>
            </w:r>
          </w:p>
        </w:tc>
        <w:tc>
          <w:tcPr>
            <w:tcW w:w="0" w:type="auto"/>
            <w:noWrap/>
            <w:vAlign w:val="center"/>
          </w:tcPr>
          <w:p w:rsidR="00393E50" w:rsidRPr="00393E50" w:rsidRDefault="00393E50" w:rsidP="00393E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3E50">
              <w:rPr>
                <w:sz w:val="16"/>
                <w:szCs w:val="16"/>
              </w:rPr>
              <w:t>100,0</w:t>
            </w:r>
          </w:p>
        </w:tc>
        <w:tc>
          <w:tcPr>
            <w:tcW w:w="0" w:type="auto"/>
            <w:noWrap/>
            <w:vAlign w:val="center"/>
          </w:tcPr>
          <w:p w:rsidR="00393E50" w:rsidRPr="00393E50" w:rsidRDefault="00393E50" w:rsidP="00393E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3E50">
              <w:rPr>
                <w:sz w:val="16"/>
                <w:szCs w:val="16"/>
              </w:rPr>
              <w:t>50,0</w:t>
            </w:r>
          </w:p>
        </w:tc>
        <w:tc>
          <w:tcPr>
            <w:tcW w:w="0" w:type="auto"/>
            <w:noWrap/>
            <w:vAlign w:val="center"/>
          </w:tcPr>
          <w:p w:rsidR="00393E50" w:rsidRPr="00393E50" w:rsidRDefault="00393E50" w:rsidP="00393E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3E50">
              <w:rPr>
                <w:sz w:val="16"/>
                <w:szCs w:val="16"/>
              </w:rPr>
              <w:t>92,9</w:t>
            </w:r>
          </w:p>
        </w:tc>
      </w:tr>
      <w:tr w:rsidR="001611A8" w:rsidRPr="001611A8" w:rsidTr="00393E5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611A8" w:rsidRPr="001611A8" w:rsidRDefault="001611A8" w:rsidP="001611A8">
            <w:pPr>
              <w:spacing w:before="120" w:after="120" w:line="312" w:lineRule="auto"/>
              <w:rPr>
                <w:rFonts w:eastAsia="Calibri" w:cs="Calibri"/>
                <w:sz w:val="16"/>
                <w:szCs w:val="16"/>
              </w:rPr>
            </w:pPr>
            <w:r w:rsidRPr="001611A8">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1611A8" w:rsidRPr="00393E50" w:rsidRDefault="001611A8" w:rsidP="00393E5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3E50">
              <w:rPr>
                <w:sz w:val="16"/>
                <w:szCs w:val="16"/>
              </w:rPr>
              <w:t>30,6</w:t>
            </w:r>
          </w:p>
        </w:tc>
        <w:tc>
          <w:tcPr>
            <w:tcW w:w="0" w:type="auto"/>
            <w:noWrap/>
            <w:vAlign w:val="center"/>
          </w:tcPr>
          <w:p w:rsidR="001611A8" w:rsidRPr="00393E50" w:rsidRDefault="001611A8" w:rsidP="00393E5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3E50">
              <w:rPr>
                <w:sz w:val="16"/>
                <w:szCs w:val="16"/>
              </w:rPr>
              <w:t>25,0</w:t>
            </w:r>
          </w:p>
        </w:tc>
        <w:tc>
          <w:tcPr>
            <w:tcW w:w="0" w:type="auto"/>
            <w:noWrap/>
            <w:vAlign w:val="center"/>
          </w:tcPr>
          <w:p w:rsidR="001611A8" w:rsidRPr="00393E50" w:rsidRDefault="001611A8" w:rsidP="00393E5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3E50">
              <w:rPr>
                <w:sz w:val="16"/>
                <w:szCs w:val="16"/>
              </w:rPr>
              <w:t>37,5</w:t>
            </w:r>
          </w:p>
        </w:tc>
        <w:tc>
          <w:tcPr>
            <w:tcW w:w="0" w:type="auto"/>
            <w:noWrap/>
            <w:vAlign w:val="center"/>
          </w:tcPr>
          <w:p w:rsidR="001611A8" w:rsidRPr="00393E50" w:rsidRDefault="001611A8" w:rsidP="00393E5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3E50">
              <w:rPr>
                <w:sz w:val="16"/>
                <w:szCs w:val="16"/>
              </w:rPr>
              <w:t>25,0</w:t>
            </w:r>
          </w:p>
        </w:tc>
        <w:tc>
          <w:tcPr>
            <w:tcW w:w="0" w:type="auto"/>
            <w:noWrap/>
            <w:vAlign w:val="center"/>
          </w:tcPr>
          <w:p w:rsidR="001611A8" w:rsidRPr="00393E50" w:rsidRDefault="001611A8" w:rsidP="00393E5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3E50">
              <w:rPr>
                <w:sz w:val="16"/>
                <w:szCs w:val="16"/>
              </w:rPr>
              <w:t>37,5</w:t>
            </w:r>
          </w:p>
        </w:tc>
        <w:tc>
          <w:tcPr>
            <w:tcW w:w="0" w:type="auto"/>
            <w:noWrap/>
            <w:vAlign w:val="center"/>
          </w:tcPr>
          <w:p w:rsidR="001611A8" w:rsidRPr="00393E50" w:rsidRDefault="001611A8" w:rsidP="00393E5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3E50">
              <w:rPr>
                <w:sz w:val="16"/>
                <w:szCs w:val="16"/>
              </w:rPr>
              <w:t>37,5</w:t>
            </w:r>
          </w:p>
        </w:tc>
        <w:tc>
          <w:tcPr>
            <w:tcW w:w="0" w:type="auto"/>
            <w:noWrap/>
            <w:vAlign w:val="center"/>
          </w:tcPr>
          <w:p w:rsidR="001611A8" w:rsidRPr="00393E50" w:rsidRDefault="001611A8" w:rsidP="00393E5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3E50">
              <w:rPr>
                <w:sz w:val="16"/>
                <w:szCs w:val="16"/>
              </w:rPr>
              <w:t>34,4</w:t>
            </w:r>
          </w:p>
        </w:tc>
        <w:tc>
          <w:tcPr>
            <w:tcW w:w="0" w:type="auto"/>
            <w:noWrap/>
            <w:vAlign w:val="center"/>
          </w:tcPr>
          <w:p w:rsidR="001611A8" w:rsidRPr="00393E50" w:rsidRDefault="001611A8" w:rsidP="00393E5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3E50">
              <w:rPr>
                <w:sz w:val="16"/>
                <w:szCs w:val="16"/>
              </w:rPr>
              <w:t>32,5</w:t>
            </w:r>
          </w:p>
        </w:tc>
      </w:tr>
      <w:tr w:rsidR="001611A8" w:rsidRPr="001611A8" w:rsidTr="00393E50">
        <w:trPr>
          <w:trHeight w:val="555"/>
        </w:trPr>
        <w:tc>
          <w:tcPr>
            <w:cnfStyle w:val="001000000000" w:firstRow="0" w:lastRow="0" w:firstColumn="1" w:lastColumn="0" w:oddVBand="0" w:evenVBand="0" w:oddHBand="0" w:evenHBand="0" w:firstRowFirstColumn="0" w:firstRowLastColumn="0" w:lastRowFirstColumn="0" w:lastRowLastColumn="0"/>
            <w:tcW w:w="46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1611A8" w:rsidRPr="001611A8" w:rsidRDefault="001611A8" w:rsidP="001611A8">
            <w:pPr>
              <w:spacing w:before="120" w:after="120" w:line="312" w:lineRule="auto"/>
              <w:rPr>
                <w:rFonts w:eastAsia="Calibri" w:cs="Calibri"/>
                <w:sz w:val="16"/>
                <w:szCs w:val="16"/>
              </w:rPr>
            </w:pPr>
            <w:r w:rsidRPr="001611A8">
              <w:rPr>
                <w:rFonts w:eastAsia="Calibri" w:cs="Calibri"/>
                <w:sz w:val="16"/>
                <w:szCs w:val="16"/>
              </w:rPr>
              <w:t>Información patrimonial</w:t>
            </w:r>
          </w:p>
        </w:tc>
        <w:tc>
          <w:tcPr>
            <w:tcW w:w="0" w:type="auto"/>
            <w:tcBorders>
              <w:left w:val="single" w:sz="18" w:space="0" w:color="FFFFFF" w:themeColor="background1"/>
            </w:tcBorders>
            <w:noWrap/>
            <w:vAlign w:val="center"/>
          </w:tcPr>
          <w:p w:rsidR="001611A8" w:rsidRPr="00393E50" w:rsidRDefault="001611A8" w:rsidP="00393E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3E50">
              <w:rPr>
                <w:sz w:val="16"/>
                <w:szCs w:val="16"/>
              </w:rPr>
              <w:t>100,0</w:t>
            </w:r>
          </w:p>
        </w:tc>
        <w:tc>
          <w:tcPr>
            <w:tcW w:w="0" w:type="auto"/>
            <w:noWrap/>
            <w:vAlign w:val="center"/>
          </w:tcPr>
          <w:p w:rsidR="001611A8" w:rsidRPr="00393E50" w:rsidRDefault="001611A8" w:rsidP="00393E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3E50">
              <w:rPr>
                <w:sz w:val="16"/>
                <w:szCs w:val="16"/>
              </w:rPr>
              <w:t>100,0</w:t>
            </w:r>
          </w:p>
        </w:tc>
        <w:tc>
          <w:tcPr>
            <w:tcW w:w="0" w:type="auto"/>
            <w:noWrap/>
            <w:vAlign w:val="center"/>
          </w:tcPr>
          <w:p w:rsidR="001611A8" w:rsidRPr="00393E50" w:rsidRDefault="001611A8" w:rsidP="00393E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3E50">
              <w:rPr>
                <w:sz w:val="16"/>
                <w:szCs w:val="16"/>
              </w:rPr>
              <w:t>100,0</w:t>
            </w:r>
          </w:p>
        </w:tc>
        <w:tc>
          <w:tcPr>
            <w:tcW w:w="0" w:type="auto"/>
            <w:noWrap/>
            <w:vAlign w:val="center"/>
          </w:tcPr>
          <w:p w:rsidR="001611A8" w:rsidRPr="00393E50" w:rsidRDefault="001611A8" w:rsidP="00393E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3E50">
              <w:rPr>
                <w:sz w:val="16"/>
                <w:szCs w:val="16"/>
              </w:rPr>
              <w:t>100,0</w:t>
            </w:r>
          </w:p>
        </w:tc>
        <w:tc>
          <w:tcPr>
            <w:tcW w:w="0" w:type="auto"/>
            <w:noWrap/>
            <w:vAlign w:val="center"/>
          </w:tcPr>
          <w:p w:rsidR="001611A8" w:rsidRPr="00393E50" w:rsidRDefault="001611A8" w:rsidP="00393E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3E50">
              <w:rPr>
                <w:sz w:val="16"/>
                <w:szCs w:val="16"/>
              </w:rPr>
              <w:t>100,0</w:t>
            </w:r>
          </w:p>
        </w:tc>
        <w:tc>
          <w:tcPr>
            <w:tcW w:w="0" w:type="auto"/>
            <w:noWrap/>
            <w:vAlign w:val="center"/>
          </w:tcPr>
          <w:p w:rsidR="001611A8" w:rsidRPr="00393E50" w:rsidRDefault="001611A8" w:rsidP="00393E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3E50">
              <w:rPr>
                <w:sz w:val="16"/>
                <w:szCs w:val="16"/>
              </w:rPr>
              <w:t>100,0</w:t>
            </w:r>
          </w:p>
        </w:tc>
        <w:tc>
          <w:tcPr>
            <w:tcW w:w="0" w:type="auto"/>
            <w:noWrap/>
            <w:vAlign w:val="center"/>
          </w:tcPr>
          <w:p w:rsidR="001611A8" w:rsidRPr="00393E50" w:rsidRDefault="001611A8" w:rsidP="00393E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3E50">
              <w:rPr>
                <w:sz w:val="16"/>
                <w:szCs w:val="16"/>
              </w:rPr>
              <w:t>50,0</w:t>
            </w:r>
          </w:p>
        </w:tc>
        <w:tc>
          <w:tcPr>
            <w:tcW w:w="0" w:type="auto"/>
            <w:noWrap/>
            <w:vAlign w:val="center"/>
          </w:tcPr>
          <w:p w:rsidR="001611A8" w:rsidRPr="00393E50" w:rsidRDefault="001611A8" w:rsidP="00393E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3E50">
              <w:rPr>
                <w:sz w:val="16"/>
                <w:szCs w:val="16"/>
              </w:rPr>
              <w:t>92,9</w:t>
            </w:r>
          </w:p>
        </w:tc>
      </w:tr>
      <w:tr w:rsidR="00393E50" w:rsidRPr="001611A8" w:rsidTr="00393E5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93E50" w:rsidRPr="001611A8" w:rsidRDefault="00393E50" w:rsidP="001611A8">
            <w:pPr>
              <w:spacing w:before="120" w:after="120" w:line="312" w:lineRule="auto"/>
              <w:jc w:val="center"/>
              <w:rPr>
                <w:rFonts w:eastAsia="Calibri" w:cs="Calibri"/>
                <w:i/>
                <w:sz w:val="16"/>
                <w:szCs w:val="16"/>
              </w:rPr>
            </w:pPr>
            <w:r w:rsidRPr="001611A8">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393E50" w:rsidRPr="00393E50" w:rsidRDefault="00393E50" w:rsidP="00393E5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93E50">
              <w:rPr>
                <w:b/>
                <w:i/>
                <w:sz w:val="16"/>
                <w:szCs w:val="16"/>
              </w:rPr>
              <w:t>50,0</w:t>
            </w:r>
          </w:p>
        </w:tc>
        <w:tc>
          <w:tcPr>
            <w:tcW w:w="0" w:type="auto"/>
            <w:noWrap/>
            <w:vAlign w:val="center"/>
          </w:tcPr>
          <w:p w:rsidR="00393E50" w:rsidRPr="00393E50" w:rsidRDefault="00393E50" w:rsidP="00393E5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93E50">
              <w:rPr>
                <w:b/>
                <w:i/>
                <w:sz w:val="16"/>
                <w:szCs w:val="16"/>
              </w:rPr>
              <w:t>44,8</w:t>
            </w:r>
          </w:p>
        </w:tc>
        <w:tc>
          <w:tcPr>
            <w:tcW w:w="0" w:type="auto"/>
            <w:noWrap/>
            <w:vAlign w:val="center"/>
          </w:tcPr>
          <w:p w:rsidR="00393E50" w:rsidRPr="00393E50" w:rsidRDefault="00393E50" w:rsidP="00393E5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93E50">
              <w:rPr>
                <w:b/>
                <w:i/>
                <w:sz w:val="16"/>
                <w:szCs w:val="16"/>
              </w:rPr>
              <w:t>51,7</w:t>
            </w:r>
          </w:p>
        </w:tc>
        <w:tc>
          <w:tcPr>
            <w:tcW w:w="0" w:type="auto"/>
            <w:noWrap/>
            <w:vAlign w:val="center"/>
          </w:tcPr>
          <w:p w:rsidR="00393E50" w:rsidRPr="00393E50" w:rsidRDefault="00393E50" w:rsidP="00393E5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93E50">
              <w:rPr>
                <w:b/>
                <w:i/>
                <w:sz w:val="16"/>
                <w:szCs w:val="16"/>
              </w:rPr>
              <w:t>44,8</w:t>
            </w:r>
          </w:p>
        </w:tc>
        <w:tc>
          <w:tcPr>
            <w:tcW w:w="0" w:type="auto"/>
            <w:noWrap/>
            <w:vAlign w:val="center"/>
          </w:tcPr>
          <w:p w:rsidR="00393E50" w:rsidRPr="00393E50" w:rsidRDefault="00393E50" w:rsidP="00393E5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93E50">
              <w:rPr>
                <w:b/>
                <w:i/>
                <w:sz w:val="16"/>
                <w:szCs w:val="16"/>
              </w:rPr>
              <w:t>51,7</w:t>
            </w:r>
          </w:p>
        </w:tc>
        <w:tc>
          <w:tcPr>
            <w:tcW w:w="0" w:type="auto"/>
            <w:noWrap/>
            <w:vAlign w:val="center"/>
          </w:tcPr>
          <w:p w:rsidR="00393E50" w:rsidRPr="00393E50" w:rsidRDefault="00393E50" w:rsidP="00393E5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93E50">
              <w:rPr>
                <w:b/>
                <w:i/>
                <w:sz w:val="16"/>
                <w:szCs w:val="16"/>
              </w:rPr>
              <w:t>48,3</w:t>
            </w:r>
          </w:p>
        </w:tc>
        <w:tc>
          <w:tcPr>
            <w:tcW w:w="0" w:type="auto"/>
            <w:noWrap/>
            <w:vAlign w:val="center"/>
          </w:tcPr>
          <w:p w:rsidR="00393E50" w:rsidRPr="00393E50" w:rsidRDefault="00393E50" w:rsidP="00393E5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93E50">
              <w:rPr>
                <w:b/>
                <w:i/>
                <w:sz w:val="16"/>
                <w:szCs w:val="16"/>
              </w:rPr>
              <w:t>32,8</w:t>
            </w:r>
          </w:p>
        </w:tc>
        <w:tc>
          <w:tcPr>
            <w:tcW w:w="0" w:type="auto"/>
            <w:noWrap/>
            <w:vAlign w:val="center"/>
          </w:tcPr>
          <w:p w:rsidR="00393E50" w:rsidRPr="00393E50" w:rsidRDefault="00393E50" w:rsidP="00393E5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93E50">
              <w:rPr>
                <w:b/>
                <w:i/>
                <w:sz w:val="16"/>
                <w:szCs w:val="16"/>
              </w:rPr>
              <w:t>46,3</w:t>
            </w:r>
          </w:p>
        </w:tc>
      </w:tr>
    </w:tbl>
    <w:p w:rsidR="00FA5AFD" w:rsidRDefault="00FA5AFD" w:rsidP="00F05E2C">
      <w:pPr>
        <w:pStyle w:val="Cuerpodelboletn"/>
        <w:rPr>
          <w:lang w:bidi="es-ES"/>
        </w:rPr>
      </w:pPr>
    </w:p>
    <w:p w:rsidR="00FA5AFD" w:rsidRDefault="00FA5AFD" w:rsidP="00F05E2C">
      <w:pPr>
        <w:pStyle w:val="Cuerpodelboletn"/>
        <w:rPr>
          <w:lang w:bidi="es-ES"/>
        </w:rPr>
      </w:pPr>
    </w:p>
    <w:p w:rsidR="00EB68A3" w:rsidRDefault="004061BC" w:rsidP="00F05E2C">
      <w:pPr>
        <w:pStyle w:val="Cuerpodelboletn"/>
      </w:pPr>
      <w:r>
        <w:rPr>
          <w:lang w:bidi="es-ES"/>
        </w:rPr>
        <w:t xml:space="preserve">El Índice de Cumplimiento de la Información Obligatoria (ICIO) se sitúa en el </w:t>
      </w:r>
      <w:r w:rsidR="00393E50">
        <w:rPr>
          <w:lang w:bidi="es-ES"/>
        </w:rPr>
        <w:t>46,3</w:t>
      </w:r>
      <w:r>
        <w:rPr>
          <w:lang w:bidi="es-ES"/>
        </w:rPr>
        <w:t>%.</w:t>
      </w:r>
      <w:r w:rsidR="00BB3652">
        <w:rPr>
          <w:lang w:bidi="es-ES"/>
        </w:rPr>
        <w:t xml:space="preserve"> </w:t>
      </w:r>
      <w:r w:rsidR="00393E50">
        <w:t>Respecto de 2021 se ha producido un incremento de 3 puntos porcentuales.</w:t>
      </w:r>
    </w:p>
    <w:p w:rsidR="00393E50" w:rsidRDefault="00393E50" w:rsidP="00F05E2C">
      <w:pPr>
        <w:pStyle w:val="Cuerpodelboletn"/>
        <w:sectPr w:rsidR="00393E50"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BB3652" w:rsidRDefault="001611A8" w:rsidP="00BB3652">
      <w:pPr>
        <w:pStyle w:val="Cuerpodelboletn"/>
      </w:pPr>
      <w:r>
        <w:t xml:space="preserve">El cumplimiento de las obligaciones de publicidad activa por parte de la AP de Gijón ha permanecido </w:t>
      </w:r>
      <w:r w:rsidR="00393E50">
        <w:t xml:space="preserve">prácticamente </w:t>
      </w:r>
      <w:r>
        <w:t xml:space="preserve">estable dado que solo se ha aplicado poco más del </w:t>
      </w:r>
      <w:r w:rsidR="00393E50">
        <w:t>10</w:t>
      </w:r>
      <w:r>
        <w:t xml:space="preserve">% de las recomendaciones derivadas de la evaluación 2021. </w:t>
      </w:r>
    </w:p>
    <w:p w:rsidR="004061BC" w:rsidRDefault="00BB3652" w:rsidP="00A670E9">
      <w:pPr>
        <w:pStyle w:val="Cuerpodelboletn"/>
      </w:pPr>
      <w:r>
        <w:t>Como consecuencia de esto persisten los déficits evidenciados en dicha evaluación</w:t>
      </w:r>
      <w:r w:rsidR="00A670E9">
        <w:t xml:space="preserve">: </w:t>
      </w:r>
    </w:p>
    <w:p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93E50" w:rsidRPr="00F31BC3" w:rsidRDefault="00393E50"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B773A0" w:rsidRPr="00F31BC3" w:rsidRDefault="00B773A0"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4D4B3E" w:rsidRDefault="004061BC" w:rsidP="004D4B3E">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sidR="00A670E9">
        <w:rPr>
          <w:rFonts w:ascii="Century Gothic" w:hAnsi="Century Gothic"/>
        </w:rPr>
        <w:t>sigue sin publicarse:</w:t>
      </w:r>
    </w:p>
    <w:p w:rsidR="00CC3B31" w:rsidRDefault="00CC3B31" w:rsidP="00CC3B31">
      <w:pPr>
        <w:pStyle w:val="Prrafodelista"/>
      </w:pPr>
    </w:p>
    <w:p w:rsidR="00B773A0" w:rsidRDefault="00A670E9" w:rsidP="00B773A0">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p>
    <w:p w:rsidR="00B773A0" w:rsidRPr="00B773A0" w:rsidRDefault="00B773A0" w:rsidP="00B773A0">
      <w:pPr>
        <w:pStyle w:val="Sinespaciado"/>
        <w:numPr>
          <w:ilvl w:val="1"/>
          <w:numId w:val="20"/>
        </w:numPr>
        <w:spacing w:line="276" w:lineRule="auto"/>
        <w:jc w:val="both"/>
        <w:rPr>
          <w:rFonts w:ascii="Century Gothic" w:hAnsi="Century Gothic"/>
        </w:rPr>
      </w:pPr>
      <w:r>
        <w:rPr>
          <w:rFonts w:ascii="Century Gothic" w:hAnsi="Century Gothic"/>
        </w:rPr>
        <w:t>E</w:t>
      </w:r>
      <w:r w:rsidRPr="00B773A0">
        <w:rPr>
          <w:rFonts w:ascii="Century Gothic" w:hAnsi="Century Gothic"/>
        </w:rPr>
        <w:t>l Registro de Actividades de Tratamiento con los contenidos que para actividad establece el Reglamento Europeo de Protección Datos, que es la referencia que utiliza la LOPD.</w:t>
      </w:r>
    </w:p>
    <w:p w:rsidR="00B773A0" w:rsidRDefault="00B773A0" w:rsidP="00B773A0">
      <w:pPr>
        <w:pStyle w:val="Sinespaciado"/>
        <w:numPr>
          <w:ilvl w:val="1"/>
          <w:numId w:val="20"/>
        </w:numPr>
        <w:spacing w:line="276" w:lineRule="auto"/>
        <w:jc w:val="both"/>
        <w:rPr>
          <w:rFonts w:ascii="Century Gothic" w:hAnsi="Century Gothic"/>
        </w:rPr>
      </w:pPr>
      <w:r>
        <w:rPr>
          <w:rFonts w:ascii="Century Gothic" w:hAnsi="Century Gothic"/>
        </w:rPr>
        <w:t>L</w:t>
      </w:r>
      <w:r w:rsidRPr="00B773A0">
        <w:rPr>
          <w:rFonts w:ascii="Century Gothic" w:hAnsi="Century Gothic"/>
        </w:rPr>
        <w:t>os Planes Estratégicos y operativos que ordenen la actividad de la organización en relación con las políticas públicas que gestiona así como los informes de seguimiento o evaluación de estos planes y los indicadores de medida y valoración utilizados.</w:t>
      </w:r>
    </w:p>
    <w:p w:rsidR="00B773A0" w:rsidRPr="00B773A0" w:rsidRDefault="00B773A0" w:rsidP="00B773A0">
      <w:pPr>
        <w:pStyle w:val="Sinespaciado"/>
        <w:spacing w:line="276" w:lineRule="auto"/>
        <w:ind w:left="2160"/>
        <w:jc w:val="both"/>
        <w:rPr>
          <w:rFonts w:ascii="Century Gothic" w:hAnsi="Century Gothic"/>
        </w:rPr>
      </w:pPr>
    </w:p>
    <w:p w:rsidR="00B773A0" w:rsidRDefault="00B773A0" w:rsidP="00B773A0">
      <w:pPr>
        <w:pStyle w:val="Sinespaciado"/>
        <w:spacing w:line="276" w:lineRule="auto"/>
        <w:ind w:left="2160"/>
        <w:jc w:val="both"/>
        <w:rPr>
          <w:rFonts w:ascii="Century Gothic" w:hAnsi="Century Gothic"/>
        </w:rPr>
      </w:pPr>
    </w:p>
    <w:p w:rsidR="00B773A0" w:rsidRDefault="00C52EE5" w:rsidP="00C52EE5">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r w:rsidR="00B773A0">
        <w:rPr>
          <w:rFonts w:ascii="Century Gothic" w:hAnsi="Century Gothic"/>
        </w:rPr>
        <w:t>:</w:t>
      </w:r>
    </w:p>
    <w:p w:rsidR="00B773A0" w:rsidRPr="00B773A0" w:rsidRDefault="00B773A0" w:rsidP="00B773A0">
      <w:pPr>
        <w:pStyle w:val="Sinespaciado"/>
        <w:numPr>
          <w:ilvl w:val="1"/>
          <w:numId w:val="20"/>
        </w:numPr>
        <w:spacing w:line="276" w:lineRule="auto"/>
        <w:jc w:val="both"/>
        <w:rPr>
          <w:rFonts w:ascii="Century Gothic" w:hAnsi="Century Gothic"/>
        </w:rPr>
      </w:pPr>
      <w:r>
        <w:rPr>
          <w:rFonts w:ascii="Century Gothic" w:hAnsi="Century Gothic"/>
        </w:rPr>
        <w:t>L</w:t>
      </w:r>
      <w:r w:rsidRPr="00B773A0">
        <w:rPr>
          <w:rFonts w:ascii="Century Gothic" w:hAnsi="Century Gothic"/>
        </w:rPr>
        <w:t>as modificaciones de los contratos adjudicados.</w:t>
      </w:r>
    </w:p>
    <w:p w:rsidR="00B773A0" w:rsidRPr="00B773A0" w:rsidRDefault="00B773A0" w:rsidP="00B773A0">
      <w:pPr>
        <w:pStyle w:val="Sinespaciado"/>
        <w:numPr>
          <w:ilvl w:val="1"/>
          <w:numId w:val="20"/>
        </w:numPr>
        <w:spacing w:line="276" w:lineRule="auto"/>
        <w:jc w:val="both"/>
        <w:rPr>
          <w:rFonts w:ascii="Century Gothic" w:hAnsi="Century Gothic"/>
        </w:rPr>
      </w:pPr>
      <w:r>
        <w:rPr>
          <w:rFonts w:ascii="Century Gothic" w:hAnsi="Century Gothic"/>
        </w:rPr>
        <w:t>La i</w:t>
      </w:r>
      <w:r w:rsidRPr="00B773A0">
        <w:rPr>
          <w:rFonts w:ascii="Century Gothic" w:hAnsi="Century Gothic"/>
        </w:rPr>
        <w:t>nformación estadística sobre la distribución de los contratos expresada en términos presupuestarios y según procedimiento de licitación.</w:t>
      </w:r>
    </w:p>
    <w:p w:rsidR="00B773A0" w:rsidRPr="00B773A0" w:rsidRDefault="00B773A0" w:rsidP="00B773A0">
      <w:pPr>
        <w:pStyle w:val="Sinespaciado"/>
        <w:numPr>
          <w:ilvl w:val="1"/>
          <w:numId w:val="20"/>
        </w:numPr>
        <w:spacing w:line="276" w:lineRule="auto"/>
        <w:jc w:val="both"/>
        <w:rPr>
          <w:rFonts w:ascii="Century Gothic" w:hAnsi="Century Gothic"/>
        </w:rPr>
      </w:pPr>
      <w:r>
        <w:rPr>
          <w:rFonts w:ascii="Century Gothic" w:hAnsi="Century Gothic"/>
        </w:rPr>
        <w:t>L</w:t>
      </w:r>
      <w:r w:rsidRPr="00B773A0">
        <w:rPr>
          <w:rFonts w:ascii="Century Gothic" w:hAnsi="Century Gothic"/>
        </w:rPr>
        <w:t xml:space="preserve">os convenios subscritos por la organización </w:t>
      </w:r>
      <w:r>
        <w:rPr>
          <w:rFonts w:ascii="Century Gothic" w:hAnsi="Century Gothic"/>
        </w:rPr>
        <w:t>siguen sin</w:t>
      </w:r>
      <w:r w:rsidRPr="00B773A0">
        <w:rPr>
          <w:rFonts w:ascii="Century Gothic" w:hAnsi="Century Gothic"/>
        </w:rPr>
        <w:t xml:space="preserve"> publicarse en el Portal de Transparencia de la AP </w:t>
      </w:r>
    </w:p>
    <w:p w:rsidR="00A354E7" w:rsidRDefault="00B773A0" w:rsidP="00B773A0">
      <w:pPr>
        <w:pStyle w:val="Sinespaciado"/>
        <w:numPr>
          <w:ilvl w:val="1"/>
          <w:numId w:val="20"/>
        </w:numPr>
        <w:spacing w:line="276" w:lineRule="auto"/>
        <w:jc w:val="both"/>
        <w:rPr>
          <w:rFonts w:ascii="Century Gothic" w:hAnsi="Century Gothic"/>
        </w:rPr>
      </w:pPr>
      <w:r w:rsidRPr="00A354E7">
        <w:rPr>
          <w:rFonts w:ascii="Century Gothic" w:hAnsi="Century Gothic"/>
        </w:rPr>
        <w:t xml:space="preserve">Las encomiendas de gestión  incluyendo, en su caso, las subcontrataciones derivadas. </w:t>
      </w:r>
    </w:p>
    <w:p w:rsidR="00B773A0" w:rsidRPr="00A354E7" w:rsidRDefault="00B773A0" w:rsidP="00B773A0">
      <w:pPr>
        <w:pStyle w:val="Sinespaciado"/>
        <w:numPr>
          <w:ilvl w:val="1"/>
          <w:numId w:val="20"/>
        </w:numPr>
        <w:spacing w:line="276" w:lineRule="auto"/>
        <w:jc w:val="both"/>
        <w:rPr>
          <w:rFonts w:ascii="Century Gothic" w:hAnsi="Century Gothic"/>
        </w:rPr>
      </w:pPr>
      <w:r w:rsidRPr="00A354E7">
        <w:rPr>
          <w:rFonts w:ascii="Century Gothic" w:hAnsi="Century Gothic"/>
        </w:rPr>
        <w:t xml:space="preserve">Las subvenciones y ayudas públicas concedidas </w:t>
      </w:r>
      <w:r w:rsidR="00A354E7">
        <w:rPr>
          <w:rFonts w:ascii="Century Gothic" w:hAnsi="Century Gothic"/>
        </w:rPr>
        <w:t>y/</w:t>
      </w:r>
      <w:r w:rsidR="00A354E7" w:rsidRPr="00A354E7">
        <w:rPr>
          <w:rFonts w:ascii="Century Gothic" w:hAnsi="Century Gothic"/>
        </w:rPr>
        <w:t xml:space="preserve">o percibidas </w:t>
      </w:r>
      <w:r w:rsidRPr="00A354E7">
        <w:rPr>
          <w:rFonts w:ascii="Century Gothic" w:hAnsi="Century Gothic"/>
        </w:rPr>
        <w:t>por la AP Gijón, incluyendo en la publicación el importe, objetivo y finalidad y beneficiarios.</w:t>
      </w:r>
    </w:p>
    <w:p w:rsidR="00B773A0" w:rsidRPr="00B773A0" w:rsidRDefault="00B773A0" w:rsidP="00B773A0">
      <w:pPr>
        <w:pStyle w:val="Sinespaciado"/>
        <w:numPr>
          <w:ilvl w:val="1"/>
          <w:numId w:val="20"/>
        </w:numPr>
        <w:spacing w:line="276" w:lineRule="auto"/>
        <w:jc w:val="both"/>
        <w:rPr>
          <w:rFonts w:ascii="Century Gothic" w:hAnsi="Century Gothic"/>
        </w:rPr>
      </w:pPr>
      <w:r>
        <w:rPr>
          <w:rFonts w:ascii="Century Gothic" w:hAnsi="Century Gothic"/>
        </w:rPr>
        <w:t>E</w:t>
      </w:r>
      <w:r w:rsidRPr="00B773A0">
        <w:rPr>
          <w:rFonts w:ascii="Century Gothic" w:hAnsi="Century Gothic"/>
        </w:rPr>
        <w:t>l presupuesto.</w:t>
      </w:r>
    </w:p>
    <w:p w:rsidR="00B773A0" w:rsidRPr="00B773A0" w:rsidRDefault="00B773A0" w:rsidP="00B773A0">
      <w:pPr>
        <w:pStyle w:val="Sinespaciado"/>
        <w:numPr>
          <w:ilvl w:val="1"/>
          <w:numId w:val="20"/>
        </w:numPr>
        <w:spacing w:line="276" w:lineRule="auto"/>
        <w:jc w:val="both"/>
        <w:rPr>
          <w:rFonts w:ascii="Century Gothic" w:hAnsi="Century Gothic"/>
        </w:rPr>
      </w:pPr>
      <w:r>
        <w:rPr>
          <w:rFonts w:ascii="Century Gothic" w:hAnsi="Century Gothic"/>
        </w:rPr>
        <w:t>L</w:t>
      </w:r>
      <w:r w:rsidRPr="00B773A0">
        <w:rPr>
          <w:rFonts w:ascii="Century Gothic" w:hAnsi="Century Gothic"/>
        </w:rPr>
        <w:t xml:space="preserve">os informes de auditoría o de fiscalización realizados por </w:t>
      </w:r>
      <w:r>
        <w:rPr>
          <w:rFonts w:ascii="Century Gothic" w:hAnsi="Century Gothic"/>
        </w:rPr>
        <w:t>el Tribunal de Cuentas</w:t>
      </w:r>
      <w:r w:rsidRPr="00B773A0">
        <w:rPr>
          <w:rFonts w:ascii="Century Gothic" w:hAnsi="Century Gothic"/>
        </w:rPr>
        <w:t>.</w:t>
      </w:r>
    </w:p>
    <w:p w:rsidR="00B773A0" w:rsidRDefault="00B773A0" w:rsidP="00B773A0">
      <w:pPr>
        <w:pStyle w:val="Sinespaciado"/>
        <w:numPr>
          <w:ilvl w:val="1"/>
          <w:numId w:val="20"/>
        </w:numPr>
        <w:spacing w:line="276" w:lineRule="auto"/>
        <w:jc w:val="both"/>
        <w:rPr>
          <w:rFonts w:ascii="Century Gothic" w:hAnsi="Century Gothic"/>
        </w:rPr>
      </w:pPr>
      <w:r>
        <w:rPr>
          <w:rFonts w:ascii="Century Gothic" w:hAnsi="Century Gothic"/>
        </w:rPr>
        <w:t>L</w:t>
      </w:r>
      <w:r w:rsidRPr="00B773A0">
        <w:rPr>
          <w:rFonts w:ascii="Century Gothic" w:hAnsi="Century Gothic"/>
        </w:rPr>
        <w:t>as indemnizaciones percibidas por los altos cargos con ocasión del abandono del cargo</w:t>
      </w:r>
    </w:p>
    <w:p w:rsidR="00B773A0" w:rsidRPr="00B773A0" w:rsidRDefault="00B773A0" w:rsidP="00B773A0">
      <w:pPr>
        <w:pStyle w:val="Sinespaciado"/>
        <w:numPr>
          <w:ilvl w:val="1"/>
          <w:numId w:val="20"/>
        </w:numPr>
        <w:spacing w:line="276" w:lineRule="auto"/>
        <w:jc w:val="both"/>
        <w:rPr>
          <w:rFonts w:ascii="Century Gothic" w:hAnsi="Century Gothic"/>
        </w:rPr>
      </w:pPr>
      <w:r>
        <w:rPr>
          <w:rFonts w:ascii="Century Gothic" w:hAnsi="Century Gothic"/>
        </w:rPr>
        <w:lastRenderedPageBreak/>
        <w:t>L</w:t>
      </w:r>
      <w:r w:rsidRPr="00B773A0">
        <w:rPr>
          <w:rFonts w:ascii="Century Gothic" w:hAnsi="Century Gothic"/>
        </w:rPr>
        <w:t xml:space="preserve">as autorizaciones  para la compatibilidad con actividades públicas o privadas concedidas a los empleados públicos de AP Gijón </w:t>
      </w:r>
      <w:r>
        <w:rPr>
          <w:rFonts w:ascii="Century Gothic" w:hAnsi="Century Gothic"/>
        </w:rPr>
        <w:t xml:space="preserve">siguen sin </w:t>
      </w:r>
      <w:r w:rsidRPr="00B773A0">
        <w:rPr>
          <w:rFonts w:ascii="Century Gothic" w:hAnsi="Century Gothic"/>
        </w:rPr>
        <w:t xml:space="preserve">publicarse </w:t>
      </w:r>
      <w:r>
        <w:rPr>
          <w:rFonts w:ascii="Century Gothic" w:hAnsi="Century Gothic"/>
        </w:rPr>
        <w:t>en su Portal de Transparencia</w:t>
      </w:r>
      <w:r w:rsidRPr="00B773A0">
        <w:rPr>
          <w:rFonts w:ascii="Century Gothic" w:hAnsi="Century Gothic"/>
        </w:rPr>
        <w:t xml:space="preserve"> </w:t>
      </w:r>
    </w:p>
    <w:p w:rsidR="00B773A0" w:rsidRPr="00B773A0" w:rsidRDefault="00B773A0" w:rsidP="00B773A0">
      <w:pPr>
        <w:pStyle w:val="Sinespaciado"/>
        <w:numPr>
          <w:ilvl w:val="1"/>
          <w:numId w:val="20"/>
        </w:numPr>
        <w:spacing w:line="276" w:lineRule="auto"/>
        <w:jc w:val="both"/>
        <w:rPr>
          <w:rFonts w:ascii="Century Gothic" w:hAnsi="Century Gothic"/>
        </w:rPr>
      </w:pPr>
      <w:r>
        <w:rPr>
          <w:rFonts w:ascii="Century Gothic" w:hAnsi="Century Gothic"/>
        </w:rPr>
        <w:t>Las autorizaciones para el ejercicio de actividades privadas tras el cese de altos cargos</w:t>
      </w:r>
      <w:r w:rsidRPr="00B773A0">
        <w:rPr>
          <w:rFonts w:ascii="Century Gothic" w:hAnsi="Century Gothic"/>
        </w:rPr>
        <w:t>.</w:t>
      </w:r>
    </w:p>
    <w:p w:rsidR="00B773A0" w:rsidRPr="00B773A0" w:rsidRDefault="00B773A0" w:rsidP="00B773A0">
      <w:pPr>
        <w:pStyle w:val="Sinespaciado"/>
        <w:spacing w:line="276" w:lineRule="auto"/>
        <w:ind w:left="2160"/>
        <w:jc w:val="both"/>
        <w:rPr>
          <w:rFonts w:ascii="Century Gothic" w:hAnsi="Century Gothic"/>
        </w:rPr>
      </w:pPr>
    </w:p>
    <w:p w:rsidR="00B773A0" w:rsidRDefault="000F0DA5" w:rsidP="004061BC">
      <w:pPr>
        <w:pStyle w:val="Sinespaciado"/>
        <w:numPr>
          <w:ilvl w:val="0"/>
          <w:numId w:val="18"/>
        </w:numPr>
        <w:spacing w:line="276" w:lineRule="auto"/>
        <w:jc w:val="both"/>
        <w:rPr>
          <w:rFonts w:ascii="Century Gothic" w:hAnsi="Century Gothic"/>
        </w:rPr>
      </w:pPr>
      <w:r>
        <w:rPr>
          <w:rFonts w:ascii="Century Gothic" w:hAnsi="Century Gothic"/>
        </w:rPr>
        <w:t>Respecto del cumplimiento de los</w:t>
      </w:r>
      <w:r w:rsidR="00C52EE5">
        <w:rPr>
          <w:rFonts w:ascii="Century Gothic" w:hAnsi="Century Gothic"/>
        </w:rPr>
        <w:t xml:space="preserve"> </w:t>
      </w:r>
      <w:r>
        <w:rPr>
          <w:rFonts w:ascii="Century Gothic" w:hAnsi="Century Gothic"/>
        </w:rPr>
        <w:t>criterios de calidad en la publicación de la información,</w:t>
      </w:r>
    </w:p>
    <w:p w:rsidR="00B773A0" w:rsidRDefault="000F0DA5" w:rsidP="00B773A0">
      <w:pPr>
        <w:pStyle w:val="Sinespaciado"/>
        <w:spacing w:line="276" w:lineRule="auto"/>
        <w:ind w:left="720"/>
        <w:jc w:val="both"/>
        <w:rPr>
          <w:rFonts w:ascii="Century Gothic" w:hAnsi="Century Gothic"/>
        </w:rPr>
      </w:pPr>
      <w:r>
        <w:rPr>
          <w:rFonts w:ascii="Century Gothic" w:hAnsi="Century Gothic"/>
        </w:rPr>
        <w:t xml:space="preserve"> </w:t>
      </w:r>
    </w:p>
    <w:p w:rsidR="004061BC" w:rsidRDefault="00B773A0" w:rsidP="00B773A0">
      <w:pPr>
        <w:pStyle w:val="Sinespaciado"/>
        <w:numPr>
          <w:ilvl w:val="1"/>
          <w:numId w:val="18"/>
        </w:numPr>
        <w:spacing w:line="276" w:lineRule="auto"/>
        <w:jc w:val="both"/>
        <w:rPr>
          <w:rFonts w:ascii="Century Gothic" w:hAnsi="Century Gothic"/>
        </w:rPr>
      </w:pPr>
      <w:r>
        <w:rPr>
          <w:rFonts w:ascii="Century Gothic" w:hAnsi="Century Gothic"/>
        </w:rPr>
        <w:t>G</w:t>
      </w:r>
      <w:r w:rsidR="0076567C">
        <w:rPr>
          <w:rFonts w:ascii="Century Gothic" w:hAnsi="Century Gothic"/>
        </w:rPr>
        <w:t xml:space="preserve">ran parte de la información no está datada y </w:t>
      </w:r>
      <w:r w:rsidR="000F0DA5">
        <w:rPr>
          <w:rFonts w:ascii="Century Gothic" w:hAnsi="Century Gothic"/>
        </w:rPr>
        <w:t xml:space="preserve">sigue sin publicarse </w:t>
      </w:r>
      <w:r w:rsidR="004D4B3E">
        <w:rPr>
          <w:rFonts w:ascii="Century Gothic" w:hAnsi="Century Gothic"/>
        </w:rPr>
        <w:t xml:space="preserve">la fecha </w:t>
      </w:r>
      <w:r w:rsidR="000F0DA5">
        <w:rPr>
          <w:rFonts w:ascii="Century Gothic" w:hAnsi="Century Gothic"/>
        </w:rPr>
        <w:t xml:space="preserve">en </w:t>
      </w:r>
      <w:r w:rsidR="004D4B3E">
        <w:rPr>
          <w:rFonts w:ascii="Century Gothic" w:hAnsi="Century Gothic"/>
        </w:rPr>
        <w:t xml:space="preserve">que se revisó o actualizó por última vez </w:t>
      </w:r>
      <w:r w:rsidR="00CC3B31">
        <w:rPr>
          <w:rFonts w:ascii="Century Gothic" w:hAnsi="Century Gothic"/>
        </w:rPr>
        <w:t>la información obligatoria publicada en el Portal de Transparencia.</w:t>
      </w:r>
    </w:p>
    <w:p w:rsidR="00A354E7" w:rsidRDefault="00A354E7" w:rsidP="00A354E7">
      <w:pPr>
        <w:pStyle w:val="Sinespaciado"/>
        <w:spacing w:line="276" w:lineRule="auto"/>
        <w:ind w:left="1440"/>
        <w:jc w:val="both"/>
        <w:rPr>
          <w:rFonts w:ascii="Century Gothic" w:hAnsi="Century Gothic"/>
        </w:rPr>
      </w:pPr>
    </w:p>
    <w:p w:rsidR="00B773A0" w:rsidRDefault="00B773A0" w:rsidP="00A354E7">
      <w:pPr>
        <w:pStyle w:val="Prrafodelista"/>
        <w:numPr>
          <w:ilvl w:val="1"/>
          <w:numId w:val="18"/>
        </w:numPr>
        <w:spacing w:line="276" w:lineRule="auto"/>
        <w:jc w:val="both"/>
        <w:rPr>
          <w:szCs w:val="22"/>
        </w:rPr>
      </w:pPr>
      <w:r w:rsidRPr="00B773A0">
        <w:rPr>
          <w:szCs w:val="22"/>
        </w:rPr>
        <w:t>La información debe publicarse en la web de AP Gijón, sin que quepa remisión a la publicación en el Portal de Transparencia de</w:t>
      </w:r>
      <w:r w:rsidR="00A354E7">
        <w:rPr>
          <w:szCs w:val="22"/>
        </w:rPr>
        <w:t xml:space="preserve"> </w:t>
      </w:r>
      <w:r w:rsidRPr="00B773A0">
        <w:rPr>
          <w:szCs w:val="22"/>
        </w:rPr>
        <w:t>la AGE, ya que éste sólo debería publicar la información correspondiente a la organización central de los Ministerios, administración territorial  y  Administración Gene</w:t>
      </w:r>
      <w:r>
        <w:rPr>
          <w:szCs w:val="22"/>
        </w:rPr>
        <w:t>ral del Estado en el Exterior. Por otra parte</w:t>
      </w:r>
      <w:r w:rsidR="00A354E7">
        <w:rPr>
          <w:szCs w:val="22"/>
        </w:rPr>
        <w:t>,</w:t>
      </w:r>
      <w:r>
        <w:rPr>
          <w:szCs w:val="22"/>
        </w:rPr>
        <w:t xml:space="preserve"> el Portal de Transparencia de la AGE no publica información sobre todas las obligaciones aplicables a los organismos dependientes.</w:t>
      </w:r>
    </w:p>
    <w:p w:rsidR="00A354E7" w:rsidRPr="00B773A0" w:rsidRDefault="00A354E7" w:rsidP="00A354E7">
      <w:pPr>
        <w:pStyle w:val="Prrafodelista"/>
        <w:spacing w:line="276" w:lineRule="auto"/>
        <w:ind w:left="1440"/>
        <w:jc w:val="both"/>
        <w:rPr>
          <w:szCs w:val="22"/>
        </w:rPr>
      </w:pPr>
    </w:p>
    <w:p w:rsidR="00B773A0" w:rsidRDefault="00B773A0" w:rsidP="00A354E7">
      <w:pPr>
        <w:pStyle w:val="Prrafodelista"/>
        <w:numPr>
          <w:ilvl w:val="1"/>
          <w:numId w:val="18"/>
        </w:numPr>
        <w:spacing w:line="276" w:lineRule="auto"/>
        <w:jc w:val="both"/>
        <w:rPr>
          <w:szCs w:val="22"/>
        </w:rPr>
      </w:pPr>
      <w:r w:rsidRPr="00B773A0">
        <w:rPr>
          <w:szCs w:val="22"/>
        </w:rPr>
        <w:t>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A354E7" w:rsidRPr="00A354E7" w:rsidRDefault="00A354E7" w:rsidP="00A354E7">
      <w:pPr>
        <w:pStyle w:val="Prrafodelista"/>
        <w:rPr>
          <w:szCs w:val="22"/>
        </w:rPr>
      </w:pPr>
    </w:p>
    <w:p w:rsidR="00393E50" w:rsidRPr="00B773A0" w:rsidRDefault="00393E50" w:rsidP="00A354E7">
      <w:pPr>
        <w:pStyle w:val="Prrafodelista"/>
        <w:numPr>
          <w:ilvl w:val="1"/>
          <w:numId w:val="18"/>
        </w:numPr>
        <w:spacing w:line="276" w:lineRule="auto"/>
        <w:jc w:val="both"/>
        <w:rPr>
          <w:szCs w:val="22"/>
        </w:rPr>
      </w:pPr>
      <w:r>
        <w:rPr>
          <w:szCs w:val="22"/>
        </w:rPr>
        <w:t>Debería enlazarse desde el Portal de Transparencia a la información relativa a los documento</w:t>
      </w:r>
      <w:r w:rsidR="00A354E7">
        <w:rPr>
          <w:szCs w:val="22"/>
        </w:rPr>
        <w:t>s</w:t>
      </w:r>
      <w:r>
        <w:rPr>
          <w:szCs w:val="22"/>
        </w:rPr>
        <w:t xml:space="preserve"> sometidos a un proceso de información pública que se localizan en el apartado Tablón de anuncios de la sede electrónica.</w:t>
      </w:r>
    </w:p>
    <w:p w:rsidR="00B773A0" w:rsidRDefault="00B773A0" w:rsidP="00B773A0">
      <w:pPr>
        <w:pStyle w:val="Sinespaciado"/>
        <w:spacing w:line="276" w:lineRule="auto"/>
        <w:ind w:left="1440"/>
        <w:jc w:val="both"/>
        <w:rPr>
          <w:rFonts w:ascii="Century Gothic" w:hAnsi="Century Gothic"/>
        </w:rPr>
      </w:pP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A354E7">
        <w:rPr>
          <w:rFonts w:ascii="Century Gothic" w:hAnsi="Century Gothic"/>
        </w:rPr>
        <w:t>junio</w:t>
      </w:r>
      <w:r>
        <w:rPr>
          <w:rFonts w:ascii="Century Gothic" w:hAnsi="Century Gothic"/>
        </w:rPr>
        <w:t xml:space="preserve"> de 202</w:t>
      </w:r>
      <w:r w:rsidR="00B773A0">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BC740F" w:rsidRDefault="00BC740F" w:rsidP="00C61E7F">
      <w:pPr>
        <w:pStyle w:val="Sinespaciado"/>
        <w:spacing w:line="276" w:lineRule="auto"/>
        <w:jc w:val="both"/>
        <w:rPr>
          <w:rFonts w:ascii="Century Gothic" w:hAnsi="Century Gothic"/>
        </w:rPr>
      </w:pPr>
    </w:p>
    <w:p w:rsidR="00BC740F" w:rsidRDefault="00BC740F" w:rsidP="00C61E7F">
      <w:pPr>
        <w:pStyle w:val="Sinespaciado"/>
        <w:spacing w:line="276" w:lineRule="auto"/>
        <w:jc w:val="both"/>
        <w:rPr>
          <w:rFonts w:ascii="Century Gothic" w:hAnsi="Century Gothic"/>
        </w:rPr>
      </w:pPr>
    </w:p>
    <w:p w:rsidR="00BC740F" w:rsidRDefault="00BC740F"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93E50" w:rsidRPr="00F31BC3" w:rsidRDefault="00393E50"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B773A0" w:rsidRPr="00F31BC3" w:rsidRDefault="00B773A0"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93E50" w:rsidRPr="00F31BC3" w:rsidRDefault="00393E50"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B773A0" w:rsidRPr="00F31BC3" w:rsidRDefault="00B773A0"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E50" w:rsidRDefault="00393E50" w:rsidP="00F31BC3">
      <w:r>
        <w:separator/>
      </w:r>
    </w:p>
  </w:endnote>
  <w:endnote w:type="continuationSeparator" w:id="0">
    <w:p w:rsidR="00393E50" w:rsidRDefault="00393E50"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E50" w:rsidRDefault="00393E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E50" w:rsidRDefault="00393E5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E50" w:rsidRDefault="00393E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E50" w:rsidRDefault="00393E50" w:rsidP="00F31BC3">
      <w:r>
        <w:separator/>
      </w:r>
    </w:p>
  </w:footnote>
  <w:footnote w:type="continuationSeparator" w:id="0">
    <w:p w:rsidR="00393E50" w:rsidRDefault="00393E50"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E50" w:rsidRDefault="00393E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E50" w:rsidRDefault="00393E5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E50" w:rsidRDefault="00393E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53A0E"/>
    <w:rsid w:val="0005642F"/>
    <w:rsid w:val="00072B7E"/>
    <w:rsid w:val="000775A5"/>
    <w:rsid w:val="00085C93"/>
    <w:rsid w:val="000A72E5"/>
    <w:rsid w:val="000A77F5"/>
    <w:rsid w:val="000D3907"/>
    <w:rsid w:val="000D5417"/>
    <w:rsid w:val="000E0A9E"/>
    <w:rsid w:val="000F0DA5"/>
    <w:rsid w:val="00104DE9"/>
    <w:rsid w:val="00104E94"/>
    <w:rsid w:val="001149B1"/>
    <w:rsid w:val="00132732"/>
    <w:rsid w:val="00146C3C"/>
    <w:rsid w:val="001611A8"/>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D4D59"/>
    <w:rsid w:val="001E5AAD"/>
    <w:rsid w:val="0021682B"/>
    <w:rsid w:val="00231D61"/>
    <w:rsid w:val="00237738"/>
    <w:rsid w:val="00243294"/>
    <w:rsid w:val="00244EDA"/>
    <w:rsid w:val="002467FA"/>
    <w:rsid w:val="00250846"/>
    <w:rsid w:val="00263F79"/>
    <w:rsid w:val="00265C4E"/>
    <w:rsid w:val="002C19B9"/>
    <w:rsid w:val="002C1DD9"/>
    <w:rsid w:val="002C41B4"/>
    <w:rsid w:val="002D0702"/>
    <w:rsid w:val="002D27E4"/>
    <w:rsid w:val="002E409F"/>
    <w:rsid w:val="002E644A"/>
    <w:rsid w:val="002F06DC"/>
    <w:rsid w:val="0031769F"/>
    <w:rsid w:val="00337C82"/>
    <w:rsid w:val="00347877"/>
    <w:rsid w:val="00352994"/>
    <w:rsid w:val="00355DC0"/>
    <w:rsid w:val="00393E50"/>
    <w:rsid w:val="00393F48"/>
    <w:rsid w:val="003A1694"/>
    <w:rsid w:val="003A390C"/>
    <w:rsid w:val="003B399C"/>
    <w:rsid w:val="003B57E6"/>
    <w:rsid w:val="003B6B96"/>
    <w:rsid w:val="003D2C4A"/>
    <w:rsid w:val="003E564B"/>
    <w:rsid w:val="003E5D2F"/>
    <w:rsid w:val="003F1CA7"/>
    <w:rsid w:val="003F4DDD"/>
    <w:rsid w:val="003F6EDC"/>
    <w:rsid w:val="004061BC"/>
    <w:rsid w:val="00415DBD"/>
    <w:rsid w:val="00422B18"/>
    <w:rsid w:val="00423099"/>
    <w:rsid w:val="004720A5"/>
    <w:rsid w:val="0047735C"/>
    <w:rsid w:val="004859CC"/>
    <w:rsid w:val="004A1663"/>
    <w:rsid w:val="004C6440"/>
    <w:rsid w:val="004D4B3E"/>
    <w:rsid w:val="004D50CC"/>
    <w:rsid w:val="004D7037"/>
    <w:rsid w:val="004E7B33"/>
    <w:rsid w:val="005062B5"/>
    <w:rsid w:val="00506864"/>
    <w:rsid w:val="00521C69"/>
    <w:rsid w:val="005301DF"/>
    <w:rsid w:val="00536832"/>
    <w:rsid w:val="00540929"/>
    <w:rsid w:val="00563295"/>
    <w:rsid w:val="00564E23"/>
    <w:rsid w:val="00582A8C"/>
    <w:rsid w:val="005B1544"/>
    <w:rsid w:val="005C4778"/>
    <w:rsid w:val="005E2505"/>
    <w:rsid w:val="005E6704"/>
    <w:rsid w:val="005F378B"/>
    <w:rsid w:val="005F580F"/>
    <w:rsid w:val="00603DFC"/>
    <w:rsid w:val="00607613"/>
    <w:rsid w:val="00610DAB"/>
    <w:rsid w:val="006253FA"/>
    <w:rsid w:val="006266A5"/>
    <w:rsid w:val="00633EAA"/>
    <w:rsid w:val="0069673B"/>
    <w:rsid w:val="006B2C2E"/>
    <w:rsid w:val="006B75D8"/>
    <w:rsid w:val="006C0CDD"/>
    <w:rsid w:val="006D49E7"/>
    <w:rsid w:val="006D4C90"/>
    <w:rsid w:val="006E443C"/>
    <w:rsid w:val="006E75DE"/>
    <w:rsid w:val="006F33AB"/>
    <w:rsid w:val="00702A3B"/>
    <w:rsid w:val="00706540"/>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19BD"/>
    <w:rsid w:val="00803D20"/>
    <w:rsid w:val="00805A8D"/>
    <w:rsid w:val="00807495"/>
    <w:rsid w:val="00821526"/>
    <w:rsid w:val="0082470D"/>
    <w:rsid w:val="00825ACB"/>
    <w:rsid w:val="00826275"/>
    <w:rsid w:val="00836976"/>
    <w:rsid w:val="008514EC"/>
    <w:rsid w:val="00853CB9"/>
    <w:rsid w:val="00865E5A"/>
    <w:rsid w:val="00882A5B"/>
    <w:rsid w:val="00891E6F"/>
    <w:rsid w:val="00894358"/>
    <w:rsid w:val="0089455A"/>
    <w:rsid w:val="00897D04"/>
    <w:rsid w:val="008A5AAE"/>
    <w:rsid w:val="008D6E75"/>
    <w:rsid w:val="008E3B02"/>
    <w:rsid w:val="008F2EF6"/>
    <w:rsid w:val="00902A71"/>
    <w:rsid w:val="009039FD"/>
    <w:rsid w:val="00903FE0"/>
    <w:rsid w:val="009113C9"/>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354E7"/>
    <w:rsid w:val="00A51AAD"/>
    <w:rsid w:val="00A670E9"/>
    <w:rsid w:val="00A82709"/>
    <w:rsid w:val="00AA0AE1"/>
    <w:rsid w:val="00AC2723"/>
    <w:rsid w:val="00AC4A6F"/>
    <w:rsid w:val="00AD6065"/>
    <w:rsid w:val="00AE4F68"/>
    <w:rsid w:val="00AE6A4F"/>
    <w:rsid w:val="00AF196B"/>
    <w:rsid w:val="00AF5151"/>
    <w:rsid w:val="00B1184C"/>
    <w:rsid w:val="00B220EC"/>
    <w:rsid w:val="00B23B5B"/>
    <w:rsid w:val="00B5314A"/>
    <w:rsid w:val="00B56A3A"/>
    <w:rsid w:val="00B6228D"/>
    <w:rsid w:val="00B773A0"/>
    <w:rsid w:val="00B77C12"/>
    <w:rsid w:val="00B85EA1"/>
    <w:rsid w:val="00B87734"/>
    <w:rsid w:val="00BA03C4"/>
    <w:rsid w:val="00BA14E6"/>
    <w:rsid w:val="00BA3611"/>
    <w:rsid w:val="00BA4354"/>
    <w:rsid w:val="00BB2529"/>
    <w:rsid w:val="00BB3652"/>
    <w:rsid w:val="00BC02B3"/>
    <w:rsid w:val="00BC61D1"/>
    <w:rsid w:val="00BC740F"/>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2B89"/>
    <w:rsid w:val="00C91330"/>
    <w:rsid w:val="00CB6837"/>
    <w:rsid w:val="00CC3B31"/>
    <w:rsid w:val="00CC48E8"/>
    <w:rsid w:val="00CD3DE8"/>
    <w:rsid w:val="00CF1B55"/>
    <w:rsid w:val="00CF21EB"/>
    <w:rsid w:val="00CF420A"/>
    <w:rsid w:val="00D014E1"/>
    <w:rsid w:val="00D01CA1"/>
    <w:rsid w:val="00D1453D"/>
    <w:rsid w:val="00D21DD0"/>
    <w:rsid w:val="00D41F4C"/>
    <w:rsid w:val="00D45F5C"/>
    <w:rsid w:val="00D520C8"/>
    <w:rsid w:val="00D70570"/>
    <w:rsid w:val="00D9090A"/>
    <w:rsid w:val="00D96084"/>
    <w:rsid w:val="00DA6660"/>
    <w:rsid w:val="00DC5B52"/>
    <w:rsid w:val="00DD515F"/>
    <w:rsid w:val="00DF25D7"/>
    <w:rsid w:val="00DF54AF"/>
    <w:rsid w:val="00DF555F"/>
    <w:rsid w:val="00DF56A7"/>
    <w:rsid w:val="00E023B5"/>
    <w:rsid w:val="00E12C03"/>
    <w:rsid w:val="00E17DF6"/>
    <w:rsid w:val="00E33169"/>
    <w:rsid w:val="00E34A75"/>
    <w:rsid w:val="00E51AC4"/>
    <w:rsid w:val="00E6528C"/>
    <w:rsid w:val="00E73F4D"/>
    <w:rsid w:val="00E83650"/>
    <w:rsid w:val="00EB68A3"/>
    <w:rsid w:val="00EC6A3E"/>
    <w:rsid w:val="00ED30F1"/>
    <w:rsid w:val="00ED57F6"/>
    <w:rsid w:val="00ED6104"/>
    <w:rsid w:val="00ED7D79"/>
    <w:rsid w:val="00EE5F85"/>
    <w:rsid w:val="00EF4B82"/>
    <w:rsid w:val="00EF4BA7"/>
    <w:rsid w:val="00EF5B46"/>
    <w:rsid w:val="00EF6910"/>
    <w:rsid w:val="00F04B4F"/>
    <w:rsid w:val="00F05E2C"/>
    <w:rsid w:val="00F132F9"/>
    <w:rsid w:val="00F147B7"/>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1611A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1611A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D369F"/>
    <w:rsid w:val="00443EA4"/>
    <w:rsid w:val="00583D19"/>
    <w:rsid w:val="00722728"/>
    <w:rsid w:val="00787EBD"/>
    <w:rsid w:val="007C3485"/>
    <w:rsid w:val="00884BEF"/>
    <w:rsid w:val="008E118A"/>
    <w:rsid w:val="00A104A7"/>
    <w:rsid w:val="00A55BB1"/>
    <w:rsid w:val="00AB484A"/>
    <w:rsid w:val="00C32372"/>
    <w:rsid w:val="00CE207C"/>
    <w:rsid w:val="00CF1E80"/>
    <w:rsid w:val="00DA008C"/>
    <w:rsid w:val="00DE3DE6"/>
    <w:rsid w:val="00EA0738"/>
    <w:rsid w:val="00EB2177"/>
    <w:rsid w:val="00EF5732"/>
    <w:rsid w:val="00F0267E"/>
    <w:rsid w:val="00FE6F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0FE9C-5715-42D6-A827-8F5A6975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248</TotalTime>
  <Pages>6</Pages>
  <Words>1390</Words>
  <Characters>7647</Characters>
  <Application>Microsoft Office Word</Application>
  <DocSecurity>0</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 DIEZ DOMINGUEZ</cp:lastModifiedBy>
  <cp:revision>12</cp:revision>
  <cp:lastPrinted>2022-02-18T08:36:00Z</cp:lastPrinted>
  <dcterms:created xsi:type="dcterms:W3CDTF">2022-02-08T12:11:00Z</dcterms:created>
  <dcterms:modified xsi:type="dcterms:W3CDTF">2022-09-08T09:58:00Z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