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9525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8B4" w:rsidRDefault="00F76319"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9078B4" w:rsidRPr="007F1D56">
                                  <w:rPr>
                                    <w:rFonts w:ascii="Century Gothic" w:hAnsi="Century Gothic"/>
                                    <w:sz w:val="40"/>
                                    <w:szCs w:val="40"/>
                                  </w:rPr>
                                  <w:t>Informe de r</w:t>
                                </w:r>
                                <w:r w:rsidR="009078B4" w:rsidRPr="007F1D56">
                                  <w:rPr>
                                    <w:rFonts w:ascii="Century Gothic" w:hAnsi="Century Gothic"/>
                                    <w:sz w:val="40"/>
                                    <w:szCs w:val="40"/>
                                    <w:lang w:bidi="es-ES"/>
                                  </w:rPr>
                                  <w:t xml:space="preserve">evisión  del cumplimiento de las recomendaciones efectuadas por el CTBG en materia de Publicidad Activa  por parte </w:t>
                                </w:r>
                                <w:r w:rsidR="009078B4">
                                  <w:rPr>
                                    <w:rFonts w:ascii="Century Gothic" w:hAnsi="Century Gothic"/>
                                    <w:sz w:val="40"/>
                                    <w:szCs w:val="40"/>
                                    <w:lang w:bidi="es-ES"/>
                                  </w:rPr>
                                  <w:t xml:space="preserve">de la Autoridad Portuaria de Melilla </w:t>
                                </w:r>
                              </w:sdtContent>
                            </w:sdt>
                            <w:r w:rsidR="009078B4"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" filled="f" stroked="f">
                <v:textbox inset=",7.2pt,,7.2pt">
                  <w:txbxContent>
                    <w:p w:rsidR="009078B4" w:rsidRDefault="00F76319"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9078B4" w:rsidRPr="007F1D56">
                            <w:rPr>
                              <w:rFonts w:ascii="Century Gothic" w:hAnsi="Century Gothic"/>
                              <w:sz w:val="40"/>
                              <w:szCs w:val="40"/>
                            </w:rPr>
                            <w:t>Informe de r</w:t>
                          </w:r>
                          <w:r w:rsidR="009078B4" w:rsidRPr="007F1D56">
                            <w:rPr>
                              <w:rFonts w:ascii="Century Gothic" w:hAnsi="Century Gothic"/>
                              <w:sz w:val="40"/>
                              <w:szCs w:val="40"/>
                              <w:lang w:bidi="es-ES"/>
                            </w:rPr>
                            <w:t xml:space="preserve">evisión  del cumplimiento de las recomendaciones efectuadas por el CTBG en materia de Publicidad Activa  por parte </w:t>
                          </w:r>
                          <w:r w:rsidR="009078B4">
                            <w:rPr>
                              <w:rFonts w:ascii="Century Gothic" w:hAnsi="Century Gothic"/>
                              <w:sz w:val="40"/>
                              <w:szCs w:val="40"/>
                              <w:lang w:bidi="es-ES"/>
                            </w:rPr>
                            <w:t xml:space="preserve">de la Autoridad Portuaria de Melilla </w:t>
                          </w:r>
                        </w:sdtContent>
                      </w:sdt>
                      <w:r w:rsidR="009078B4"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9078B4" w:rsidRDefault="009078B4"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9B5FB4" w:rsidRDefault="009B5FB4"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headerReference w:type="even" r:id="rId14"/>
          <w:headerReference w:type="default" r:id="rId15"/>
          <w:footerReference w:type="even" r:id="rId16"/>
          <w:footerReference w:type="default" r:id="rId17"/>
          <w:headerReference w:type="first" r:id="rId18"/>
          <w:footerReference w:type="first" r:id="rId19"/>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F76319"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709"/>
        <w:gridCol w:w="2777"/>
      </w:tblGrid>
      <w:tr w:rsidR="00A249BB" w:rsidRPr="007465AA" w:rsidTr="007465AA">
        <w:tc>
          <w:tcPr>
            <w:tcW w:w="1668" w:type="dxa"/>
            <w:shd w:val="clear" w:color="auto" w:fill="008A3E"/>
          </w:tcPr>
          <w:p w:rsidR="00A249BB" w:rsidRPr="007465AA" w:rsidRDefault="00A249BB" w:rsidP="00C17013">
            <w:pPr>
              <w:jc w:val="center"/>
              <w:rPr>
                <w:b/>
                <w:color w:val="FFFFFF" w:themeColor="background1"/>
                <w:sz w:val="18"/>
                <w:szCs w:val="18"/>
              </w:rPr>
            </w:pPr>
            <w:r w:rsidRPr="007465AA">
              <w:rPr>
                <w:b/>
                <w:color w:val="FFFFFF" w:themeColor="background1"/>
                <w:sz w:val="18"/>
                <w:szCs w:val="18"/>
              </w:rPr>
              <w:lastRenderedPageBreak/>
              <w:t>Dimensión</w:t>
            </w:r>
          </w:p>
        </w:tc>
        <w:tc>
          <w:tcPr>
            <w:tcW w:w="6237" w:type="dxa"/>
            <w:gridSpan w:val="2"/>
            <w:shd w:val="clear" w:color="auto" w:fill="008A3E"/>
          </w:tcPr>
          <w:p w:rsidR="00A249BB" w:rsidRPr="007465AA" w:rsidRDefault="00A249BB" w:rsidP="00C17013">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A249BB" w:rsidRPr="007465AA" w:rsidRDefault="00A249BB" w:rsidP="00C17013">
            <w:pPr>
              <w:jc w:val="center"/>
              <w:rPr>
                <w:b/>
                <w:color w:val="FFFFFF" w:themeColor="background1"/>
                <w:sz w:val="18"/>
                <w:szCs w:val="18"/>
              </w:rPr>
            </w:pPr>
            <w:r w:rsidRPr="007465AA">
              <w:rPr>
                <w:b/>
                <w:color w:val="FFFFFF" w:themeColor="background1"/>
                <w:sz w:val="18"/>
                <w:szCs w:val="18"/>
              </w:rPr>
              <w:t>Revisión</w:t>
            </w:r>
          </w:p>
        </w:tc>
      </w:tr>
      <w:tr w:rsidR="00A249BB" w:rsidRPr="007465AA" w:rsidTr="007465AA">
        <w:tc>
          <w:tcPr>
            <w:tcW w:w="1668" w:type="dxa"/>
            <w:vMerge w:val="restart"/>
            <w:vAlign w:val="center"/>
          </w:tcPr>
          <w:p w:rsidR="00A249BB" w:rsidRPr="007465AA" w:rsidRDefault="00A249BB" w:rsidP="00C17013">
            <w:pPr>
              <w:rPr>
                <w:sz w:val="18"/>
                <w:szCs w:val="18"/>
              </w:rPr>
            </w:pPr>
            <w:r w:rsidRPr="007465AA">
              <w:rPr>
                <w:sz w:val="18"/>
                <w:szCs w:val="18"/>
              </w:rPr>
              <w:t>Localización y estructuración de la Información</w:t>
            </w:r>
          </w:p>
        </w:tc>
        <w:tc>
          <w:tcPr>
            <w:tcW w:w="5528" w:type="dxa"/>
          </w:tcPr>
          <w:p w:rsidR="00A249BB" w:rsidRPr="007465AA" w:rsidRDefault="00540929" w:rsidP="00C17013">
            <w:pPr>
              <w:rPr>
                <w:sz w:val="18"/>
                <w:szCs w:val="18"/>
              </w:rPr>
            </w:pPr>
            <w:bookmarkStart w:id="0" w:name="_GoBack"/>
            <w:bookmarkEnd w:id="0"/>
            <w:r w:rsidRPr="007465AA">
              <w:rPr>
                <w:sz w:val="18"/>
                <w:szCs w:val="18"/>
              </w:rPr>
              <w:t>Portal de Transparencia</w:t>
            </w:r>
          </w:p>
        </w:tc>
        <w:tc>
          <w:tcPr>
            <w:tcW w:w="709" w:type="dxa"/>
            <w:vAlign w:val="center"/>
          </w:tcPr>
          <w:p w:rsidR="00A249BB" w:rsidRPr="007465AA" w:rsidRDefault="00C17013" w:rsidP="00C17013">
            <w:pPr>
              <w:jc w:val="center"/>
              <w:rPr>
                <w:sz w:val="18"/>
                <w:szCs w:val="18"/>
              </w:rPr>
            </w:pPr>
            <w:r>
              <w:rPr>
                <w:sz w:val="18"/>
                <w:szCs w:val="18"/>
              </w:rPr>
              <w:t>X</w:t>
            </w:r>
          </w:p>
        </w:tc>
        <w:tc>
          <w:tcPr>
            <w:tcW w:w="2777" w:type="dxa"/>
          </w:tcPr>
          <w:p w:rsidR="00A249BB" w:rsidRPr="007465AA" w:rsidRDefault="00D802CD" w:rsidP="00C17013">
            <w:pPr>
              <w:rPr>
                <w:sz w:val="18"/>
                <w:szCs w:val="18"/>
              </w:rPr>
            </w:pPr>
            <w:r>
              <w:rPr>
                <w:sz w:val="18"/>
                <w:szCs w:val="18"/>
              </w:rPr>
              <w:t xml:space="preserve">No. </w:t>
            </w:r>
            <w:r w:rsidR="00C17013">
              <w:rPr>
                <w:sz w:val="18"/>
                <w:szCs w:val="18"/>
              </w:rPr>
              <w:t>Hay un enlace al P.T. de la AGE. Pero no tiene portal propio.</w:t>
            </w:r>
          </w:p>
        </w:tc>
      </w:tr>
      <w:tr w:rsidR="00A249BB" w:rsidRPr="007465AA" w:rsidTr="007465AA">
        <w:tc>
          <w:tcPr>
            <w:tcW w:w="1668" w:type="dxa"/>
            <w:vMerge/>
          </w:tcPr>
          <w:p w:rsidR="00A249BB" w:rsidRPr="007465AA" w:rsidRDefault="00A249BB" w:rsidP="00C17013">
            <w:pPr>
              <w:rPr>
                <w:sz w:val="18"/>
                <w:szCs w:val="18"/>
              </w:rPr>
            </w:pPr>
          </w:p>
        </w:tc>
        <w:tc>
          <w:tcPr>
            <w:tcW w:w="5528" w:type="dxa"/>
          </w:tcPr>
          <w:p w:rsidR="00A249BB" w:rsidRPr="007465AA" w:rsidRDefault="00A249BB" w:rsidP="00C17013">
            <w:pPr>
              <w:rPr>
                <w:sz w:val="18"/>
                <w:szCs w:val="18"/>
              </w:rPr>
            </w:pPr>
            <w:r w:rsidRPr="007465AA">
              <w:rPr>
                <w:sz w:val="18"/>
                <w:szCs w:val="18"/>
              </w:rPr>
              <w:t>Activación de los enlaces contenidos en el Portal de Transparencia</w:t>
            </w:r>
          </w:p>
        </w:tc>
        <w:tc>
          <w:tcPr>
            <w:tcW w:w="709" w:type="dxa"/>
            <w:vAlign w:val="center"/>
          </w:tcPr>
          <w:p w:rsidR="00A249BB" w:rsidRPr="007465AA" w:rsidRDefault="00A249BB" w:rsidP="00C17013">
            <w:pPr>
              <w:jc w:val="center"/>
              <w:rPr>
                <w:sz w:val="18"/>
                <w:szCs w:val="18"/>
              </w:rPr>
            </w:pPr>
          </w:p>
        </w:tc>
        <w:tc>
          <w:tcPr>
            <w:tcW w:w="2777" w:type="dxa"/>
          </w:tcPr>
          <w:p w:rsidR="00A249BB" w:rsidRPr="007465AA" w:rsidRDefault="00A249BB" w:rsidP="00C17013">
            <w:pPr>
              <w:rPr>
                <w:sz w:val="18"/>
                <w:szCs w:val="18"/>
              </w:rPr>
            </w:pPr>
          </w:p>
        </w:tc>
      </w:tr>
      <w:tr w:rsidR="00A249BB" w:rsidRPr="007465AA" w:rsidTr="007465AA">
        <w:tc>
          <w:tcPr>
            <w:tcW w:w="1668" w:type="dxa"/>
            <w:vMerge/>
          </w:tcPr>
          <w:p w:rsidR="00A249BB" w:rsidRPr="007465AA" w:rsidRDefault="00A249BB" w:rsidP="00C17013">
            <w:pPr>
              <w:rPr>
                <w:sz w:val="18"/>
                <w:szCs w:val="18"/>
              </w:rPr>
            </w:pPr>
          </w:p>
        </w:tc>
        <w:tc>
          <w:tcPr>
            <w:tcW w:w="5528" w:type="dxa"/>
          </w:tcPr>
          <w:p w:rsidR="00A249BB" w:rsidRPr="007465AA" w:rsidRDefault="00A249BB" w:rsidP="00C17013">
            <w:pPr>
              <w:rPr>
                <w:sz w:val="18"/>
                <w:szCs w:val="18"/>
              </w:rPr>
            </w:pPr>
            <w:r w:rsidRPr="007465AA">
              <w:rPr>
                <w:sz w:val="18"/>
                <w:szCs w:val="18"/>
              </w:rPr>
              <w:t>Estructuración conforme a LTAIBG</w:t>
            </w:r>
          </w:p>
        </w:tc>
        <w:tc>
          <w:tcPr>
            <w:tcW w:w="709" w:type="dxa"/>
            <w:vAlign w:val="center"/>
          </w:tcPr>
          <w:p w:rsidR="00A249BB" w:rsidRPr="007465AA" w:rsidRDefault="00A249BB" w:rsidP="00C17013">
            <w:pPr>
              <w:jc w:val="center"/>
              <w:rPr>
                <w:sz w:val="18"/>
                <w:szCs w:val="18"/>
              </w:rPr>
            </w:pPr>
          </w:p>
        </w:tc>
        <w:tc>
          <w:tcPr>
            <w:tcW w:w="2777" w:type="dxa"/>
          </w:tcPr>
          <w:p w:rsidR="00A249BB" w:rsidRPr="007465AA" w:rsidRDefault="00A249BB" w:rsidP="00C17013">
            <w:pPr>
              <w:rPr>
                <w:sz w:val="18"/>
                <w:szCs w:val="18"/>
              </w:rPr>
            </w:pPr>
          </w:p>
        </w:tc>
      </w:tr>
      <w:tr w:rsidR="00A249BB" w:rsidRPr="007465AA" w:rsidTr="007465AA">
        <w:tc>
          <w:tcPr>
            <w:tcW w:w="1668" w:type="dxa"/>
            <w:vMerge/>
          </w:tcPr>
          <w:p w:rsidR="00A249BB" w:rsidRPr="007465AA" w:rsidRDefault="00A249BB" w:rsidP="00C17013">
            <w:pPr>
              <w:rPr>
                <w:sz w:val="18"/>
                <w:szCs w:val="18"/>
              </w:rPr>
            </w:pPr>
          </w:p>
        </w:tc>
        <w:tc>
          <w:tcPr>
            <w:tcW w:w="5528" w:type="dxa"/>
          </w:tcPr>
          <w:p w:rsidR="00A249BB" w:rsidRPr="007465AA" w:rsidRDefault="00A249BB" w:rsidP="00C17013">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A249BB" w:rsidRPr="007465AA" w:rsidRDefault="00A249BB" w:rsidP="00C17013">
            <w:pPr>
              <w:jc w:val="center"/>
              <w:rPr>
                <w:sz w:val="18"/>
                <w:szCs w:val="18"/>
              </w:rPr>
            </w:pPr>
          </w:p>
        </w:tc>
        <w:tc>
          <w:tcPr>
            <w:tcW w:w="2777" w:type="dxa"/>
          </w:tcPr>
          <w:p w:rsidR="00A249BB" w:rsidRPr="007465AA" w:rsidRDefault="00A249BB" w:rsidP="00C17013">
            <w:pPr>
              <w:rPr>
                <w:sz w:val="18"/>
                <w:szCs w:val="18"/>
              </w:rPr>
            </w:pPr>
          </w:p>
        </w:tc>
      </w:tr>
      <w:tr w:rsidR="009078B4" w:rsidRPr="007465AA" w:rsidTr="007465AA">
        <w:tc>
          <w:tcPr>
            <w:tcW w:w="1668" w:type="dxa"/>
            <w:vMerge w:val="restart"/>
            <w:vAlign w:val="center"/>
          </w:tcPr>
          <w:p w:rsidR="009078B4" w:rsidRPr="007465AA" w:rsidRDefault="009078B4" w:rsidP="00C17013">
            <w:pPr>
              <w:rPr>
                <w:sz w:val="18"/>
                <w:szCs w:val="18"/>
              </w:rPr>
            </w:pPr>
            <w:r w:rsidRPr="007465AA">
              <w:rPr>
                <w:sz w:val="18"/>
                <w:szCs w:val="18"/>
              </w:rPr>
              <w:t>Publicación de Contenidos</w:t>
            </w:r>
          </w:p>
        </w:tc>
        <w:tc>
          <w:tcPr>
            <w:tcW w:w="5528" w:type="dxa"/>
          </w:tcPr>
          <w:p w:rsidR="009078B4" w:rsidRPr="009078B4" w:rsidRDefault="009078B4" w:rsidP="009078B4">
            <w:pPr>
              <w:rPr>
                <w:sz w:val="18"/>
                <w:szCs w:val="18"/>
              </w:rPr>
            </w:pPr>
            <w:r w:rsidRPr="009078B4">
              <w:rPr>
                <w:sz w:val="18"/>
                <w:szCs w:val="18"/>
              </w:rPr>
              <w:t>Registro de Actividades de Tratamiento</w:t>
            </w:r>
          </w:p>
        </w:tc>
        <w:tc>
          <w:tcPr>
            <w:tcW w:w="709" w:type="dxa"/>
          </w:tcPr>
          <w:p w:rsidR="009078B4" w:rsidRPr="009078B4" w:rsidRDefault="009078B4" w:rsidP="009078B4">
            <w:pPr>
              <w:jc w:val="center"/>
              <w:rPr>
                <w:sz w:val="18"/>
                <w:szCs w:val="18"/>
              </w:rPr>
            </w:pPr>
            <w:r w:rsidRPr="009078B4">
              <w:rPr>
                <w:sz w:val="18"/>
                <w:szCs w:val="18"/>
              </w:rPr>
              <w:t>X</w:t>
            </w:r>
          </w:p>
        </w:tc>
        <w:tc>
          <w:tcPr>
            <w:tcW w:w="2777" w:type="dxa"/>
          </w:tcPr>
          <w:p w:rsidR="009078B4" w:rsidRPr="009078B4" w:rsidRDefault="009078B4" w:rsidP="009078B4">
            <w:pPr>
              <w:rPr>
                <w:sz w:val="18"/>
                <w:szCs w:val="18"/>
              </w:rPr>
            </w:pPr>
            <w:r w:rsidRPr="009078B4">
              <w:rPr>
                <w:sz w:val="18"/>
                <w:szCs w:val="18"/>
              </w:rPr>
              <w:t>No. Aunque se publica la</w:t>
            </w:r>
            <w:r>
              <w:rPr>
                <w:sz w:val="18"/>
                <w:szCs w:val="18"/>
              </w:rPr>
              <w:t xml:space="preserve"> </w:t>
            </w:r>
            <w:r w:rsidRPr="009078B4">
              <w:rPr>
                <w:sz w:val="18"/>
                <w:szCs w:val="18"/>
              </w:rPr>
              <w:t>Política de Privacidad no se incluye el RAT</w:t>
            </w:r>
          </w:p>
        </w:tc>
      </w:tr>
      <w:tr w:rsidR="009078B4" w:rsidRPr="007465AA" w:rsidTr="007465AA">
        <w:tc>
          <w:tcPr>
            <w:tcW w:w="1668" w:type="dxa"/>
            <w:vMerge/>
            <w:vAlign w:val="center"/>
          </w:tcPr>
          <w:p w:rsidR="009078B4" w:rsidRPr="007465AA" w:rsidRDefault="009078B4" w:rsidP="00C17013">
            <w:pPr>
              <w:rPr>
                <w:sz w:val="18"/>
                <w:szCs w:val="18"/>
              </w:rPr>
            </w:pPr>
          </w:p>
        </w:tc>
        <w:tc>
          <w:tcPr>
            <w:tcW w:w="5528" w:type="dxa"/>
          </w:tcPr>
          <w:p w:rsidR="009078B4" w:rsidRPr="009078B4" w:rsidRDefault="009078B4" w:rsidP="009078B4">
            <w:pPr>
              <w:rPr>
                <w:sz w:val="18"/>
                <w:szCs w:val="18"/>
              </w:rPr>
            </w:pPr>
            <w:r w:rsidRPr="009078B4">
              <w:rPr>
                <w:sz w:val="18"/>
                <w:szCs w:val="18"/>
              </w:rPr>
              <w:t>Descripción de la estructura organizativa</w:t>
            </w:r>
          </w:p>
        </w:tc>
        <w:tc>
          <w:tcPr>
            <w:tcW w:w="709" w:type="dxa"/>
          </w:tcPr>
          <w:p w:rsidR="009078B4" w:rsidRPr="009078B4" w:rsidRDefault="009078B4" w:rsidP="009078B4">
            <w:pPr>
              <w:jc w:val="center"/>
              <w:rPr>
                <w:sz w:val="18"/>
                <w:szCs w:val="18"/>
              </w:rPr>
            </w:pPr>
            <w:r w:rsidRPr="009078B4">
              <w:rPr>
                <w:sz w:val="18"/>
                <w:szCs w:val="18"/>
              </w:rPr>
              <w:t>X</w:t>
            </w:r>
          </w:p>
        </w:tc>
        <w:tc>
          <w:tcPr>
            <w:tcW w:w="2777" w:type="dxa"/>
          </w:tcPr>
          <w:p w:rsidR="009078B4" w:rsidRPr="009078B4" w:rsidRDefault="009078B4" w:rsidP="009078B4">
            <w:pPr>
              <w:rPr>
                <w:sz w:val="18"/>
                <w:szCs w:val="18"/>
              </w:rPr>
            </w:pPr>
            <w:r w:rsidRPr="009078B4">
              <w:rPr>
                <w:sz w:val="18"/>
                <w:szCs w:val="18"/>
              </w:rPr>
              <w:t>No</w:t>
            </w:r>
          </w:p>
        </w:tc>
      </w:tr>
      <w:tr w:rsidR="009078B4" w:rsidRPr="007465AA" w:rsidTr="007465AA">
        <w:tc>
          <w:tcPr>
            <w:tcW w:w="1668" w:type="dxa"/>
            <w:vMerge/>
            <w:vAlign w:val="center"/>
          </w:tcPr>
          <w:p w:rsidR="009078B4" w:rsidRPr="007465AA" w:rsidRDefault="009078B4" w:rsidP="00C17013">
            <w:pPr>
              <w:rPr>
                <w:sz w:val="18"/>
                <w:szCs w:val="18"/>
              </w:rPr>
            </w:pPr>
          </w:p>
        </w:tc>
        <w:tc>
          <w:tcPr>
            <w:tcW w:w="5528" w:type="dxa"/>
          </w:tcPr>
          <w:p w:rsidR="009078B4" w:rsidRPr="009078B4" w:rsidRDefault="009078B4" w:rsidP="009078B4">
            <w:pPr>
              <w:rPr>
                <w:sz w:val="18"/>
                <w:szCs w:val="18"/>
              </w:rPr>
            </w:pPr>
            <w:r w:rsidRPr="009078B4">
              <w:rPr>
                <w:sz w:val="18"/>
                <w:szCs w:val="18"/>
              </w:rPr>
              <w:t>Identificación de los máximos responsables</w:t>
            </w:r>
          </w:p>
        </w:tc>
        <w:tc>
          <w:tcPr>
            <w:tcW w:w="709" w:type="dxa"/>
          </w:tcPr>
          <w:p w:rsidR="009078B4" w:rsidRPr="009078B4" w:rsidRDefault="009078B4" w:rsidP="009078B4">
            <w:pPr>
              <w:jc w:val="center"/>
              <w:rPr>
                <w:sz w:val="18"/>
                <w:szCs w:val="18"/>
              </w:rPr>
            </w:pPr>
            <w:r w:rsidRPr="009078B4">
              <w:rPr>
                <w:sz w:val="18"/>
                <w:szCs w:val="18"/>
              </w:rPr>
              <w:t>X</w:t>
            </w:r>
          </w:p>
        </w:tc>
        <w:tc>
          <w:tcPr>
            <w:tcW w:w="2777" w:type="dxa"/>
          </w:tcPr>
          <w:p w:rsidR="009078B4" w:rsidRPr="009078B4" w:rsidRDefault="009078B4" w:rsidP="009078B4">
            <w:pPr>
              <w:rPr>
                <w:sz w:val="18"/>
                <w:szCs w:val="18"/>
              </w:rPr>
            </w:pPr>
            <w:proofErr w:type="spellStart"/>
            <w:r w:rsidRPr="009078B4">
              <w:rPr>
                <w:sz w:val="18"/>
                <w:szCs w:val="18"/>
              </w:rPr>
              <w:t>Si</w:t>
            </w:r>
            <w:proofErr w:type="spellEnd"/>
            <w:r w:rsidRPr="009078B4">
              <w:rPr>
                <w:sz w:val="18"/>
                <w:szCs w:val="18"/>
              </w:rPr>
              <w:t xml:space="preserve">. </w:t>
            </w:r>
            <w:r>
              <w:rPr>
                <w:sz w:val="18"/>
                <w:szCs w:val="18"/>
              </w:rPr>
              <w:t>Se identifica al</w:t>
            </w:r>
            <w:r w:rsidRPr="009078B4">
              <w:rPr>
                <w:sz w:val="18"/>
                <w:szCs w:val="18"/>
              </w:rPr>
              <w:t xml:space="preserve">  Presidente, Director y </w:t>
            </w:r>
            <w:r>
              <w:rPr>
                <w:sz w:val="18"/>
                <w:szCs w:val="18"/>
              </w:rPr>
              <w:t xml:space="preserve">miembros del </w:t>
            </w:r>
            <w:r w:rsidRPr="009078B4">
              <w:rPr>
                <w:sz w:val="18"/>
                <w:szCs w:val="18"/>
              </w:rPr>
              <w:t>Consejo de Administración</w:t>
            </w:r>
          </w:p>
        </w:tc>
      </w:tr>
      <w:tr w:rsidR="009078B4" w:rsidRPr="007465AA" w:rsidTr="007465AA">
        <w:tc>
          <w:tcPr>
            <w:tcW w:w="1668" w:type="dxa"/>
            <w:vMerge/>
            <w:vAlign w:val="center"/>
          </w:tcPr>
          <w:p w:rsidR="009078B4" w:rsidRPr="007465AA" w:rsidRDefault="009078B4" w:rsidP="00C17013">
            <w:pPr>
              <w:rPr>
                <w:sz w:val="18"/>
                <w:szCs w:val="18"/>
              </w:rPr>
            </w:pPr>
          </w:p>
        </w:tc>
        <w:tc>
          <w:tcPr>
            <w:tcW w:w="5528" w:type="dxa"/>
          </w:tcPr>
          <w:p w:rsidR="009078B4" w:rsidRPr="009078B4" w:rsidRDefault="009078B4" w:rsidP="009078B4">
            <w:pPr>
              <w:rPr>
                <w:sz w:val="18"/>
                <w:szCs w:val="18"/>
              </w:rPr>
            </w:pPr>
            <w:r w:rsidRPr="009078B4">
              <w:rPr>
                <w:sz w:val="18"/>
                <w:szCs w:val="18"/>
              </w:rPr>
              <w:t>Perfil y trayectoria profesional de los máximos responsables</w:t>
            </w:r>
          </w:p>
        </w:tc>
        <w:tc>
          <w:tcPr>
            <w:tcW w:w="709" w:type="dxa"/>
          </w:tcPr>
          <w:p w:rsidR="009078B4" w:rsidRPr="009078B4" w:rsidRDefault="009078B4" w:rsidP="009078B4">
            <w:pPr>
              <w:jc w:val="center"/>
              <w:rPr>
                <w:sz w:val="18"/>
                <w:szCs w:val="18"/>
              </w:rPr>
            </w:pPr>
            <w:r w:rsidRPr="009078B4">
              <w:rPr>
                <w:sz w:val="18"/>
                <w:szCs w:val="18"/>
              </w:rPr>
              <w:t>X</w:t>
            </w:r>
          </w:p>
        </w:tc>
        <w:tc>
          <w:tcPr>
            <w:tcW w:w="2777" w:type="dxa"/>
          </w:tcPr>
          <w:p w:rsidR="009078B4" w:rsidRPr="009078B4" w:rsidRDefault="009078B4" w:rsidP="009078B4">
            <w:pPr>
              <w:rPr>
                <w:sz w:val="18"/>
                <w:szCs w:val="18"/>
              </w:rPr>
            </w:pPr>
            <w:r w:rsidRPr="009078B4">
              <w:rPr>
                <w:sz w:val="18"/>
                <w:szCs w:val="18"/>
              </w:rPr>
              <w:t xml:space="preserve">No. </w:t>
            </w:r>
            <w:r>
              <w:rPr>
                <w:sz w:val="18"/>
                <w:szCs w:val="18"/>
              </w:rPr>
              <w:t>No se publica información en relación con el Presidente de la AP</w:t>
            </w:r>
          </w:p>
        </w:tc>
      </w:tr>
      <w:tr w:rsidR="009078B4" w:rsidRPr="007465AA" w:rsidTr="007465AA">
        <w:tc>
          <w:tcPr>
            <w:tcW w:w="1668" w:type="dxa"/>
            <w:vMerge/>
            <w:vAlign w:val="center"/>
          </w:tcPr>
          <w:p w:rsidR="009078B4" w:rsidRPr="007465AA" w:rsidRDefault="009078B4" w:rsidP="00C17013">
            <w:pPr>
              <w:rPr>
                <w:sz w:val="18"/>
                <w:szCs w:val="18"/>
              </w:rPr>
            </w:pPr>
          </w:p>
        </w:tc>
        <w:tc>
          <w:tcPr>
            <w:tcW w:w="5528" w:type="dxa"/>
          </w:tcPr>
          <w:p w:rsidR="009078B4" w:rsidRPr="009078B4" w:rsidRDefault="009078B4" w:rsidP="009078B4">
            <w:pPr>
              <w:rPr>
                <w:sz w:val="18"/>
                <w:szCs w:val="18"/>
              </w:rPr>
            </w:pPr>
            <w:r w:rsidRPr="009078B4">
              <w:rPr>
                <w:sz w:val="18"/>
                <w:szCs w:val="18"/>
              </w:rPr>
              <w:t>Grado de cumplimiento y resultados de planes y programas</w:t>
            </w:r>
          </w:p>
        </w:tc>
        <w:tc>
          <w:tcPr>
            <w:tcW w:w="709" w:type="dxa"/>
          </w:tcPr>
          <w:p w:rsidR="009078B4" w:rsidRPr="009078B4" w:rsidRDefault="009078B4" w:rsidP="009078B4">
            <w:pPr>
              <w:jc w:val="center"/>
              <w:rPr>
                <w:sz w:val="18"/>
                <w:szCs w:val="18"/>
              </w:rPr>
            </w:pPr>
            <w:r w:rsidRPr="009078B4">
              <w:rPr>
                <w:sz w:val="18"/>
                <w:szCs w:val="18"/>
              </w:rPr>
              <w:t>X</w:t>
            </w:r>
          </w:p>
        </w:tc>
        <w:tc>
          <w:tcPr>
            <w:tcW w:w="2777" w:type="dxa"/>
          </w:tcPr>
          <w:p w:rsidR="009078B4" w:rsidRPr="009078B4" w:rsidRDefault="009078B4" w:rsidP="009078B4">
            <w:pPr>
              <w:rPr>
                <w:sz w:val="18"/>
                <w:szCs w:val="18"/>
              </w:rPr>
            </w:pPr>
            <w:r w:rsidRPr="009078B4">
              <w:rPr>
                <w:sz w:val="18"/>
                <w:szCs w:val="18"/>
              </w:rPr>
              <w:t>No</w:t>
            </w:r>
          </w:p>
        </w:tc>
      </w:tr>
      <w:tr w:rsidR="009078B4" w:rsidRPr="007465AA" w:rsidTr="007465AA">
        <w:tc>
          <w:tcPr>
            <w:tcW w:w="1668" w:type="dxa"/>
            <w:vMerge/>
            <w:vAlign w:val="center"/>
          </w:tcPr>
          <w:p w:rsidR="009078B4" w:rsidRPr="007465AA" w:rsidRDefault="009078B4" w:rsidP="00C17013">
            <w:pPr>
              <w:rPr>
                <w:sz w:val="18"/>
                <w:szCs w:val="18"/>
              </w:rPr>
            </w:pPr>
          </w:p>
        </w:tc>
        <w:tc>
          <w:tcPr>
            <w:tcW w:w="5528" w:type="dxa"/>
          </w:tcPr>
          <w:p w:rsidR="009078B4" w:rsidRPr="009078B4" w:rsidRDefault="009078B4" w:rsidP="009078B4">
            <w:pPr>
              <w:rPr>
                <w:sz w:val="18"/>
                <w:szCs w:val="18"/>
              </w:rPr>
            </w:pPr>
            <w:r w:rsidRPr="009078B4">
              <w:rPr>
                <w:sz w:val="18"/>
                <w:szCs w:val="18"/>
              </w:rPr>
              <w:t>Indicadores de medida y valoración</w:t>
            </w:r>
          </w:p>
        </w:tc>
        <w:tc>
          <w:tcPr>
            <w:tcW w:w="709" w:type="dxa"/>
          </w:tcPr>
          <w:p w:rsidR="009078B4" w:rsidRPr="009078B4" w:rsidRDefault="009078B4" w:rsidP="009078B4">
            <w:pPr>
              <w:jc w:val="center"/>
              <w:rPr>
                <w:sz w:val="18"/>
                <w:szCs w:val="18"/>
              </w:rPr>
            </w:pPr>
            <w:r w:rsidRPr="009078B4">
              <w:rPr>
                <w:sz w:val="18"/>
                <w:szCs w:val="18"/>
              </w:rPr>
              <w:t>X</w:t>
            </w:r>
          </w:p>
        </w:tc>
        <w:tc>
          <w:tcPr>
            <w:tcW w:w="2777" w:type="dxa"/>
          </w:tcPr>
          <w:p w:rsidR="009078B4" w:rsidRPr="009078B4" w:rsidRDefault="009078B4" w:rsidP="009078B4">
            <w:pPr>
              <w:rPr>
                <w:sz w:val="18"/>
                <w:szCs w:val="18"/>
              </w:rPr>
            </w:pPr>
            <w:r w:rsidRPr="009078B4">
              <w:rPr>
                <w:sz w:val="18"/>
                <w:szCs w:val="18"/>
              </w:rPr>
              <w:t xml:space="preserve">No </w:t>
            </w:r>
          </w:p>
        </w:tc>
      </w:tr>
      <w:tr w:rsidR="009078B4" w:rsidRPr="007465AA" w:rsidTr="007465AA">
        <w:tc>
          <w:tcPr>
            <w:tcW w:w="1668" w:type="dxa"/>
            <w:vMerge/>
            <w:vAlign w:val="center"/>
          </w:tcPr>
          <w:p w:rsidR="009078B4" w:rsidRPr="007465AA" w:rsidRDefault="009078B4" w:rsidP="00C17013">
            <w:pPr>
              <w:rPr>
                <w:sz w:val="18"/>
                <w:szCs w:val="18"/>
              </w:rPr>
            </w:pPr>
          </w:p>
        </w:tc>
        <w:tc>
          <w:tcPr>
            <w:tcW w:w="5528" w:type="dxa"/>
          </w:tcPr>
          <w:p w:rsidR="009078B4" w:rsidRPr="009078B4" w:rsidRDefault="009078B4" w:rsidP="009078B4">
            <w:pPr>
              <w:rPr>
                <w:sz w:val="18"/>
                <w:szCs w:val="18"/>
              </w:rPr>
            </w:pPr>
            <w:r w:rsidRPr="009078B4">
              <w:rPr>
                <w:sz w:val="18"/>
                <w:szCs w:val="18"/>
              </w:rPr>
              <w:t>Documentos sometidos a información pública durante su tramitación</w:t>
            </w:r>
          </w:p>
        </w:tc>
        <w:tc>
          <w:tcPr>
            <w:tcW w:w="709" w:type="dxa"/>
          </w:tcPr>
          <w:p w:rsidR="009078B4" w:rsidRPr="009078B4" w:rsidRDefault="009078B4" w:rsidP="009078B4">
            <w:pPr>
              <w:jc w:val="center"/>
              <w:rPr>
                <w:sz w:val="18"/>
                <w:szCs w:val="18"/>
              </w:rPr>
            </w:pPr>
            <w:r w:rsidRPr="009078B4">
              <w:rPr>
                <w:sz w:val="18"/>
                <w:szCs w:val="18"/>
              </w:rPr>
              <w:t>X</w:t>
            </w:r>
          </w:p>
        </w:tc>
        <w:tc>
          <w:tcPr>
            <w:tcW w:w="2777" w:type="dxa"/>
          </w:tcPr>
          <w:p w:rsidR="009078B4" w:rsidRPr="009078B4" w:rsidRDefault="009078B4" w:rsidP="009078B4">
            <w:pPr>
              <w:rPr>
                <w:sz w:val="18"/>
                <w:szCs w:val="18"/>
              </w:rPr>
            </w:pPr>
            <w:r w:rsidRPr="009078B4">
              <w:rPr>
                <w:sz w:val="18"/>
                <w:szCs w:val="18"/>
              </w:rPr>
              <w:t xml:space="preserve">No </w:t>
            </w:r>
          </w:p>
        </w:tc>
      </w:tr>
      <w:tr w:rsidR="009078B4" w:rsidRPr="007465AA" w:rsidTr="007465AA">
        <w:tc>
          <w:tcPr>
            <w:tcW w:w="1668" w:type="dxa"/>
            <w:vMerge/>
            <w:vAlign w:val="center"/>
          </w:tcPr>
          <w:p w:rsidR="009078B4" w:rsidRPr="007465AA" w:rsidRDefault="009078B4" w:rsidP="00C17013">
            <w:pPr>
              <w:rPr>
                <w:sz w:val="18"/>
                <w:szCs w:val="18"/>
              </w:rPr>
            </w:pPr>
          </w:p>
        </w:tc>
        <w:tc>
          <w:tcPr>
            <w:tcW w:w="5528" w:type="dxa"/>
          </w:tcPr>
          <w:p w:rsidR="009078B4" w:rsidRPr="009078B4" w:rsidRDefault="009078B4" w:rsidP="009078B4">
            <w:pPr>
              <w:rPr>
                <w:sz w:val="18"/>
                <w:szCs w:val="18"/>
              </w:rPr>
            </w:pPr>
            <w:r w:rsidRPr="009078B4">
              <w:rPr>
                <w:sz w:val="18"/>
                <w:szCs w:val="18"/>
              </w:rPr>
              <w:t xml:space="preserve">Modificaciones de contratos </w:t>
            </w:r>
          </w:p>
        </w:tc>
        <w:tc>
          <w:tcPr>
            <w:tcW w:w="709" w:type="dxa"/>
          </w:tcPr>
          <w:p w:rsidR="009078B4" w:rsidRPr="009078B4" w:rsidRDefault="009078B4" w:rsidP="009078B4">
            <w:pPr>
              <w:jc w:val="center"/>
              <w:rPr>
                <w:sz w:val="18"/>
                <w:szCs w:val="18"/>
              </w:rPr>
            </w:pPr>
            <w:r w:rsidRPr="009078B4">
              <w:rPr>
                <w:sz w:val="18"/>
                <w:szCs w:val="18"/>
              </w:rPr>
              <w:t>X</w:t>
            </w:r>
          </w:p>
        </w:tc>
        <w:tc>
          <w:tcPr>
            <w:tcW w:w="2777" w:type="dxa"/>
          </w:tcPr>
          <w:p w:rsidR="009078B4" w:rsidRPr="009078B4" w:rsidRDefault="009078B4" w:rsidP="009078B4">
            <w:pPr>
              <w:rPr>
                <w:sz w:val="18"/>
                <w:szCs w:val="18"/>
              </w:rPr>
            </w:pPr>
            <w:r w:rsidRPr="009078B4">
              <w:rPr>
                <w:sz w:val="18"/>
                <w:szCs w:val="18"/>
              </w:rPr>
              <w:t xml:space="preserve">No </w:t>
            </w:r>
          </w:p>
        </w:tc>
      </w:tr>
      <w:tr w:rsidR="009078B4" w:rsidRPr="007465AA" w:rsidTr="007465AA">
        <w:tc>
          <w:tcPr>
            <w:tcW w:w="1668" w:type="dxa"/>
            <w:vMerge/>
            <w:vAlign w:val="center"/>
          </w:tcPr>
          <w:p w:rsidR="009078B4" w:rsidRPr="007465AA" w:rsidRDefault="009078B4" w:rsidP="00C17013">
            <w:pPr>
              <w:rPr>
                <w:sz w:val="18"/>
                <w:szCs w:val="18"/>
              </w:rPr>
            </w:pPr>
          </w:p>
        </w:tc>
        <w:tc>
          <w:tcPr>
            <w:tcW w:w="5528" w:type="dxa"/>
          </w:tcPr>
          <w:p w:rsidR="009078B4" w:rsidRPr="009078B4" w:rsidRDefault="009078B4" w:rsidP="009078B4">
            <w:pPr>
              <w:rPr>
                <w:sz w:val="18"/>
                <w:szCs w:val="18"/>
              </w:rPr>
            </w:pPr>
            <w:r w:rsidRPr="009078B4">
              <w:rPr>
                <w:sz w:val="18"/>
                <w:szCs w:val="18"/>
              </w:rPr>
              <w:t>Datos estadísticos sobre contratos</w:t>
            </w:r>
          </w:p>
        </w:tc>
        <w:tc>
          <w:tcPr>
            <w:tcW w:w="709" w:type="dxa"/>
          </w:tcPr>
          <w:p w:rsidR="009078B4" w:rsidRPr="009078B4" w:rsidRDefault="009078B4" w:rsidP="009078B4">
            <w:pPr>
              <w:jc w:val="center"/>
              <w:rPr>
                <w:sz w:val="18"/>
                <w:szCs w:val="18"/>
              </w:rPr>
            </w:pPr>
            <w:r w:rsidRPr="009078B4">
              <w:rPr>
                <w:sz w:val="18"/>
                <w:szCs w:val="18"/>
              </w:rPr>
              <w:t>X</w:t>
            </w:r>
          </w:p>
        </w:tc>
        <w:tc>
          <w:tcPr>
            <w:tcW w:w="2777" w:type="dxa"/>
          </w:tcPr>
          <w:p w:rsidR="009078B4" w:rsidRPr="009078B4" w:rsidRDefault="009078B4" w:rsidP="009078B4">
            <w:pPr>
              <w:rPr>
                <w:sz w:val="18"/>
                <w:szCs w:val="18"/>
              </w:rPr>
            </w:pPr>
            <w:r w:rsidRPr="009078B4">
              <w:rPr>
                <w:sz w:val="18"/>
                <w:szCs w:val="18"/>
              </w:rPr>
              <w:t xml:space="preserve">No </w:t>
            </w:r>
          </w:p>
        </w:tc>
      </w:tr>
      <w:tr w:rsidR="009078B4" w:rsidRPr="007465AA" w:rsidTr="007465AA">
        <w:tc>
          <w:tcPr>
            <w:tcW w:w="1668" w:type="dxa"/>
            <w:vMerge/>
            <w:vAlign w:val="center"/>
          </w:tcPr>
          <w:p w:rsidR="009078B4" w:rsidRPr="007465AA" w:rsidRDefault="009078B4" w:rsidP="00C17013">
            <w:pPr>
              <w:rPr>
                <w:sz w:val="18"/>
                <w:szCs w:val="18"/>
              </w:rPr>
            </w:pPr>
          </w:p>
        </w:tc>
        <w:tc>
          <w:tcPr>
            <w:tcW w:w="5528" w:type="dxa"/>
          </w:tcPr>
          <w:p w:rsidR="009078B4" w:rsidRPr="009078B4" w:rsidRDefault="009078B4" w:rsidP="009078B4">
            <w:pPr>
              <w:rPr>
                <w:sz w:val="18"/>
                <w:szCs w:val="18"/>
              </w:rPr>
            </w:pPr>
            <w:r w:rsidRPr="009078B4">
              <w:rPr>
                <w:sz w:val="18"/>
                <w:szCs w:val="18"/>
              </w:rPr>
              <w:t>Convenios</w:t>
            </w:r>
          </w:p>
        </w:tc>
        <w:tc>
          <w:tcPr>
            <w:tcW w:w="709" w:type="dxa"/>
          </w:tcPr>
          <w:p w:rsidR="009078B4" w:rsidRPr="009078B4" w:rsidRDefault="009078B4" w:rsidP="009078B4">
            <w:pPr>
              <w:jc w:val="center"/>
              <w:rPr>
                <w:sz w:val="18"/>
                <w:szCs w:val="18"/>
              </w:rPr>
            </w:pPr>
            <w:r w:rsidRPr="009078B4">
              <w:rPr>
                <w:sz w:val="18"/>
                <w:szCs w:val="18"/>
              </w:rPr>
              <w:t>X</w:t>
            </w:r>
          </w:p>
        </w:tc>
        <w:tc>
          <w:tcPr>
            <w:tcW w:w="2777" w:type="dxa"/>
          </w:tcPr>
          <w:p w:rsidR="009078B4" w:rsidRPr="009078B4" w:rsidRDefault="009078B4" w:rsidP="009078B4">
            <w:pPr>
              <w:rPr>
                <w:sz w:val="18"/>
                <w:szCs w:val="18"/>
              </w:rPr>
            </w:pPr>
            <w:r w:rsidRPr="009078B4">
              <w:rPr>
                <w:sz w:val="18"/>
                <w:szCs w:val="18"/>
              </w:rPr>
              <w:t xml:space="preserve">No </w:t>
            </w:r>
          </w:p>
        </w:tc>
      </w:tr>
      <w:tr w:rsidR="009078B4" w:rsidRPr="007465AA" w:rsidTr="007465AA">
        <w:tc>
          <w:tcPr>
            <w:tcW w:w="1668" w:type="dxa"/>
            <w:vMerge/>
            <w:vAlign w:val="center"/>
          </w:tcPr>
          <w:p w:rsidR="009078B4" w:rsidRPr="007465AA" w:rsidRDefault="009078B4" w:rsidP="00C17013">
            <w:pPr>
              <w:rPr>
                <w:sz w:val="18"/>
                <w:szCs w:val="18"/>
              </w:rPr>
            </w:pPr>
          </w:p>
        </w:tc>
        <w:tc>
          <w:tcPr>
            <w:tcW w:w="5528" w:type="dxa"/>
          </w:tcPr>
          <w:p w:rsidR="009078B4" w:rsidRPr="009078B4" w:rsidRDefault="009078B4" w:rsidP="009078B4">
            <w:pPr>
              <w:rPr>
                <w:sz w:val="18"/>
                <w:szCs w:val="18"/>
              </w:rPr>
            </w:pPr>
            <w:r w:rsidRPr="009078B4">
              <w:rPr>
                <w:sz w:val="18"/>
                <w:szCs w:val="18"/>
              </w:rPr>
              <w:t>Encomiendas de gestión y encargos a medios propios</w:t>
            </w:r>
          </w:p>
        </w:tc>
        <w:tc>
          <w:tcPr>
            <w:tcW w:w="709" w:type="dxa"/>
          </w:tcPr>
          <w:p w:rsidR="009078B4" w:rsidRPr="009078B4" w:rsidRDefault="009078B4" w:rsidP="009078B4">
            <w:pPr>
              <w:jc w:val="center"/>
              <w:rPr>
                <w:sz w:val="18"/>
                <w:szCs w:val="18"/>
              </w:rPr>
            </w:pPr>
            <w:r w:rsidRPr="009078B4">
              <w:rPr>
                <w:sz w:val="18"/>
                <w:szCs w:val="18"/>
              </w:rPr>
              <w:t>X</w:t>
            </w:r>
          </w:p>
        </w:tc>
        <w:tc>
          <w:tcPr>
            <w:tcW w:w="2777" w:type="dxa"/>
          </w:tcPr>
          <w:p w:rsidR="009078B4" w:rsidRPr="009078B4" w:rsidRDefault="009078B4" w:rsidP="009078B4">
            <w:pPr>
              <w:rPr>
                <w:sz w:val="18"/>
                <w:szCs w:val="18"/>
              </w:rPr>
            </w:pPr>
            <w:r w:rsidRPr="009078B4">
              <w:rPr>
                <w:sz w:val="18"/>
                <w:szCs w:val="18"/>
              </w:rPr>
              <w:t xml:space="preserve">No </w:t>
            </w:r>
          </w:p>
        </w:tc>
      </w:tr>
      <w:tr w:rsidR="009078B4" w:rsidRPr="007465AA" w:rsidTr="007465AA">
        <w:tc>
          <w:tcPr>
            <w:tcW w:w="1668" w:type="dxa"/>
            <w:vMerge/>
            <w:vAlign w:val="center"/>
          </w:tcPr>
          <w:p w:rsidR="009078B4" w:rsidRPr="007465AA" w:rsidRDefault="009078B4" w:rsidP="00C17013">
            <w:pPr>
              <w:rPr>
                <w:sz w:val="18"/>
                <w:szCs w:val="18"/>
              </w:rPr>
            </w:pPr>
          </w:p>
        </w:tc>
        <w:tc>
          <w:tcPr>
            <w:tcW w:w="5528" w:type="dxa"/>
          </w:tcPr>
          <w:p w:rsidR="009078B4" w:rsidRPr="009078B4" w:rsidRDefault="009078B4" w:rsidP="009078B4">
            <w:pPr>
              <w:rPr>
                <w:sz w:val="18"/>
                <w:szCs w:val="18"/>
              </w:rPr>
            </w:pPr>
            <w:r w:rsidRPr="009078B4">
              <w:rPr>
                <w:sz w:val="18"/>
                <w:szCs w:val="18"/>
              </w:rPr>
              <w:t>Subvenciones concedidas</w:t>
            </w:r>
          </w:p>
        </w:tc>
        <w:tc>
          <w:tcPr>
            <w:tcW w:w="709" w:type="dxa"/>
          </w:tcPr>
          <w:p w:rsidR="009078B4" w:rsidRPr="009078B4" w:rsidRDefault="009078B4" w:rsidP="009078B4">
            <w:pPr>
              <w:jc w:val="center"/>
              <w:rPr>
                <w:sz w:val="18"/>
                <w:szCs w:val="18"/>
              </w:rPr>
            </w:pPr>
            <w:r w:rsidRPr="009078B4">
              <w:rPr>
                <w:sz w:val="18"/>
                <w:szCs w:val="18"/>
              </w:rPr>
              <w:t>X</w:t>
            </w:r>
          </w:p>
        </w:tc>
        <w:tc>
          <w:tcPr>
            <w:tcW w:w="2777" w:type="dxa"/>
          </w:tcPr>
          <w:p w:rsidR="009078B4" w:rsidRPr="009078B4" w:rsidRDefault="009078B4" w:rsidP="009078B4">
            <w:pPr>
              <w:rPr>
                <w:sz w:val="18"/>
                <w:szCs w:val="18"/>
              </w:rPr>
            </w:pPr>
            <w:r w:rsidRPr="009078B4">
              <w:rPr>
                <w:sz w:val="18"/>
                <w:szCs w:val="18"/>
              </w:rPr>
              <w:t xml:space="preserve">No </w:t>
            </w:r>
          </w:p>
        </w:tc>
      </w:tr>
      <w:tr w:rsidR="009078B4" w:rsidRPr="007465AA" w:rsidTr="007465AA">
        <w:tc>
          <w:tcPr>
            <w:tcW w:w="1668" w:type="dxa"/>
            <w:vMerge/>
            <w:vAlign w:val="center"/>
          </w:tcPr>
          <w:p w:rsidR="009078B4" w:rsidRPr="007465AA" w:rsidRDefault="009078B4" w:rsidP="00C17013">
            <w:pPr>
              <w:rPr>
                <w:sz w:val="18"/>
                <w:szCs w:val="18"/>
              </w:rPr>
            </w:pPr>
          </w:p>
        </w:tc>
        <w:tc>
          <w:tcPr>
            <w:tcW w:w="5528" w:type="dxa"/>
          </w:tcPr>
          <w:p w:rsidR="009078B4" w:rsidRPr="009078B4" w:rsidRDefault="009078B4" w:rsidP="009078B4">
            <w:pPr>
              <w:rPr>
                <w:sz w:val="18"/>
                <w:szCs w:val="18"/>
              </w:rPr>
            </w:pPr>
            <w:r w:rsidRPr="009078B4">
              <w:rPr>
                <w:sz w:val="18"/>
                <w:szCs w:val="18"/>
              </w:rPr>
              <w:t>Presupuesto</w:t>
            </w:r>
          </w:p>
        </w:tc>
        <w:tc>
          <w:tcPr>
            <w:tcW w:w="709" w:type="dxa"/>
          </w:tcPr>
          <w:p w:rsidR="009078B4" w:rsidRPr="009078B4" w:rsidRDefault="009078B4" w:rsidP="009078B4">
            <w:pPr>
              <w:jc w:val="center"/>
              <w:rPr>
                <w:sz w:val="18"/>
                <w:szCs w:val="18"/>
              </w:rPr>
            </w:pPr>
            <w:r w:rsidRPr="009078B4">
              <w:rPr>
                <w:sz w:val="18"/>
                <w:szCs w:val="18"/>
              </w:rPr>
              <w:t>X</w:t>
            </w:r>
          </w:p>
        </w:tc>
        <w:tc>
          <w:tcPr>
            <w:tcW w:w="2777" w:type="dxa"/>
          </w:tcPr>
          <w:p w:rsidR="009078B4" w:rsidRPr="009078B4" w:rsidRDefault="009078B4" w:rsidP="009078B4">
            <w:pPr>
              <w:rPr>
                <w:sz w:val="18"/>
                <w:szCs w:val="18"/>
              </w:rPr>
            </w:pPr>
            <w:r w:rsidRPr="009078B4">
              <w:rPr>
                <w:sz w:val="18"/>
                <w:szCs w:val="18"/>
              </w:rPr>
              <w:t xml:space="preserve">No </w:t>
            </w:r>
          </w:p>
        </w:tc>
      </w:tr>
      <w:tr w:rsidR="009078B4" w:rsidRPr="007465AA" w:rsidTr="007465AA">
        <w:tc>
          <w:tcPr>
            <w:tcW w:w="1668" w:type="dxa"/>
            <w:vMerge/>
            <w:vAlign w:val="center"/>
          </w:tcPr>
          <w:p w:rsidR="009078B4" w:rsidRPr="007465AA" w:rsidRDefault="009078B4" w:rsidP="00C17013">
            <w:pPr>
              <w:rPr>
                <w:sz w:val="18"/>
                <w:szCs w:val="18"/>
              </w:rPr>
            </w:pPr>
          </w:p>
        </w:tc>
        <w:tc>
          <w:tcPr>
            <w:tcW w:w="5528" w:type="dxa"/>
          </w:tcPr>
          <w:p w:rsidR="009078B4" w:rsidRPr="009078B4" w:rsidRDefault="009078B4" w:rsidP="009078B4">
            <w:pPr>
              <w:rPr>
                <w:sz w:val="18"/>
                <w:szCs w:val="18"/>
              </w:rPr>
            </w:pPr>
            <w:r w:rsidRPr="009078B4">
              <w:rPr>
                <w:sz w:val="18"/>
                <w:szCs w:val="18"/>
              </w:rPr>
              <w:t>Cuentas anuales</w:t>
            </w:r>
          </w:p>
        </w:tc>
        <w:tc>
          <w:tcPr>
            <w:tcW w:w="709" w:type="dxa"/>
          </w:tcPr>
          <w:p w:rsidR="009078B4" w:rsidRPr="009078B4" w:rsidRDefault="009078B4" w:rsidP="009078B4">
            <w:pPr>
              <w:jc w:val="center"/>
              <w:rPr>
                <w:sz w:val="18"/>
                <w:szCs w:val="18"/>
              </w:rPr>
            </w:pPr>
            <w:r w:rsidRPr="009078B4">
              <w:rPr>
                <w:sz w:val="18"/>
                <w:szCs w:val="18"/>
              </w:rPr>
              <w:t>X</w:t>
            </w:r>
          </w:p>
        </w:tc>
        <w:tc>
          <w:tcPr>
            <w:tcW w:w="2777" w:type="dxa"/>
          </w:tcPr>
          <w:p w:rsidR="009078B4" w:rsidRPr="009078B4" w:rsidRDefault="009078B4" w:rsidP="009078B4">
            <w:pPr>
              <w:rPr>
                <w:sz w:val="18"/>
                <w:szCs w:val="18"/>
              </w:rPr>
            </w:pPr>
            <w:r w:rsidRPr="009078B4">
              <w:rPr>
                <w:sz w:val="18"/>
                <w:szCs w:val="18"/>
              </w:rPr>
              <w:t>No. En la memoria anual 2020 figuran estado de balances, cuadros financieros, etc. pero no se publican las cuentas anuales</w:t>
            </w:r>
          </w:p>
        </w:tc>
      </w:tr>
      <w:tr w:rsidR="009078B4" w:rsidRPr="007465AA" w:rsidTr="007465AA">
        <w:tc>
          <w:tcPr>
            <w:tcW w:w="1668" w:type="dxa"/>
            <w:vMerge/>
            <w:vAlign w:val="center"/>
          </w:tcPr>
          <w:p w:rsidR="009078B4" w:rsidRPr="007465AA" w:rsidRDefault="009078B4" w:rsidP="00C17013">
            <w:pPr>
              <w:rPr>
                <w:sz w:val="18"/>
                <w:szCs w:val="18"/>
              </w:rPr>
            </w:pPr>
          </w:p>
        </w:tc>
        <w:tc>
          <w:tcPr>
            <w:tcW w:w="5528" w:type="dxa"/>
          </w:tcPr>
          <w:p w:rsidR="009078B4" w:rsidRPr="009078B4" w:rsidRDefault="009078B4" w:rsidP="009078B4">
            <w:pPr>
              <w:rPr>
                <w:sz w:val="18"/>
                <w:szCs w:val="18"/>
              </w:rPr>
            </w:pPr>
            <w:r w:rsidRPr="009078B4">
              <w:rPr>
                <w:sz w:val="18"/>
                <w:szCs w:val="18"/>
              </w:rPr>
              <w:t>Informes de auditoría  y fiscalización elaborados por órganos de control externo</w:t>
            </w:r>
          </w:p>
        </w:tc>
        <w:tc>
          <w:tcPr>
            <w:tcW w:w="709" w:type="dxa"/>
          </w:tcPr>
          <w:p w:rsidR="009078B4" w:rsidRPr="009078B4" w:rsidRDefault="009078B4" w:rsidP="009078B4">
            <w:pPr>
              <w:jc w:val="center"/>
              <w:rPr>
                <w:sz w:val="18"/>
                <w:szCs w:val="18"/>
              </w:rPr>
            </w:pPr>
            <w:r w:rsidRPr="009078B4">
              <w:rPr>
                <w:sz w:val="18"/>
                <w:szCs w:val="18"/>
              </w:rPr>
              <w:t>X</w:t>
            </w:r>
          </w:p>
        </w:tc>
        <w:tc>
          <w:tcPr>
            <w:tcW w:w="2777" w:type="dxa"/>
          </w:tcPr>
          <w:p w:rsidR="009078B4" w:rsidRPr="009078B4" w:rsidRDefault="009078B4" w:rsidP="009078B4">
            <w:pPr>
              <w:rPr>
                <w:sz w:val="18"/>
                <w:szCs w:val="18"/>
              </w:rPr>
            </w:pPr>
            <w:r w:rsidRPr="009078B4">
              <w:rPr>
                <w:sz w:val="18"/>
                <w:szCs w:val="18"/>
              </w:rPr>
              <w:t xml:space="preserve">No </w:t>
            </w:r>
          </w:p>
        </w:tc>
      </w:tr>
      <w:tr w:rsidR="009078B4" w:rsidRPr="007465AA" w:rsidTr="007465AA">
        <w:tc>
          <w:tcPr>
            <w:tcW w:w="1668" w:type="dxa"/>
            <w:vMerge/>
            <w:vAlign w:val="center"/>
          </w:tcPr>
          <w:p w:rsidR="009078B4" w:rsidRPr="007465AA" w:rsidRDefault="009078B4" w:rsidP="00C17013">
            <w:pPr>
              <w:rPr>
                <w:sz w:val="18"/>
                <w:szCs w:val="18"/>
              </w:rPr>
            </w:pPr>
          </w:p>
        </w:tc>
        <w:tc>
          <w:tcPr>
            <w:tcW w:w="5528" w:type="dxa"/>
          </w:tcPr>
          <w:p w:rsidR="009078B4" w:rsidRPr="009078B4" w:rsidRDefault="009078B4" w:rsidP="009078B4">
            <w:pPr>
              <w:rPr>
                <w:sz w:val="18"/>
                <w:szCs w:val="18"/>
              </w:rPr>
            </w:pPr>
            <w:r w:rsidRPr="009078B4">
              <w:rPr>
                <w:sz w:val="18"/>
                <w:szCs w:val="18"/>
              </w:rPr>
              <w:t>Retribuciones de los máximos responsables</w:t>
            </w:r>
          </w:p>
        </w:tc>
        <w:tc>
          <w:tcPr>
            <w:tcW w:w="709" w:type="dxa"/>
          </w:tcPr>
          <w:p w:rsidR="009078B4" w:rsidRPr="009078B4" w:rsidRDefault="009078B4" w:rsidP="009078B4">
            <w:pPr>
              <w:jc w:val="center"/>
              <w:rPr>
                <w:sz w:val="18"/>
                <w:szCs w:val="18"/>
              </w:rPr>
            </w:pPr>
            <w:r w:rsidRPr="009078B4">
              <w:rPr>
                <w:sz w:val="18"/>
                <w:szCs w:val="18"/>
              </w:rPr>
              <w:t>X</w:t>
            </w:r>
          </w:p>
        </w:tc>
        <w:tc>
          <w:tcPr>
            <w:tcW w:w="2777" w:type="dxa"/>
          </w:tcPr>
          <w:p w:rsidR="009078B4" w:rsidRPr="009078B4" w:rsidRDefault="009078B4" w:rsidP="009078B4">
            <w:pPr>
              <w:rPr>
                <w:sz w:val="18"/>
                <w:szCs w:val="18"/>
              </w:rPr>
            </w:pPr>
            <w:proofErr w:type="spellStart"/>
            <w:r w:rsidRPr="009078B4">
              <w:rPr>
                <w:sz w:val="18"/>
                <w:szCs w:val="18"/>
              </w:rPr>
              <w:t>Si</w:t>
            </w:r>
            <w:proofErr w:type="spellEnd"/>
            <w:r w:rsidRPr="009078B4">
              <w:rPr>
                <w:sz w:val="18"/>
                <w:szCs w:val="18"/>
              </w:rPr>
              <w:t xml:space="preserve">. Referidas a 2020 </w:t>
            </w:r>
          </w:p>
        </w:tc>
      </w:tr>
      <w:tr w:rsidR="009078B4" w:rsidRPr="007465AA" w:rsidTr="007465AA">
        <w:tc>
          <w:tcPr>
            <w:tcW w:w="1668" w:type="dxa"/>
            <w:vMerge/>
            <w:vAlign w:val="center"/>
          </w:tcPr>
          <w:p w:rsidR="009078B4" w:rsidRPr="007465AA" w:rsidRDefault="009078B4" w:rsidP="00C17013">
            <w:pPr>
              <w:rPr>
                <w:sz w:val="18"/>
                <w:szCs w:val="18"/>
              </w:rPr>
            </w:pPr>
          </w:p>
        </w:tc>
        <w:tc>
          <w:tcPr>
            <w:tcW w:w="5528" w:type="dxa"/>
          </w:tcPr>
          <w:p w:rsidR="009078B4" w:rsidRPr="009078B4" w:rsidRDefault="009078B4" w:rsidP="009078B4">
            <w:pPr>
              <w:rPr>
                <w:sz w:val="18"/>
                <w:szCs w:val="18"/>
              </w:rPr>
            </w:pPr>
            <w:r w:rsidRPr="009078B4">
              <w:rPr>
                <w:sz w:val="18"/>
                <w:szCs w:val="18"/>
              </w:rPr>
              <w:t>Indemnizaciones percibidas por Altos Cargos con ocasión del abandono del cargo</w:t>
            </w:r>
          </w:p>
        </w:tc>
        <w:tc>
          <w:tcPr>
            <w:tcW w:w="709" w:type="dxa"/>
          </w:tcPr>
          <w:p w:rsidR="009078B4" w:rsidRPr="009078B4" w:rsidRDefault="009078B4" w:rsidP="009078B4">
            <w:pPr>
              <w:jc w:val="center"/>
              <w:rPr>
                <w:sz w:val="18"/>
                <w:szCs w:val="18"/>
              </w:rPr>
            </w:pPr>
            <w:r w:rsidRPr="009078B4">
              <w:rPr>
                <w:sz w:val="18"/>
                <w:szCs w:val="18"/>
              </w:rPr>
              <w:t>X</w:t>
            </w:r>
          </w:p>
        </w:tc>
        <w:tc>
          <w:tcPr>
            <w:tcW w:w="2777" w:type="dxa"/>
          </w:tcPr>
          <w:p w:rsidR="009078B4" w:rsidRPr="009078B4" w:rsidRDefault="009078B4" w:rsidP="009078B4">
            <w:pPr>
              <w:rPr>
                <w:sz w:val="18"/>
                <w:szCs w:val="18"/>
              </w:rPr>
            </w:pPr>
            <w:r w:rsidRPr="009078B4">
              <w:rPr>
                <w:sz w:val="18"/>
                <w:szCs w:val="18"/>
              </w:rPr>
              <w:t xml:space="preserve">No </w:t>
            </w:r>
          </w:p>
        </w:tc>
      </w:tr>
      <w:tr w:rsidR="009078B4" w:rsidRPr="007465AA" w:rsidTr="007465AA">
        <w:tc>
          <w:tcPr>
            <w:tcW w:w="1668" w:type="dxa"/>
            <w:vMerge/>
            <w:vAlign w:val="center"/>
          </w:tcPr>
          <w:p w:rsidR="009078B4" w:rsidRPr="007465AA" w:rsidRDefault="009078B4" w:rsidP="00C17013">
            <w:pPr>
              <w:rPr>
                <w:sz w:val="18"/>
                <w:szCs w:val="18"/>
              </w:rPr>
            </w:pPr>
          </w:p>
        </w:tc>
        <w:tc>
          <w:tcPr>
            <w:tcW w:w="5528" w:type="dxa"/>
          </w:tcPr>
          <w:p w:rsidR="009078B4" w:rsidRPr="009078B4" w:rsidRDefault="009078B4" w:rsidP="009078B4">
            <w:pPr>
              <w:rPr>
                <w:sz w:val="18"/>
                <w:szCs w:val="18"/>
              </w:rPr>
            </w:pPr>
            <w:r w:rsidRPr="009078B4">
              <w:rPr>
                <w:sz w:val="18"/>
                <w:szCs w:val="18"/>
              </w:rPr>
              <w:t>Resoluciones de autorización o reconocimiento de compatibilidad de empleados</w:t>
            </w:r>
          </w:p>
        </w:tc>
        <w:tc>
          <w:tcPr>
            <w:tcW w:w="709" w:type="dxa"/>
          </w:tcPr>
          <w:p w:rsidR="009078B4" w:rsidRPr="009078B4" w:rsidRDefault="009078B4" w:rsidP="009078B4">
            <w:pPr>
              <w:jc w:val="center"/>
              <w:rPr>
                <w:sz w:val="18"/>
                <w:szCs w:val="18"/>
              </w:rPr>
            </w:pPr>
            <w:r w:rsidRPr="009078B4">
              <w:rPr>
                <w:sz w:val="18"/>
                <w:szCs w:val="18"/>
              </w:rPr>
              <w:t>X</w:t>
            </w:r>
          </w:p>
        </w:tc>
        <w:tc>
          <w:tcPr>
            <w:tcW w:w="2777" w:type="dxa"/>
          </w:tcPr>
          <w:p w:rsidR="009078B4" w:rsidRPr="009078B4" w:rsidRDefault="009078B4" w:rsidP="009078B4">
            <w:pPr>
              <w:rPr>
                <w:sz w:val="18"/>
                <w:szCs w:val="18"/>
              </w:rPr>
            </w:pPr>
            <w:r w:rsidRPr="009078B4">
              <w:rPr>
                <w:sz w:val="18"/>
                <w:szCs w:val="18"/>
              </w:rPr>
              <w:t xml:space="preserve">No </w:t>
            </w:r>
          </w:p>
        </w:tc>
      </w:tr>
      <w:tr w:rsidR="009078B4" w:rsidRPr="007465AA" w:rsidTr="007465AA">
        <w:tc>
          <w:tcPr>
            <w:tcW w:w="1668" w:type="dxa"/>
            <w:vMerge/>
            <w:vAlign w:val="center"/>
          </w:tcPr>
          <w:p w:rsidR="009078B4" w:rsidRPr="007465AA" w:rsidRDefault="009078B4" w:rsidP="00C17013">
            <w:pPr>
              <w:rPr>
                <w:sz w:val="18"/>
                <w:szCs w:val="18"/>
              </w:rPr>
            </w:pPr>
          </w:p>
        </w:tc>
        <w:tc>
          <w:tcPr>
            <w:tcW w:w="5528" w:type="dxa"/>
          </w:tcPr>
          <w:p w:rsidR="009078B4" w:rsidRPr="009078B4" w:rsidRDefault="009078B4" w:rsidP="009078B4">
            <w:pPr>
              <w:rPr>
                <w:sz w:val="18"/>
                <w:szCs w:val="18"/>
              </w:rPr>
            </w:pPr>
            <w:r w:rsidRPr="009078B4">
              <w:rPr>
                <w:sz w:val="18"/>
                <w:szCs w:val="18"/>
              </w:rPr>
              <w:t xml:space="preserve">Autorización para actividad privada al cese de altos cargos </w:t>
            </w:r>
            <w:r w:rsidRPr="009078B4">
              <w:rPr>
                <w:sz w:val="18"/>
                <w:szCs w:val="18"/>
              </w:rPr>
              <w:lastRenderedPageBreak/>
              <w:t>en la AGE, CCAA o EELL</w:t>
            </w:r>
          </w:p>
        </w:tc>
        <w:tc>
          <w:tcPr>
            <w:tcW w:w="709" w:type="dxa"/>
          </w:tcPr>
          <w:p w:rsidR="009078B4" w:rsidRPr="009078B4" w:rsidRDefault="009078B4" w:rsidP="009078B4">
            <w:pPr>
              <w:jc w:val="center"/>
              <w:rPr>
                <w:sz w:val="18"/>
                <w:szCs w:val="18"/>
              </w:rPr>
            </w:pPr>
            <w:r w:rsidRPr="009078B4">
              <w:rPr>
                <w:sz w:val="18"/>
                <w:szCs w:val="18"/>
              </w:rPr>
              <w:lastRenderedPageBreak/>
              <w:t>X</w:t>
            </w:r>
          </w:p>
        </w:tc>
        <w:tc>
          <w:tcPr>
            <w:tcW w:w="2777" w:type="dxa"/>
          </w:tcPr>
          <w:p w:rsidR="009078B4" w:rsidRPr="009078B4" w:rsidRDefault="009078B4" w:rsidP="009078B4">
            <w:pPr>
              <w:rPr>
                <w:sz w:val="18"/>
                <w:szCs w:val="18"/>
              </w:rPr>
            </w:pPr>
            <w:r w:rsidRPr="009078B4">
              <w:rPr>
                <w:sz w:val="18"/>
                <w:szCs w:val="18"/>
              </w:rPr>
              <w:t xml:space="preserve">No </w:t>
            </w:r>
          </w:p>
        </w:tc>
      </w:tr>
      <w:tr w:rsidR="009078B4" w:rsidRPr="007465AA" w:rsidTr="007465AA">
        <w:tc>
          <w:tcPr>
            <w:tcW w:w="1668" w:type="dxa"/>
            <w:vMerge/>
            <w:vAlign w:val="center"/>
          </w:tcPr>
          <w:p w:rsidR="009078B4" w:rsidRPr="007465AA" w:rsidRDefault="009078B4" w:rsidP="00C17013">
            <w:pPr>
              <w:rPr>
                <w:sz w:val="18"/>
                <w:szCs w:val="18"/>
              </w:rPr>
            </w:pPr>
          </w:p>
        </w:tc>
        <w:tc>
          <w:tcPr>
            <w:tcW w:w="5528" w:type="dxa"/>
          </w:tcPr>
          <w:p w:rsidR="009078B4" w:rsidRPr="009078B4" w:rsidRDefault="009078B4" w:rsidP="009078B4">
            <w:pPr>
              <w:rPr>
                <w:sz w:val="18"/>
                <w:szCs w:val="18"/>
              </w:rPr>
            </w:pPr>
            <w:r w:rsidRPr="009078B4">
              <w:rPr>
                <w:sz w:val="18"/>
                <w:szCs w:val="18"/>
              </w:rPr>
              <w:t>Relación de los bienes inmuebles que sean de su propiedad o sobre los que ostenten algún derecho real.</w:t>
            </w:r>
          </w:p>
        </w:tc>
        <w:tc>
          <w:tcPr>
            <w:tcW w:w="709" w:type="dxa"/>
          </w:tcPr>
          <w:p w:rsidR="009078B4" w:rsidRPr="009078B4" w:rsidRDefault="009078B4" w:rsidP="009078B4">
            <w:pPr>
              <w:rPr>
                <w:sz w:val="18"/>
                <w:szCs w:val="18"/>
              </w:rPr>
            </w:pPr>
            <w:r w:rsidRPr="009078B4">
              <w:rPr>
                <w:sz w:val="18"/>
                <w:szCs w:val="18"/>
              </w:rPr>
              <w:t>X</w:t>
            </w:r>
          </w:p>
        </w:tc>
        <w:tc>
          <w:tcPr>
            <w:tcW w:w="2777" w:type="dxa"/>
          </w:tcPr>
          <w:p w:rsidR="009078B4" w:rsidRPr="009078B4" w:rsidRDefault="009078B4" w:rsidP="009078B4">
            <w:pPr>
              <w:rPr>
                <w:sz w:val="18"/>
                <w:szCs w:val="18"/>
              </w:rPr>
            </w:pPr>
            <w:r w:rsidRPr="009078B4">
              <w:rPr>
                <w:sz w:val="18"/>
                <w:szCs w:val="18"/>
              </w:rPr>
              <w:t xml:space="preserve">No. </w:t>
            </w:r>
          </w:p>
        </w:tc>
      </w:tr>
      <w:tr w:rsidR="00A249BB" w:rsidRPr="007465AA" w:rsidTr="007465AA">
        <w:trPr>
          <w:trHeight w:val="265"/>
        </w:trPr>
        <w:tc>
          <w:tcPr>
            <w:tcW w:w="1668" w:type="dxa"/>
            <w:vMerge w:val="restart"/>
            <w:vAlign w:val="center"/>
          </w:tcPr>
          <w:p w:rsidR="00A249BB" w:rsidRPr="007465AA" w:rsidRDefault="00A249BB" w:rsidP="00C17013">
            <w:pPr>
              <w:rPr>
                <w:sz w:val="18"/>
                <w:szCs w:val="18"/>
              </w:rPr>
            </w:pPr>
            <w:r w:rsidRPr="007465AA">
              <w:rPr>
                <w:sz w:val="18"/>
                <w:szCs w:val="18"/>
              </w:rPr>
              <w:t xml:space="preserve">Calidad de la Información </w:t>
            </w:r>
          </w:p>
        </w:tc>
        <w:tc>
          <w:tcPr>
            <w:tcW w:w="5528" w:type="dxa"/>
          </w:tcPr>
          <w:p w:rsidR="00A249BB" w:rsidRPr="007465AA" w:rsidRDefault="00A249BB" w:rsidP="00C17013">
            <w:pPr>
              <w:rPr>
                <w:sz w:val="18"/>
                <w:szCs w:val="18"/>
              </w:rPr>
            </w:pPr>
            <w:r w:rsidRPr="007465AA">
              <w:rPr>
                <w:sz w:val="18"/>
                <w:szCs w:val="18"/>
              </w:rPr>
              <w:t>Estructuración</w:t>
            </w:r>
          </w:p>
        </w:tc>
        <w:tc>
          <w:tcPr>
            <w:tcW w:w="709" w:type="dxa"/>
            <w:vAlign w:val="center"/>
          </w:tcPr>
          <w:p w:rsidR="00A249BB" w:rsidRPr="007465AA" w:rsidRDefault="000C680E" w:rsidP="00C17013">
            <w:pPr>
              <w:jc w:val="center"/>
              <w:rPr>
                <w:sz w:val="18"/>
                <w:szCs w:val="18"/>
              </w:rPr>
            </w:pPr>
            <w:r>
              <w:rPr>
                <w:sz w:val="18"/>
                <w:szCs w:val="18"/>
              </w:rPr>
              <w:t>X</w:t>
            </w:r>
          </w:p>
        </w:tc>
        <w:tc>
          <w:tcPr>
            <w:tcW w:w="2777" w:type="dxa"/>
          </w:tcPr>
          <w:p w:rsidR="00A249BB" w:rsidRPr="007465AA" w:rsidRDefault="000C680E" w:rsidP="00C17013">
            <w:pPr>
              <w:rPr>
                <w:sz w:val="18"/>
                <w:szCs w:val="18"/>
              </w:rPr>
            </w:pPr>
            <w:r>
              <w:rPr>
                <w:sz w:val="18"/>
                <w:szCs w:val="18"/>
              </w:rPr>
              <w:t>No</w:t>
            </w:r>
          </w:p>
        </w:tc>
      </w:tr>
      <w:tr w:rsidR="00A249BB" w:rsidRPr="007465AA" w:rsidTr="007465AA">
        <w:tc>
          <w:tcPr>
            <w:tcW w:w="1668" w:type="dxa"/>
            <w:vMerge/>
          </w:tcPr>
          <w:p w:rsidR="00A249BB" w:rsidRPr="007465AA" w:rsidRDefault="00A249BB" w:rsidP="00C17013">
            <w:pPr>
              <w:rPr>
                <w:sz w:val="18"/>
                <w:szCs w:val="18"/>
              </w:rPr>
            </w:pPr>
          </w:p>
        </w:tc>
        <w:tc>
          <w:tcPr>
            <w:tcW w:w="5528" w:type="dxa"/>
          </w:tcPr>
          <w:p w:rsidR="00A249BB" w:rsidRPr="007465AA" w:rsidRDefault="00A249BB" w:rsidP="00C17013">
            <w:pPr>
              <w:rPr>
                <w:sz w:val="18"/>
                <w:szCs w:val="18"/>
              </w:rPr>
            </w:pPr>
            <w:r w:rsidRPr="007465AA">
              <w:rPr>
                <w:sz w:val="18"/>
                <w:szCs w:val="18"/>
              </w:rPr>
              <w:t xml:space="preserve">Accesibilidad </w:t>
            </w:r>
            <w:r w:rsidR="009B5FB4">
              <w:rPr>
                <w:sz w:val="18"/>
                <w:szCs w:val="18"/>
              </w:rPr>
              <w:t>: Publicación de la información en la web de la AP y publicación de cuadros-resumen de la información localizada a través de fuentes centralizadas</w:t>
            </w:r>
          </w:p>
        </w:tc>
        <w:tc>
          <w:tcPr>
            <w:tcW w:w="709" w:type="dxa"/>
            <w:vAlign w:val="center"/>
          </w:tcPr>
          <w:p w:rsidR="00A249BB" w:rsidRPr="007465AA" w:rsidRDefault="003F5186" w:rsidP="00C17013">
            <w:pPr>
              <w:jc w:val="center"/>
              <w:rPr>
                <w:sz w:val="18"/>
                <w:szCs w:val="18"/>
              </w:rPr>
            </w:pPr>
            <w:r>
              <w:rPr>
                <w:sz w:val="18"/>
                <w:szCs w:val="18"/>
              </w:rPr>
              <w:t>X</w:t>
            </w:r>
          </w:p>
        </w:tc>
        <w:tc>
          <w:tcPr>
            <w:tcW w:w="2777" w:type="dxa"/>
          </w:tcPr>
          <w:p w:rsidR="00A249BB" w:rsidRPr="007465AA" w:rsidRDefault="003F5186" w:rsidP="009B5FB4">
            <w:pPr>
              <w:rPr>
                <w:sz w:val="18"/>
                <w:szCs w:val="18"/>
              </w:rPr>
            </w:pPr>
            <w:r>
              <w:rPr>
                <w:sz w:val="18"/>
                <w:szCs w:val="18"/>
              </w:rPr>
              <w:t xml:space="preserve">No. </w:t>
            </w:r>
          </w:p>
        </w:tc>
      </w:tr>
      <w:tr w:rsidR="00A249BB" w:rsidRPr="007465AA" w:rsidTr="007465AA">
        <w:tc>
          <w:tcPr>
            <w:tcW w:w="1668" w:type="dxa"/>
            <w:vMerge/>
          </w:tcPr>
          <w:p w:rsidR="00A249BB" w:rsidRPr="007465AA" w:rsidRDefault="00A249BB" w:rsidP="00C17013">
            <w:pPr>
              <w:rPr>
                <w:sz w:val="18"/>
                <w:szCs w:val="18"/>
              </w:rPr>
            </w:pPr>
          </w:p>
        </w:tc>
        <w:tc>
          <w:tcPr>
            <w:tcW w:w="5528" w:type="dxa"/>
          </w:tcPr>
          <w:p w:rsidR="00A249BB" w:rsidRPr="007465AA" w:rsidRDefault="00A249BB" w:rsidP="00C17013">
            <w:pPr>
              <w:rPr>
                <w:sz w:val="18"/>
                <w:szCs w:val="18"/>
              </w:rPr>
            </w:pPr>
            <w:r w:rsidRPr="007465AA">
              <w:rPr>
                <w:sz w:val="18"/>
                <w:szCs w:val="18"/>
              </w:rPr>
              <w:t>Claridad</w:t>
            </w:r>
          </w:p>
        </w:tc>
        <w:tc>
          <w:tcPr>
            <w:tcW w:w="709" w:type="dxa"/>
            <w:vAlign w:val="center"/>
          </w:tcPr>
          <w:p w:rsidR="00A249BB" w:rsidRPr="007465AA" w:rsidRDefault="00A249BB" w:rsidP="00C17013">
            <w:pPr>
              <w:jc w:val="center"/>
              <w:rPr>
                <w:sz w:val="18"/>
                <w:szCs w:val="18"/>
              </w:rPr>
            </w:pPr>
          </w:p>
        </w:tc>
        <w:tc>
          <w:tcPr>
            <w:tcW w:w="2777" w:type="dxa"/>
          </w:tcPr>
          <w:p w:rsidR="00A249BB" w:rsidRPr="007465AA" w:rsidRDefault="00A249BB" w:rsidP="00C17013">
            <w:pPr>
              <w:rPr>
                <w:sz w:val="18"/>
                <w:szCs w:val="18"/>
              </w:rPr>
            </w:pPr>
          </w:p>
        </w:tc>
      </w:tr>
      <w:tr w:rsidR="00A249BB" w:rsidRPr="007465AA" w:rsidTr="007465AA">
        <w:tc>
          <w:tcPr>
            <w:tcW w:w="1668" w:type="dxa"/>
            <w:vMerge/>
          </w:tcPr>
          <w:p w:rsidR="00A249BB" w:rsidRPr="007465AA" w:rsidRDefault="00A249BB" w:rsidP="00C17013">
            <w:pPr>
              <w:rPr>
                <w:sz w:val="18"/>
                <w:szCs w:val="18"/>
              </w:rPr>
            </w:pPr>
          </w:p>
        </w:tc>
        <w:tc>
          <w:tcPr>
            <w:tcW w:w="5528" w:type="dxa"/>
          </w:tcPr>
          <w:p w:rsidR="00A249BB" w:rsidRPr="007465AA" w:rsidRDefault="00A249BB" w:rsidP="00C17013">
            <w:pPr>
              <w:rPr>
                <w:sz w:val="18"/>
                <w:szCs w:val="18"/>
              </w:rPr>
            </w:pPr>
            <w:r w:rsidRPr="007465AA">
              <w:rPr>
                <w:sz w:val="18"/>
                <w:szCs w:val="18"/>
              </w:rPr>
              <w:t xml:space="preserve">Reutilización </w:t>
            </w:r>
          </w:p>
        </w:tc>
        <w:tc>
          <w:tcPr>
            <w:tcW w:w="709" w:type="dxa"/>
            <w:vAlign w:val="center"/>
          </w:tcPr>
          <w:p w:rsidR="00A249BB" w:rsidRPr="007465AA" w:rsidRDefault="00A249BB" w:rsidP="00C17013">
            <w:pPr>
              <w:jc w:val="center"/>
              <w:rPr>
                <w:sz w:val="18"/>
                <w:szCs w:val="18"/>
              </w:rPr>
            </w:pPr>
          </w:p>
        </w:tc>
        <w:tc>
          <w:tcPr>
            <w:tcW w:w="2777" w:type="dxa"/>
          </w:tcPr>
          <w:p w:rsidR="00A249BB" w:rsidRPr="007465AA" w:rsidRDefault="00A249BB" w:rsidP="00C17013">
            <w:pPr>
              <w:rPr>
                <w:sz w:val="18"/>
                <w:szCs w:val="18"/>
              </w:rPr>
            </w:pPr>
          </w:p>
        </w:tc>
      </w:tr>
      <w:tr w:rsidR="00A249BB" w:rsidRPr="007465AA" w:rsidTr="007465AA">
        <w:tc>
          <w:tcPr>
            <w:tcW w:w="1668" w:type="dxa"/>
            <w:vMerge/>
          </w:tcPr>
          <w:p w:rsidR="00A249BB" w:rsidRPr="007465AA" w:rsidRDefault="00A249BB" w:rsidP="00C17013">
            <w:pPr>
              <w:rPr>
                <w:sz w:val="18"/>
                <w:szCs w:val="18"/>
              </w:rPr>
            </w:pPr>
          </w:p>
        </w:tc>
        <w:tc>
          <w:tcPr>
            <w:tcW w:w="5528" w:type="dxa"/>
          </w:tcPr>
          <w:p w:rsidR="00A249BB" w:rsidRPr="007465AA" w:rsidRDefault="00A249BB" w:rsidP="00C17013">
            <w:pPr>
              <w:rPr>
                <w:sz w:val="18"/>
                <w:szCs w:val="18"/>
              </w:rPr>
            </w:pPr>
            <w:r w:rsidRPr="007465AA">
              <w:rPr>
                <w:sz w:val="18"/>
                <w:szCs w:val="18"/>
              </w:rPr>
              <w:t xml:space="preserve">Datación y Actualización </w:t>
            </w:r>
          </w:p>
        </w:tc>
        <w:tc>
          <w:tcPr>
            <w:tcW w:w="709" w:type="dxa"/>
            <w:vAlign w:val="center"/>
          </w:tcPr>
          <w:p w:rsidR="00A249BB" w:rsidRPr="007465AA" w:rsidRDefault="003F5186" w:rsidP="00C17013">
            <w:pPr>
              <w:jc w:val="center"/>
              <w:rPr>
                <w:sz w:val="18"/>
                <w:szCs w:val="18"/>
              </w:rPr>
            </w:pPr>
            <w:r>
              <w:rPr>
                <w:sz w:val="18"/>
                <w:szCs w:val="18"/>
              </w:rPr>
              <w:t>X</w:t>
            </w:r>
          </w:p>
        </w:tc>
        <w:tc>
          <w:tcPr>
            <w:tcW w:w="2777" w:type="dxa"/>
          </w:tcPr>
          <w:p w:rsidR="00A249BB" w:rsidRPr="007465AA" w:rsidRDefault="003F5186" w:rsidP="00C17013">
            <w:pPr>
              <w:rPr>
                <w:sz w:val="18"/>
                <w:szCs w:val="18"/>
              </w:rPr>
            </w:pPr>
            <w:r>
              <w:rPr>
                <w:sz w:val="18"/>
                <w:szCs w:val="18"/>
              </w:rPr>
              <w:t>No hay actualizaciones</w:t>
            </w:r>
          </w:p>
        </w:tc>
      </w:tr>
      <w:tr w:rsidR="00A249BB" w:rsidRPr="007465AA" w:rsidTr="007465AA">
        <w:tc>
          <w:tcPr>
            <w:tcW w:w="7196" w:type="dxa"/>
            <w:gridSpan w:val="2"/>
          </w:tcPr>
          <w:p w:rsidR="00A249BB" w:rsidRPr="007465AA" w:rsidRDefault="00A249BB" w:rsidP="00C17013">
            <w:pPr>
              <w:jc w:val="right"/>
              <w:rPr>
                <w:b/>
                <w:sz w:val="18"/>
                <w:szCs w:val="18"/>
              </w:rPr>
            </w:pPr>
            <w:r w:rsidRPr="007465AA">
              <w:rPr>
                <w:b/>
                <w:sz w:val="18"/>
                <w:szCs w:val="18"/>
              </w:rPr>
              <w:t>Total Recomendaciones</w:t>
            </w:r>
          </w:p>
        </w:tc>
        <w:tc>
          <w:tcPr>
            <w:tcW w:w="709" w:type="dxa"/>
            <w:vAlign w:val="center"/>
          </w:tcPr>
          <w:p w:rsidR="00A249BB" w:rsidRPr="007465AA" w:rsidRDefault="00C36C22" w:rsidP="00C17013">
            <w:pPr>
              <w:jc w:val="center"/>
              <w:rPr>
                <w:b/>
                <w:sz w:val="18"/>
                <w:szCs w:val="18"/>
              </w:rPr>
            </w:pPr>
            <w:r>
              <w:rPr>
                <w:b/>
                <w:sz w:val="18"/>
                <w:szCs w:val="18"/>
              </w:rPr>
              <w:t>24</w:t>
            </w:r>
          </w:p>
        </w:tc>
        <w:tc>
          <w:tcPr>
            <w:tcW w:w="2777" w:type="dxa"/>
          </w:tcPr>
          <w:p w:rsidR="00A249BB" w:rsidRPr="007465AA" w:rsidRDefault="00A249BB" w:rsidP="00C17013">
            <w:pPr>
              <w:rPr>
                <w:b/>
                <w:sz w:val="18"/>
                <w:szCs w:val="18"/>
              </w:rPr>
            </w:pPr>
          </w:p>
        </w:tc>
      </w:tr>
    </w:tbl>
    <w:p w:rsidR="003A1694" w:rsidRDefault="003A1694" w:rsidP="00AC4A6F"/>
    <w:p w:rsidR="00DF56A7" w:rsidRDefault="00DF56A7" w:rsidP="00DF56A7">
      <w:pPr>
        <w:jc w:val="both"/>
      </w:pPr>
    </w:p>
    <w:p w:rsidR="00BA4354" w:rsidRDefault="000C680E" w:rsidP="00DF56A7">
      <w:pPr>
        <w:jc w:val="both"/>
      </w:pPr>
      <w:r>
        <w:t xml:space="preserve">La Autoridad Portuaria de Melilla </w:t>
      </w:r>
      <w:r w:rsidR="00C52EE5">
        <w:t xml:space="preserve">ha aplicado </w:t>
      </w:r>
      <w:r w:rsidR="009B5FB4">
        <w:t>dos</w:t>
      </w:r>
      <w:r w:rsidR="00C52EE5" w:rsidRPr="0076567C">
        <w:t xml:space="preserve"> de las </w:t>
      </w:r>
      <w:r w:rsidR="00C36C22">
        <w:t>veinticuatro</w:t>
      </w:r>
      <w:r>
        <w:t xml:space="preserve"> </w:t>
      </w:r>
      <w:r w:rsidR="00C52EE5" w:rsidRPr="0076567C">
        <w:t>recomendaciones</w:t>
      </w:r>
      <w:r w:rsidR="00C52EE5">
        <w:t xml:space="preserve"> derivadas de</w:t>
      </w:r>
      <w:r>
        <w:t xml:space="preserve"> la evaluación realizada en 2021</w:t>
      </w:r>
      <w:r w:rsidR="00C52EE5">
        <w:t>.</w:t>
      </w:r>
    </w:p>
    <w:p w:rsidR="00FA5AFD" w:rsidRDefault="00FA5AFD"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9078B4" w:rsidRPr="00F31BC3" w:rsidRDefault="009078B4"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9B5FB4" w:rsidRPr="00F31BC3" w:rsidRDefault="009B5FB4"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F76319"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9B5FB4" w:rsidRPr="009B5FB4" w:rsidTr="009B5FB4">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9B5FB4" w:rsidRPr="009B5FB4" w:rsidRDefault="009B5FB4" w:rsidP="009B5FB4">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9B5FB4" w:rsidRPr="009B5FB4" w:rsidRDefault="009B5FB4" w:rsidP="009B5FB4">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B5FB4">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9B5FB4" w:rsidRPr="009B5FB4" w:rsidRDefault="009B5FB4" w:rsidP="009B5FB4">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B5FB4">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9B5FB4" w:rsidRPr="009B5FB4" w:rsidRDefault="009B5FB4" w:rsidP="009B5FB4">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B5FB4">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9B5FB4" w:rsidRPr="009B5FB4" w:rsidRDefault="009B5FB4" w:rsidP="009B5FB4">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B5FB4">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9B5FB4" w:rsidRPr="009B5FB4" w:rsidRDefault="009B5FB4" w:rsidP="009B5FB4">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B5FB4">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9B5FB4" w:rsidRPr="009B5FB4" w:rsidRDefault="009B5FB4" w:rsidP="009B5FB4">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B5FB4">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9B5FB4" w:rsidRPr="009B5FB4" w:rsidRDefault="009B5FB4" w:rsidP="009B5FB4">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B5FB4">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9B5FB4" w:rsidRPr="009B5FB4" w:rsidRDefault="009B5FB4" w:rsidP="009B5FB4">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B5FB4">
              <w:rPr>
                <w:rFonts w:eastAsia="Calibri" w:cs="Calibri"/>
                <w:sz w:val="16"/>
                <w:szCs w:val="16"/>
              </w:rPr>
              <w:t>Total</w:t>
            </w:r>
          </w:p>
        </w:tc>
      </w:tr>
      <w:tr w:rsidR="009B5FB4" w:rsidRPr="009B5FB4" w:rsidTr="009B5FB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9B5FB4" w:rsidRPr="009B5FB4" w:rsidRDefault="009B5FB4" w:rsidP="009B5FB4">
            <w:pPr>
              <w:spacing w:before="120" w:after="120" w:line="312" w:lineRule="auto"/>
              <w:rPr>
                <w:rFonts w:eastAsia="Calibri" w:cs="Calibri"/>
                <w:sz w:val="16"/>
                <w:szCs w:val="16"/>
              </w:rPr>
            </w:pPr>
            <w:r w:rsidRPr="009B5FB4">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9B5FB4" w:rsidRPr="009B5FB4" w:rsidRDefault="009B5FB4" w:rsidP="009B5F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9B5FB4">
              <w:rPr>
                <w:sz w:val="16"/>
                <w:szCs w:val="16"/>
              </w:rPr>
              <w:t>50,0</w:t>
            </w:r>
          </w:p>
        </w:tc>
        <w:tc>
          <w:tcPr>
            <w:tcW w:w="0" w:type="auto"/>
            <w:noWrap/>
            <w:vAlign w:val="center"/>
          </w:tcPr>
          <w:p w:rsidR="009B5FB4" w:rsidRPr="009B5FB4" w:rsidRDefault="009B5FB4" w:rsidP="009B5F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9B5FB4">
              <w:rPr>
                <w:sz w:val="16"/>
                <w:szCs w:val="16"/>
              </w:rPr>
              <w:t>60,0</w:t>
            </w:r>
          </w:p>
        </w:tc>
        <w:tc>
          <w:tcPr>
            <w:tcW w:w="0" w:type="auto"/>
            <w:noWrap/>
            <w:vAlign w:val="center"/>
          </w:tcPr>
          <w:p w:rsidR="009B5FB4" w:rsidRPr="009B5FB4" w:rsidRDefault="009B5FB4" w:rsidP="009B5F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9B5FB4">
              <w:rPr>
                <w:sz w:val="16"/>
                <w:szCs w:val="16"/>
              </w:rPr>
              <w:t>60,0</w:t>
            </w:r>
          </w:p>
        </w:tc>
        <w:tc>
          <w:tcPr>
            <w:tcW w:w="0" w:type="auto"/>
            <w:noWrap/>
            <w:vAlign w:val="center"/>
          </w:tcPr>
          <w:p w:rsidR="009B5FB4" w:rsidRPr="009B5FB4" w:rsidRDefault="009B5FB4" w:rsidP="009B5F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9B5FB4">
              <w:rPr>
                <w:sz w:val="16"/>
                <w:szCs w:val="16"/>
              </w:rPr>
              <w:t>60,0</w:t>
            </w:r>
          </w:p>
        </w:tc>
        <w:tc>
          <w:tcPr>
            <w:tcW w:w="0" w:type="auto"/>
            <w:noWrap/>
            <w:vAlign w:val="center"/>
          </w:tcPr>
          <w:p w:rsidR="009B5FB4" w:rsidRPr="009B5FB4" w:rsidRDefault="009B5FB4" w:rsidP="009B5F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9B5FB4">
              <w:rPr>
                <w:sz w:val="16"/>
                <w:szCs w:val="16"/>
              </w:rPr>
              <w:t>60,0</w:t>
            </w:r>
          </w:p>
        </w:tc>
        <w:tc>
          <w:tcPr>
            <w:tcW w:w="0" w:type="auto"/>
            <w:noWrap/>
            <w:vAlign w:val="center"/>
          </w:tcPr>
          <w:p w:rsidR="009B5FB4" w:rsidRPr="009B5FB4" w:rsidRDefault="009B5FB4" w:rsidP="009B5F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9B5FB4">
              <w:rPr>
                <w:sz w:val="16"/>
                <w:szCs w:val="16"/>
              </w:rPr>
              <w:t>30,0</w:t>
            </w:r>
          </w:p>
        </w:tc>
        <w:tc>
          <w:tcPr>
            <w:tcW w:w="0" w:type="auto"/>
            <w:noWrap/>
            <w:vAlign w:val="center"/>
          </w:tcPr>
          <w:p w:rsidR="009B5FB4" w:rsidRPr="009B5FB4" w:rsidRDefault="009B5FB4" w:rsidP="009B5F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9B5FB4">
              <w:rPr>
                <w:sz w:val="16"/>
                <w:szCs w:val="16"/>
              </w:rPr>
              <w:t>30,0</w:t>
            </w:r>
          </w:p>
        </w:tc>
        <w:tc>
          <w:tcPr>
            <w:tcW w:w="0" w:type="auto"/>
            <w:noWrap/>
            <w:vAlign w:val="center"/>
          </w:tcPr>
          <w:p w:rsidR="009B5FB4" w:rsidRPr="009B5FB4" w:rsidRDefault="009B5FB4" w:rsidP="009B5FB4">
            <w:pPr>
              <w:jc w:val="center"/>
              <w:cnfStyle w:val="000000100000" w:firstRow="0" w:lastRow="0" w:firstColumn="0" w:lastColumn="0" w:oddVBand="0" w:evenVBand="0" w:oddHBand="1" w:evenHBand="0" w:firstRowFirstColumn="0" w:firstRowLastColumn="0" w:lastRowFirstColumn="0" w:lastRowLastColumn="0"/>
              <w:rPr>
                <w:sz w:val="16"/>
                <w:szCs w:val="16"/>
              </w:rPr>
            </w:pPr>
            <w:r w:rsidRPr="009B5FB4">
              <w:rPr>
                <w:sz w:val="16"/>
                <w:szCs w:val="16"/>
              </w:rPr>
              <w:t>50,0</w:t>
            </w:r>
          </w:p>
        </w:tc>
      </w:tr>
      <w:tr w:rsidR="009B5FB4" w:rsidRPr="009B5FB4" w:rsidTr="009B5FB4">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9B5FB4" w:rsidRPr="009B5FB4" w:rsidRDefault="009B5FB4" w:rsidP="009B5FB4">
            <w:pPr>
              <w:spacing w:before="120" w:after="120" w:line="312" w:lineRule="auto"/>
              <w:jc w:val="both"/>
              <w:rPr>
                <w:rFonts w:eastAsia="Calibri" w:cs="Calibri"/>
                <w:sz w:val="16"/>
                <w:szCs w:val="16"/>
              </w:rPr>
            </w:pPr>
            <w:r w:rsidRPr="009B5FB4">
              <w:rPr>
                <w:rFonts w:eastAsia="Calibri" w:cs="Calibri"/>
                <w:sz w:val="16"/>
                <w:szCs w:val="16"/>
              </w:rPr>
              <w:t xml:space="preserve">De relevancia jurídica </w:t>
            </w:r>
          </w:p>
        </w:tc>
        <w:tc>
          <w:tcPr>
            <w:tcW w:w="0" w:type="auto"/>
            <w:tcBorders>
              <w:left w:val="single" w:sz="18" w:space="0" w:color="FFFFFF" w:themeColor="background1"/>
            </w:tcBorders>
            <w:noWrap/>
            <w:vAlign w:val="center"/>
          </w:tcPr>
          <w:p w:rsidR="009B5FB4" w:rsidRPr="009B5FB4" w:rsidRDefault="009B5FB4" w:rsidP="009B5F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9B5FB4">
              <w:rPr>
                <w:sz w:val="16"/>
                <w:szCs w:val="16"/>
              </w:rPr>
              <w:t>50,0</w:t>
            </w:r>
          </w:p>
        </w:tc>
        <w:tc>
          <w:tcPr>
            <w:tcW w:w="0" w:type="auto"/>
            <w:noWrap/>
            <w:vAlign w:val="center"/>
          </w:tcPr>
          <w:p w:rsidR="009B5FB4" w:rsidRPr="009B5FB4" w:rsidRDefault="009B5FB4" w:rsidP="009B5F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9B5FB4">
              <w:rPr>
                <w:sz w:val="16"/>
                <w:szCs w:val="16"/>
              </w:rPr>
              <w:t>50,0</w:t>
            </w:r>
          </w:p>
        </w:tc>
        <w:tc>
          <w:tcPr>
            <w:tcW w:w="0" w:type="auto"/>
            <w:noWrap/>
            <w:vAlign w:val="center"/>
          </w:tcPr>
          <w:p w:rsidR="009B5FB4" w:rsidRPr="009B5FB4" w:rsidRDefault="009B5FB4" w:rsidP="009B5F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9B5FB4">
              <w:rPr>
                <w:sz w:val="16"/>
                <w:szCs w:val="16"/>
              </w:rPr>
              <w:t>50,0</w:t>
            </w:r>
          </w:p>
        </w:tc>
        <w:tc>
          <w:tcPr>
            <w:tcW w:w="0" w:type="auto"/>
            <w:noWrap/>
            <w:vAlign w:val="center"/>
          </w:tcPr>
          <w:p w:rsidR="009B5FB4" w:rsidRPr="009B5FB4" w:rsidRDefault="009B5FB4" w:rsidP="009B5F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9B5FB4">
              <w:rPr>
                <w:sz w:val="16"/>
                <w:szCs w:val="16"/>
              </w:rPr>
              <w:t>50,0</w:t>
            </w:r>
          </w:p>
        </w:tc>
        <w:tc>
          <w:tcPr>
            <w:tcW w:w="0" w:type="auto"/>
            <w:noWrap/>
            <w:vAlign w:val="center"/>
          </w:tcPr>
          <w:p w:rsidR="009B5FB4" w:rsidRPr="009B5FB4" w:rsidRDefault="009B5FB4" w:rsidP="009B5F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9B5FB4">
              <w:rPr>
                <w:sz w:val="16"/>
                <w:szCs w:val="16"/>
              </w:rPr>
              <w:t>50,0</w:t>
            </w:r>
          </w:p>
        </w:tc>
        <w:tc>
          <w:tcPr>
            <w:tcW w:w="0" w:type="auto"/>
            <w:noWrap/>
            <w:vAlign w:val="center"/>
          </w:tcPr>
          <w:p w:rsidR="009B5FB4" w:rsidRPr="009B5FB4" w:rsidRDefault="009B5FB4" w:rsidP="009B5F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9B5FB4">
              <w:rPr>
                <w:sz w:val="16"/>
                <w:szCs w:val="16"/>
              </w:rPr>
              <w:t>50,0</w:t>
            </w:r>
          </w:p>
        </w:tc>
        <w:tc>
          <w:tcPr>
            <w:tcW w:w="0" w:type="auto"/>
            <w:noWrap/>
            <w:vAlign w:val="center"/>
          </w:tcPr>
          <w:p w:rsidR="009B5FB4" w:rsidRPr="009B5FB4" w:rsidRDefault="009B5FB4" w:rsidP="009B5F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9B5FB4">
              <w:rPr>
                <w:sz w:val="16"/>
                <w:szCs w:val="16"/>
              </w:rPr>
              <w:t>25,0</w:t>
            </w:r>
          </w:p>
        </w:tc>
        <w:tc>
          <w:tcPr>
            <w:tcW w:w="0" w:type="auto"/>
            <w:noWrap/>
            <w:vAlign w:val="center"/>
          </w:tcPr>
          <w:p w:rsidR="009B5FB4" w:rsidRPr="009B5FB4" w:rsidRDefault="009B5FB4" w:rsidP="009B5FB4">
            <w:pPr>
              <w:jc w:val="center"/>
              <w:cnfStyle w:val="000000000000" w:firstRow="0" w:lastRow="0" w:firstColumn="0" w:lastColumn="0" w:oddVBand="0" w:evenVBand="0" w:oddHBand="0" w:evenHBand="0" w:firstRowFirstColumn="0" w:firstRowLastColumn="0" w:lastRowFirstColumn="0" w:lastRowLastColumn="0"/>
              <w:rPr>
                <w:sz w:val="16"/>
                <w:szCs w:val="16"/>
              </w:rPr>
            </w:pPr>
            <w:r w:rsidRPr="009B5FB4">
              <w:rPr>
                <w:sz w:val="16"/>
                <w:szCs w:val="16"/>
              </w:rPr>
              <w:t>46,4</w:t>
            </w:r>
          </w:p>
        </w:tc>
      </w:tr>
      <w:tr w:rsidR="002B6EC2" w:rsidRPr="009B5FB4" w:rsidTr="002B6EC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B6EC2" w:rsidRPr="009B5FB4" w:rsidRDefault="002B6EC2" w:rsidP="009B5FB4">
            <w:pPr>
              <w:spacing w:before="120" w:after="120" w:line="312" w:lineRule="auto"/>
              <w:rPr>
                <w:rFonts w:eastAsia="Calibri" w:cs="Calibri"/>
                <w:sz w:val="16"/>
                <w:szCs w:val="16"/>
              </w:rPr>
            </w:pPr>
            <w:r w:rsidRPr="009B5FB4">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2B6EC2" w:rsidRPr="002B6EC2" w:rsidRDefault="002B6EC2" w:rsidP="002B6EC2">
            <w:pPr>
              <w:jc w:val="center"/>
              <w:cnfStyle w:val="000000100000" w:firstRow="0" w:lastRow="0" w:firstColumn="0" w:lastColumn="0" w:oddVBand="0" w:evenVBand="0" w:oddHBand="1" w:evenHBand="0" w:firstRowFirstColumn="0" w:firstRowLastColumn="0" w:lastRowFirstColumn="0" w:lastRowLastColumn="0"/>
              <w:rPr>
                <w:sz w:val="16"/>
                <w:szCs w:val="16"/>
              </w:rPr>
            </w:pPr>
            <w:r w:rsidRPr="002B6EC2">
              <w:rPr>
                <w:sz w:val="16"/>
                <w:szCs w:val="16"/>
              </w:rPr>
              <w:t>25,0</w:t>
            </w:r>
          </w:p>
        </w:tc>
        <w:tc>
          <w:tcPr>
            <w:tcW w:w="0" w:type="auto"/>
            <w:noWrap/>
            <w:vAlign w:val="center"/>
          </w:tcPr>
          <w:p w:rsidR="002B6EC2" w:rsidRPr="002B6EC2" w:rsidRDefault="002B6EC2" w:rsidP="002B6EC2">
            <w:pPr>
              <w:jc w:val="center"/>
              <w:cnfStyle w:val="000000100000" w:firstRow="0" w:lastRow="0" w:firstColumn="0" w:lastColumn="0" w:oddVBand="0" w:evenVBand="0" w:oddHBand="1" w:evenHBand="0" w:firstRowFirstColumn="0" w:firstRowLastColumn="0" w:lastRowFirstColumn="0" w:lastRowLastColumn="0"/>
              <w:rPr>
                <w:sz w:val="16"/>
                <w:szCs w:val="16"/>
              </w:rPr>
            </w:pPr>
            <w:r w:rsidRPr="002B6EC2">
              <w:rPr>
                <w:sz w:val="16"/>
                <w:szCs w:val="16"/>
              </w:rPr>
              <w:t>12,5</w:t>
            </w:r>
          </w:p>
        </w:tc>
        <w:tc>
          <w:tcPr>
            <w:tcW w:w="0" w:type="auto"/>
            <w:noWrap/>
            <w:vAlign w:val="center"/>
          </w:tcPr>
          <w:p w:rsidR="002B6EC2" w:rsidRPr="002B6EC2" w:rsidRDefault="002B6EC2" w:rsidP="002B6EC2">
            <w:pPr>
              <w:jc w:val="center"/>
              <w:cnfStyle w:val="000000100000" w:firstRow="0" w:lastRow="0" w:firstColumn="0" w:lastColumn="0" w:oddVBand="0" w:evenVBand="0" w:oddHBand="1" w:evenHBand="0" w:firstRowFirstColumn="0" w:firstRowLastColumn="0" w:lastRowFirstColumn="0" w:lastRowLastColumn="0"/>
              <w:rPr>
                <w:sz w:val="16"/>
                <w:szCs w:val="16"/>
              </w:rPr>
            </w:pPr>
            <w:r w:rsidRPr="002B6EC2">
              <w:rPr>
                <w:sz w:val="16"/>
                <w:szCs w:val="16"/>
              </w:rPr>
              <w:t>25,0</w:t>
            </w:r>
          </w:p>
        </w:tc>
        <w:tc>
          <w:tcPr>
            <w:tcW w:w="0" w:type="auto"/>
            <w:noWrap/>
            <w:vAlign w:val="center"/>
          </w:tcPr>
          <w:p w:rsidR="002B6EC2" w:rsidRPr="002B6EC2" w:rsidRDefault="002B6EC2" w:rsidP="002B6EC2">
            <w:pPr>
              <w:jc w:val="center"/>
              <w:cnfStyle w:val="000000100000" w:firstRow="0" w:lastRow="0" w:firstColumn="0" w:lastColumn="0" w:oddVBand="0" w:evenVBand="0" w:oddHBand="1" w:evenHBand="0" w:firstRowFirstColumn="0" w:firstRowLastColumn="0" w:lastRowFirstColumn="0" w:lastRowLastColumn="0"/>
              <w:rPr>
                <w:sz w:val="16"/>
                <w:szCs w:val="16"/>
              </w:rPr>
            </w:pPr>
            <w:r w:rsidRPr="002B6EC2">
              <w:rPr>
                <w:sz w:val="16"/>
                <w:szCs w:val="16"/>
              </w:rPr>
              <w:t>12,5</w:t>
            </w:r>
          </w:p>
        </w:tc>
        <w:tc>
          <w:tcPr>
            <w:tcW w:w="0" w:type="auto"/>
            <w:noWrap/>
            <w:vAlign w:val="center"/>
          </w:tcPr>
          <w:p w:rsidR="002B6EC2" w:rsidRPr="002B6EC2" w:rsidRDefault="002B6EC2" w:rsidP="002B6EC2">
            <w:pPr>
              <w:jc w:val="center"/>
              <w:cnfStyle w:val="000000100000" w:firstRow="0" w:lastRow="0" w:firstColumn="0" w:lastColumn="0" w:oddVBand="0" w:evenVBand="0" w:oddHBand="1" w:evenHBand="0" w:firstRowFirstColumn="0" w:firstRowLastColumn="0" w:lastRowFirstColumn="0" w:lastRowLastColumn="0"/>
              <w:rPr>
                <w:sz w:val="16"/>
                <w:szCs w:val="16"/>
              </w:rPr>
            </w:pPr>
            <w:r w:rsidRPr="002B6EC2">
              <w:rPr>
                <w:sz w:val="16"/>
                <w:szCs w:val="16"/>
              </w:rPr>
              <w:t>25,0</w:t>
            </w:r>
          </w:p>
        </w:tc>
        <w:tc>
          <w:tcPr>
            <w:tcW w:w="0" w:type="auto"/>
            <w:noWrap/>
            <w:vAlign w:val="center"/>
          </w:tcPr>
          <w:p w:rsidR="002B6EC2" w:rsidRPr="002B6EC2" w:rsidRDefault="002B6EC2" w:rsidP="002B6EC2">
            <w:pPr>
              <w:jc w:val="center"/>
              <w:cnfStyle w:val="000000100000" w:firstRow="0" w:lastRow="0" w:firstColumn="0" w:lastColumn="0" w:oddVBand="0" w:evenVBand="0" w:oddHBand="1" w:evenHBand="0" w:firstRowFirstColumn="0" w:firstRowLastColumn="0" w:lastRowFirstColumn="0" w:lastRowLastColumn="0"/>
              <w:rPr>
                <w:sz w:val="16"/>
                <w:szCs w:val="16"/>
              </w:rPr>
            </w:pPr>
            <w:r w:rsidRPr="002B6EC2">
              <w:rPr>
                <w:sz w:val="16"/>
                <w:szCs w:val="16"/>
              </w:rPr>
              <w:t>25,0</w:t>
            </w:r>
          </w:p>
        </w:tc>
        <w:tc>
          <w:tcPr>
            <w:tcW w:w="0" w:type="auto"/>
            <w:noWrap/>
            <w:vAlign w:val="center"/>
          </w:tcPr>
          <w:p w:rsidR="002B6EC2" w:rsidRPr="002B6EC2" w:rsidRDefault="002B6EC2" w:rsidP="002B6EC2">
            <w:pPr>
              <w:jc w:val="center"/>
              <w:cnfStyle w:val="000000100000" w:firstRow="0" w:lastRow="0" w:firstColumn="0" w:lastColumn="0" w:oddVBand="0" w:evenVBand="0" w:oddHBand="1" w:evenHBand="0" w:firstRowFirstColumn="0" w:firstRowLastColumn="0" w:lastRowFirstColumn="0" w:lastRowLastColumn="0"/>
              <w:rPr>
                <w:sz w:val="16"/>
                <w:szCs w:val="16"/>
              </w:rPr>
            </w:pPr>
            <w:r w:rsidRPr="002B6EC2">
              <w:rPr>
                <w:sz w:val="16"/>
                <w:szCs w:val="16"/>
              </w:rPr>
              <w:t>18,8</w:t>
            </w:r>
          </w:p>
        </w:tc>
        <w:tc>
          <w:tcPr>
            <w:tcW w:w="0" w:type="auto"/>
            <w:noWrap/>
            <w:vAlign w:val="center"/>
          </w:tcPr>
          <w:p w:rsidR="002B6EC2" w:rsidRPr="002B6EC2" w:rsidRDefault="002B6EC2" w:rsidP="002B6EC2">
            <w:pPr>
              <w:jc w:val="center"/>
              <w:cnfStyle w:val="000000100000" w:firstRow="0" w:lastRow="0" w:firstColumn="0" w:lastColumn="0" w:oddVBand="0" w:evenVBand="0" w:oddHBand="1" w:evenHBand="0" w:firstRowFirstColumn="0" w:firstRowLastColumn="0" w:lastRowFirstColumn="0" w:lastRowLastColumn="0"/>
              <w:rPr>
                <w:sz w:val="16"/>
                <w:szCs w:val="16"/>
              </w:rPr>
            </w:pPr>
            <w:r w:rsidRPr="002B6EC2">
              <w:rPr>
                <w:sz w:val="16"/>
                <w:szCs w:val="16"/>
              </w:rPr>
              <w:t>20,5</w:t>
            </w:r>
          </w:p>
        </w:tc>
      </w:tr>
      <w:tr w:rsidR="009B5FB4" w:rsidRPr="009B5FB4" w:rsidTr="002B6EC2">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9B5FB4" w:rsidRPr="009B5FB4" w:rsidRDefault="009B5FB4" w:rsidP="009B5FB4">
            <w:pPr>
              <w:spacing w:before="120" w:after="120" w:line="312" w:lineRule="auto"/>
              <w:rPr>
                <w:rFonts w:eastAsia="Calibri" w:cs="Calibri"/>
                <w:sz w:val="16"/>
                <w:szCs w:val="16"/>
              </w:rPr>
            </w:pPr>
            <w:r w:rsidRPr="009B5FB4">
              <w:rPr>
                <w:rFonts w:eastAsia="Calibri" w:cs="Calibri"/>
                <w:sz w:val="16"/>
                <w:szCs w:val="16"/>
              </w:rPr>
              <w:t>Información patrimonial</w:t>
            </w:r>
          </w:p>
        </w:tc>
        <w:tc>
          <w:tcPr>
            <w:tcW w:w="0" w:type="auto"/>
            <w:tcBorders>
              <w:left w:val="single" w:sz="18" w:space="0" w:color="FFFFFF" w:themeColor="background1"/>
            </w:tcBorders>
            <w:noWrap/>
            <w:vAlign w:val="center"/>
          </w:tcPr>
          <w:p w:rsidR="009B5FB4" w:rsidRPr="002B6EC2" w:rsidRDefault="009B5FB4" w:rsidP="002B6EC2">
            <w:pPr>
              <w:jc w:val="center"/>
              <w:cnfStyle w:val="000000000000" w:firstRow="0" w:lastRow="0" w:firstColumn="0" w:lastColumn="0" w:oddVBand="0" w:evenVBand="0" w:oddHBand="0" w:evenHBand="0" w:firstRowFirstColumn="0" w:firstRowLastColumn="0" w:lastRowFirstColumn="0" w:lastRowLastColumn="0"/>
              <w:rPr>
                <w:sz w:val="16"/>
                <w:szCs w:val="16"/>
              </w:rPr>
            </w:pPr>
            <w:r w:rsidRPr="002B6EC2">
              <w:rPr>
                <w:sz w:val="16"/>
                <w:szCs w:val="16"/>
              </w:rPr>
              <w:t>0,0</w:t>
            </w:r>
          </w:p>
        </w:tc>
        <w:tc>
          <w:tcPr>
            <w:tcW w:w="0" w:type="auto"/>
            <w:noWrap/>
            <w:vAlign w:val="center"/>
          </w:tcPr>
          <w:p w:rsidR="009B5FB4" w:rsidRPr="002B6EC2" w:rsidRDefault="009B5FB4" w:rsidP="002B6EC2">
            <w:pPr>
              <w:jc w:val="center"/>
              <w:cnfStyle w:val="000000000000" w:firstRow="0" w:lastRow="0" w:firstColumn="0" w:lastColumn="0" w:oddVBand="0" w:evenVBand="0" w:oddHBand="0" w:evenHBand="0" w:firstRowFirstColumn="0" w:firstRowLastColumn="0" w:lastRowFirstColumn="0" w:lastRowLastColumn="0"/>
              <w:rPr>
                <w:sz w:val="16"/>
                <w:szCs w:val="16"/>
              </w:rPr>
            </w:pPr>
            <w:r w:rsidRPr="002B6EC2">
              <w:rPr>
                <w:sz w:val="16"/>
                <w:szCs w:val="16"/>
              </w:rPr>
              <w:t>0,0</w:t>
            </w:r>
          </w:p>
        </w:tc>
        <w:tc>
          <w:tcPr>
            <w:tcW w:w="0" w:type="auto"/>
            <w:noWrap/>
            <w:vAlign w:val="center"/>
          </w:tcPr>
          <w:p w:rsidR="009B5FB4" w:rsidRPr="002B6EC2" w:rsidRDefault="009B5FB4" w:rsidP="002B6EC2">
            <w:pPr>
              <w:jc w:val="center"/>
              <w:cnfStyle w:val="000000000000" w:firstRow="0" w:lastRow="0" w:firstColumn="0" w:lastColumn="0" w:oddVBand="0" w:evenVBand="0" w:oddHBand="0" w:evenHBand="0" w:firstRowFirstColumn="0" w:firstRowLastColumn="0" w:lastRowFirstColumn="0" w:lastRowLastColumn="0"/>
              <w:rPr>
                <w:sz w:val="16"/>
                <w:szCs w:val="16"/>
              </w:rPr>
            </w:pPr>
            <w:r w:rsidRPr="002B6EC2">
              <w:rPr>
                <w:sz w:val="16"/>
                <w:szCs w:val="16"/>
              </w:rPr>
              <w:t>0,0</w:t>
            </w:r>
          </w:p>
        </w:tc>
        <w:tc>
          <w:tcPr>
            <w:tcW w:w="0" w:type="auto"/>
            <w:noWrap/>
            <w:vAlign w:val="center"/>
          </w:tcPr>
          <w:p w:rsidR="009B5FB4" w:rsidRPr="002B6EC2" w:rsidRDefault="009B5FB4" w:rsidP="002B6EC2">
            <w:pPr>
              <w:jc w:val="center"/>
              <w:cnfStyle w:val="000000000000" w:firstRow="0" w:lastRow="0" w:firstColumn="0" w:lastColumn="0" w:oddVBand="0" w:evenVBand="0" w:oddHBand="0" w:evenHBand="0" w:firstRowFirstColumn="0" w:firstRowLastColumn="0" w:lastRowFirstColumn="0" w:lastRowLastColumn="0"/>
              <w:rPr>
                <w:sz w:val="16"/>
                <w:szCs w:val="16"/>
              </w:rPr>
            </w:pPr>
            <w:r w:rsidRPr="002B6EC2">
              <w:rPr>
                <w:sz w:val="16"/>
                <w:szCs w:val="16"/>
              </w:rPr>
              <w:t>0,0</w:t>
            </w:r>
          </w:p>
        </w:tc>
        <w:tc>
          <w:tcPr>
            <w:tcW w:w="0" w:type="auto"/>
            <w:noWrap/>
            <w:vAlign w:val="center"/>
          </w:tcPr>
          <w:p w:rsidR="009B5FB4" w:rsidRPr="002B6EC2" w:rsidRDefault="009B5FB4" w:rsidP="002B6EC2">
            <w:pPr>
              <w:jc w:val="center"/>
              <w:cnfStyle w:val="000000000000" w:firstRow="0" w:lastRow="0" w:firstColumn="0" w:lastColumn="0" w:oddVBand="0" w:evenVBand="0" w:oddHBand="0" w:evenHBand="0" w:firstRowFirstColumn="0" w:firstRowLastColumn="0" w:lastRowFirstColumn="0" w:lastRowLastColumn="0"/>
              <w:rPr>
                <w:sz w:val="16"/>
                <w:szCs w:val="16"/>
              </w:rPr>
            </w:pPr>
            <w:r w:rsidRPr="002B6EC2">
              <w:rPr>
                <w:sz w:val="16"/>
                <w:szCs w:val="16"/>
              </w:rPr>
              <w:t>0,0</w:t>
            </w:r>
          </w:p>
        </w:tc>
        <w:tc>
          <w:tcPr>
            <w:tcW w:w="0" w:type="auto"/>
            <w:noWrap/>
            <w:vAlign w:val="center"/>
          </w:tcPr>
          <w:p w:rsidR="009B5FB4" w:rsidRPr="002B6EC2" w:rsidRDefault="009B5FB4" w:rsidP="002B6EC2">
            <w:pPr>
              <w:jc w:val="center"/>
              <w:cnfStyle w:val="000000000000" w:firstRow="0" w:lastRow="0" w:firstColumn="0" w:lastColumn="0" w:oddVBand="0" w:evenVBand="0" w:oddHBand="0" w:evenHBand="0" w:firstRowFirstColumn="0" w:firstRowLastColumn="0" w:lastRowFirstColumn="0" w:lastRowLastColumn="0"/>
              <w:rPr>
                <w:sz w:val="16"/>
                <w:szCs w:val="16"/>
              </w:rPr>
            </w:pPr>
            <w:r w:rsidRPr="002B6EC2">
              <w:rPr>
                <w:sz w:val="16"/>
                <w:szCs w:val="16"/>
              </w:rPr>
              <w:t>0,0</w:t>
            </w:r>
          </w:p>
        </w:tc>
        <w:tc>
          <w:tcPr>
            <w:tcW w:w="0" w:type="auto"/>
            <w:noWrap/>
            <w:vAlign w:val="center"/>
          </w:tcPr>
          <w:p w:rsidR="009B5FB4" w:rsidRPr="002B6EC2" w:rsidRDefault="009B5FB4" w:rsidP="002B6EC2">
            <w:pPr>
              <w:jc w:val="center"/>
              <w:cnfStyle w:val="000000000000" w:firstRow="0" w:lastRow="0" w:firstColumn="0" w:lastColumn="0" w:oddVBand="0" w:evenVBand="0" w:oddHBand="0" w:evenHBand="0" w:firstRowFirstColumn="0" w:firstRowLastColumn="0" w:lastRowFirstColumn="0" w:lastRowLastColumn="0"/>
              <w:rPr>
                <w:sz w:val="16"/>
                <w:szCs w:val="16"/>
              </w:rPr>
            </w:pPr>
            <w:r w:rsidRPr="002B6EC2">
              <w:rPr>
                <w:sz w:val="16"/>
                <w:szCs w:val="16"/>
              </w:rPr>
              <w:t>0,0</w:t>
            </w:r>
          </w:p>
        </w:tc>
        <w:tc>
          <w:tcPr>
            <w:tcW w:w="0" w:type="auto"/>
            <w:noWrap/>
            <w:vAlign w:val="center"/>
          </w:tcPr>
          <w:p w:rsidR="009B5FB4" w:rsidRPr="002B6EC2" w:rsidRDefault="009B5FB4" w:rsidP="002B6EC2">
            <w:pPr>
              <w:jc w:val="center"/>
              <w:cnfStyle w:val="000000000000" w:firstRow="0" w:lastRow="0" w:firstColumn="0" w:lastColumn="0" w:oddVBand="0" w:evenVBand="0" w:oddHBand="0" w:evenHBand="0" w:firstRowFirstColumn="0" w:firstRowLastColumn="0" w:lastRowFirstColumn="0" w:lastRowLastColumn="0"/>
              <w:rPr>
                <w:sz w:val="16"/>
                <w:szCs w:val="16"/>
              </w:rPr>
            </w:pPr>
            <w:r w:rsidRPr="002B6EC2">
              <w:rPr>
                <w:sz w:val="16"/>
                <w:szCs w:val="16"/>
              </w:rPr>
              <w:t>0,0</w:t>
            </w:r>
          </w:p>
        </w:tc>
      </w:tr>
      <w:tr w:rsidR="002B6EC2" w:rsidRPr="009B5FB4" w:rsidTr="002B6EC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B6EC2" w:rsidRPr="009B5FB4" w:rsidRDefault="002B6EC2" w:rsidP="009B5FB4">
            <w:pPr>
              <w:spacing w:before="120" w:after="120" w:line="312" w:lineRule="auto"/>
              <w:jc w:val="center"/>
              <w:rPr>
                <w:rFonts w:eastAsia="Calibri" w:cs="Calibri"/>
                <w:i/>
                <w:sz w:val="16"/>
                <w:szCs w:val="16"/>
              </w:rPr>
            </w:pPr>
            <w:r w:rsidRPr="009B5FB4">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2B6EC2" w:rsidRPr="002B6EC2" w:rsidRDefault="002B6EC2" w:rsidP="002B6EC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B6EC2">
              <w:rPr>
                <w:b/>
                <w:i/>
                <w:sz w:val="16"/>
                <w:szCs w:val="16"/>
              </w:rPr>
              <w:t>34,5</w:t>
            </w:r>
          </w:p>
        </w:tc>
        <w:tc>
          <w:tcPr>
            <w:tcW w:w="0" w:type="auto"/>
            <w:noWrap/>
            <w:vAlign w:val="center"/>
          </w:tcPr>
          <w:p w:rsidR="002B6EC2" w:rsidRPr="002B6EC2" w:rsidRDefault="002B6EC2" w:rsidP="002B6EC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B6EC2">
              <w:rPr>
                <w:b/>
                <w:i/>
                <w:sz w:val="16"/>
                <w:szCs w:val="16"/>
              </w:rPr>
              <w:t>31,0</w:t>
            </w:r>
          </w:p>
        </w:tc>
        <w:tc>
          <w:tcPr>
            <w:tcW w:w="0" w:type="auto"/>
            <w:noWrap/>
            <w:vAlign w:val="center"/>
          </w:tcPr>
          <w:p w:rsidR="002B6EC2" w:rsidRPr="002B6EC2" w:rsidRDefault="002B6EC2" w:rsidP="002B6EC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B6EC2">
              <w:rPr>
                <w:b/>
                <w:i/>
                <w:sz w:val="16"/>
                <w:szCs w:val="16"/>
              </w:rPr>
              <w:t>37,9</w:t>
            </w:r>
          </w:p>
        </w:tc>
        <w:tc>
          <w:tcPr>
            <w:tcW w:w="0" w:type="auto"/>
            <w:noWrap/>
            <w:vAlign w:val="center"/>
          </w:tcPr>
          <w:p w:rsidR="002B6EC2" w:rsidRPr="002B6EC2" w:rsidRDefault="002B6EC2" w:rsidP="002B6EC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B6EC2">
              <w:rPr>
                <w:b/>
                <w:i/>
                <w:sz w:val="16"/>
                <w:szCs w:val="16"/>
              </w:rPr>
              <w:t>31,0</w:t>
            </w:r>
          </w:p>
        </w:tc>
        <w:tc>
          <w:tcPr>
            <w:tcW w:w="0" w:type="auto"/>
            <w:noWrap/>
            <w:vAlign w:val="center"/>
          </w:tcPr>
          <w:p w:rsidR="002B6EC2" w:rsidRPr="002B6EC2" w:rsidRDefault="002B6EC2" w:rsidP="002B6EC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B6EC2">
              <w:rPr>
                <w:b/>
                <w:i/>
                <w:sz w:val="16"/>
                <w:szCs w:val="16"/>
              </w:rPr>
              <w:t>37,9</w:t>
            </w:r>
          </w:p>
        </w:tc>
        <w:tc>
          <w:tcPr>
            <w:tcW w:w="0" w:type="auto"/>
            <w:noWrap/>
            <w:vAlign w:val="center"/>
          </w:tcPr>
          <w:p w:rsidR="002B6EC2" w:rsidRPr="002B6EC2" w:rsidRDefault="002B6EC2" w:rsidP="002B6EC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B6EC2">
              <w:rPr>
                <w:b/>
                <w:i/>
                <w:sz w:val="16"/>
                <w:szCs w:val="16"/>
              </w:rPr>
              <w:t>27,6</w:t>
            </w:r>
          </w:p>
        </w:tc>
        <w:tc>
          <w:tcPr>
            <w:tcW w:w="0" w:type="auto"/>
            <w:noWrap/>
            <w:vAlign w:val="center"/>
          </w:tcPr>
          <w:p w:rsidR="002B6EC2" w:rsidRPr="002B6EC2" w:rsidRDefault="002B6EC2" w:rsidP="002B6EC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B6EC2">
              <w:rPr>
                <w:b/>
                <w:i/>
                <w:sz w:val="16"/>
                <w:szCs w:val="16"/>
              </w:rPr>
              <w:t>22,4</w:t>
            </w:r>
          </w:p>
        </w:tc>
        <w:tc>
          <w:tcPr>
            <w:tcW w:w="0" w:type="auto"/>
            <w:noWrap/>
            <w:vAlign w:val="center"/>
          </w:tcPr>
          <w:p w:rsidR="002B6EC2" w:rsidRPr="002B6EC2" w:rsidRDefault="002B6EC2" w:rsidP="002B6EC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B6EC2">
              <w:rPr>
                <w:b/>
                <w:i/>
                <w:sz w:val="16"/>
                <w:szCs w:val="16"/>
              </w:rPr>
              <w:t>31,8</w:t>
            </w:r>
          </w:p>
        </w:tc>
      </w:tr>
    </w:tbl>
    <w:p w:rsidR="00FA5AFD" w:rsidRDefault="00FA5AFD" w:rsidP="00F05E2C">
      <w:pPr>
        <w:pStyle w:val="Cuerpodelboletn"/>
        <w:rPr>
          <w:lang w:bidi="es-ES"/>
        </w:rPr>
      </w:pPr>
    </w:p>
    <w:p w:rsidR="00A670E9" w:rsidRDefault="004061BC" w:rsidP="008B5339">
      <w:pPr>
        <w:pStyle w:val="Cuerpodelboletn"/>
        <w:rPr>
          <w:lang w:bidi="es-ES"/>
        </w:rPr>
      </w:pPr>
      <w:r>
        <w:rPr>
          <w:lang w:bidi="es-ES"/>
        </w:rPr>
        <w:t xml:space="preserve">El Índice de Cumplimiento de la Información Obligatoria (ICIO) se sitúa en el </w:t>
      </w:r>
      <w:r w:rsidR="002B6EC2">
        <w:rPr>
          <w:lang w:bidi="es-ES"/>
        </w:rPr>
        <w:t>31,8</w:t>
      </w:r>
      <w:r>
        <w:rPr>
          <w:lang w:bidi="es-ES"/>
        </w:rPr>
        <w:t>%.</w:t>
      </w:r>
      <w:r w:rsidR="00BB3652">
        <w:rPr>
          <w:lang w:bidi="es-ES"/>
        </w:rPr>
        <w:t xml:space="preserve"> Respecto de 202</w:t>
      </w:r>
      <w:r w:rsidR="008B5339">
        <w:rPr>
          <w:lang w:bidi="es-ES"/>
        </w:rPr>
        <w:t>1</w:t>
      </w:r>
      <w:r w:rsidR="00BB3652">
        <w:rPr>
          <w:lang w:bidi="es-ES"/>
        </w:rPr>
        <w:t xml:space="preserve"> se produce un incremento de </w:t>
      </w:r>
      <w:r w:rsidR="002B6EC2">
        <w:rPr>
          <w:lang w:bidi="es-ES"/>
        </w:rPr>
        <w:t>1,6</w:t>
      </w:r>
      <w:r w:rsidR="00BB3652">
        <w:rPr>
          <w:lang w:bidi="es-ES"/>
        </w:rPr>
        <w:t xml:space="preserve"> puntos porcentuales atribuible</w:t>
      </w:r>
      <w:r w:rsidR="0076567C">
        <w:rPr>
          <w:lang w:bidi="es-ES"/>
        </w:rPr>
        <w:t xml:space="preserve">s a la aplicación de </w:t>
      </w:r>
      <w:r w:rsidR="008B5339">
        <w:rPr>
          <w:lang w:bidi="es-ES"/>
        </w:rPr>
        <w:t>dos</w:t>
      </w:r>
      <w:r w:rsidR="0076567C">
        <w:rPr>
          <w:lang w:bidi="es-ES"/>
        </w:rPr>
        <w:t xml:space="preserve"> de las recomendaciones efectuadas en 202</w:t>
      </w:r>
      <w:r w:rsidR="008B5339">
        <w:rPr>
          <w:lang w:bidi="es-ES"/>
        </w:rPr>
        <w:t xml:space="preserve">1. </w:t>
      </w:r>
      <w:r w:rsidR="0076567C">
        <w:rPr>
          <w:lang w:bidi="es-ES"/>
        </w:rPr>
        <w:t xml:space="preserve"> </w:t>
      </w:r>
    </w:p>
    <w:p w:rsidR="008B5339" w:rsidRDefault="008B5339" w:rsidP="008B5339">
      <w:pPr>
        <w:pStyle w:val="Cuerpodelboletn"/>
        <w:rPr>
          <w:lang w:bidi="es-ES"/>
        </w:rPr>
      </w:pPr>
    </w:p>
    <w:p w:rsidR="008B5339" w:rsidRDefault="008B5339" w:rsidP="008B5339">
      <w:pPr>
        <w:pStyle w:val="Cuerpodelboletn"/>
        <w:rPr>
          <w:lang w:bidi="es-ES"/>
        </w:rPr>
      </w:pPr>
    </w:p>
    <w:p w:rsidR="008B5339" w:rsidRDefault="008B5339" w:rsidP="008B5339">
      <w:pPr>
        <w:pStyle w:val="Cuerpodelboletn"/>
        <w:rPr>
          <w:lang w:bidi="es-ES"/>
        </w:rPr>
      </w:pPr>
    </w:p>
    <w:p w:rsidR="008B5339" w:rsidRDefault="008B5339" w:rsidP="008B5339">
      <w:pPr>
        <w:pStyle w:val="Cuerpodelboletn"/>
      </w:pPr>
    </w:p>
    <w:p w:rsidR="00EB68A3" w:rsidRDefault="00EB68A3" w:rsidP="00F05E2C">
      <w:pPr>
        <w:pStyle w:val="Cuerpodelboletn"/>
        <w:sectPr w:rsidR="00EB68A3"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BB3652" w:rsidRDefault="00415A01" w:rsidP="00BB3652">
      <w:pPr>
        <w:pStyle w:val="Cuerpodelboletn"/>
      </w:pPr>
      <w:r>
        <w:t xml:space="preserve">Este Consejo </w:t>
      </w:r>
      <w:r w:rsidRPr="00415A01">
        <w:rPr>
          <w:b/>
        </w:rPr>
        <w:t>valora muy negativamente</w:t>
      </w:r>
      <w:r>
        <w:t xml:space="preserve"> la evolución del cumplimiento de las obligaciones de publicidad activa por parte de la AP de Melilla. </w:t>
      </w:r>
      <w:r w:rsidR="008B5339">
        <w:t>El grado de cumplimiento de las obligaciones de publicidad activa ha permanecido prácticamente estable</w:t>
      </w:r>
      <w:r w:rsidR="00BB3652">
        <w:t xml:space="preserve">. </w:t>
      </w:r>
      <w:r w:rsidR="0076567C">
        <w:t>Sólo</w:t>
      </w:r>
      <w:r w:rsidR="00BB3652">
        <w:t xml:space="preserve"> se ha aplicado </w:t>
      </w:r>
      <w:r w:rsidR="008B5339">
        <w:t xml:space="preserve">poco más del 8% </w:t>
      </w:r>
      <w:r w:rsidR="00BB3652">
        <w:t>de las recomendaciones efectuadas como consecuencia de la evaluación realizada en 202</w:t>
      </w:r>
      <w:r w:rsidR="008B5339">
        <w:t>1</w:t>
      </w:r>
      <w:r w:rsidR="00BB3652">
        <w:t>.</w:t>
      </w:r>
    </w:p>
    <w:p w:rsidR="004061BC" w:rsidRDefault="00BB3652" w:rsidP="00A670E9">
      <w:pPr>
        <w:pStyle w:val="Cuerpodelboletn"/>
      </w:pPr>
      <w:r>
        <w:t>Como consecuencia de esto persisten los déficits evidenciados en dicha evaluación</w:t>
      </w:r>
      <w:r w:rsidR="00A670E9">
        <w:t xml:space="preserve">: </w:t>
      </w:r>
    </w:p>
    <w:p w:rsidR="004061BC" w:rsidRDefault="004061BC" w:rsidP="004061BC">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03A1129C" wp14:editId="55538ABD">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9078B4" w:rsidRPr="00F31BC3" w:rsidRDefault="009078B4"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9B5FB4" w:rsidRPr="00F31BC3" w:rsidRDefault="009B5FB4"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3A80215A" wp14:editId="608C5B8D">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8B5339" w:rsidRPr="008B5339" w:rsidRDefault="008B5339" w:rsidP="008B5339">
      <w:pPr>
        <w:pStyle w:val="Prrafodelista"/>
        <w:numPr>
          <w:ilvl w:val="0"/>
          <w:numId w:val="18"/>
        </w:numPr>
        <w:jc w:val="both"/>
        <w:rPr>
          <w:szCs w:val="22"/>
        </w:rPr>
      </w:pPr>
      <w:r w:rsidRPr="008B5339">
        <w:rPr>
          <w:szCs w:val="22"/>
        </w:rPr>
        <w:t xml:space="preserve">Sigue sin habilitarse un espacio específico para la publicación de las informaciones sujetas a publicidad activa. En este sentido es importante señalar que no cabe la remisión al Portal de Transparencia de la AGE para publicar la información de la AP. En primer lugar porque el Portal AGE sólo debería publicar en este espacio las informaciones que corresponden a loa Ministerios y Servicios Centrales, a las Delegaciones y Subdelegaciones del Gobierno y a la Administración General del Estado en el Exterior. Por lo tanto los organismos dependientes deben publicar las informaciones sujetas a publicidad activa en sus webs institucionales. Por otra parte, el Portal de Transparencia AGE, no publica todas las informaciones obligatorias correspondientes a los organismos dependientes. </w:t>
      </w:r>
    </w:p>
    <w:p w:rsidR="00A670E9" w:rsidRDefault="00A670E9" w:rsidP="008B5339">
      <w:pPr>
        <w:pStyle w:val="Sinespaciado"/>
        <w:spacing w:line="276" w:lineRule="auto"/>
        <w:ind w:left="720"/>
        <w:jc w:val="both"/>
        <w:rPr>
          <w:rFonts w:ascii="Century Gothic" w:hAnsi="Century Gothic"/>
        </w:rPr>
      </w:pPr>
    </w:p>
    <w:p w:rsidR="00C52EE5" w:rsidRDefault="00C52EE5" w:rsidP="00C52EE5">
      <w:pPr>
        <w:pStyle w:val="Sinespaciado"/>
        <w:spacing w:line="276" w:lineRule="auto"/>
        <w:ind w:left="720"/>
        <w:jc w:val="both"/>
        <w:rPr>
          <w:rFonts w:ascii="Century Gothic" w:hAnsi="Century Gothic"/>
        </w:rPr>
      </w:pPr>
    </w:p>
    <w:p w:rsidR="004D4B3E" w:rsidRDefault="004061BC" w:rsidP="004D4B3E">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de la publicación de contenidos, </w:t>
      </w:r>
      <w:r w:rsidR="00A670E9">
        <w:rPr>
          <w:rFonts w:ascii="Century Gothic" w:hAnsi="Century Gothic"/>
        </w:rPr>
        <w:t>sigue sin publicarse:</w:t>
      </w:r>
    </w:p>
    <w:p w:rsidR="00CC3B31" w:rsidRDefault="00CC3B31" w:rsidP="00CC3B31">
      <w:pPr>
        <w:pStyle w:val="Prrafodelista"/>
      </w:pPr>
    </w:p>
    <w:p w:rsidR="008B5339" w:rsidRDefault="008B5339" w:rsidP="008B5339">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Institucional y Organizativa: </w:t>
      </w:r>
    </w:p>
    <w:p w:rsidR="008B5339" w:rsidRDefault="008B5339" w:rsidP="008B5339">
      <w:pPr>
        <w:pStyle w:val="Sinespaciado"/>
        <w:numPr>
          <w:ilvl w:val="1"/>
          <w:numId w:val="20"/>
        </w:numPr>
        <w:spacing w:line="276" w:lineRule="auto"/>
        <w:jc w:val="both"/>
        <w:rPr>
          <w:rFonts w:ascii="Century Gothic" w:hAnsi="Century Gothic"/>
        </w:rPr>
      </w:pPr>
      <w:r>
        <w:rPr>
          <w:rFonts w:ascii="Century Gothic" w:hAnsi="Century Gothic"/>
        </w:rPr>
        <w:t>El Registro de Actividades de Tratamiento</w:t>
      </w:r>
    </w:p>
    <w:p w:rsidR="008B5339" w:rsidRDefault="008B5339" w:rsidP="008B5339">
      <w:pPr>
        <w:pStyle w:val="Sinespaciado"/>
        <w:numPr>
          <w:ilvl w:val="1"/>
          <w:numId w:val="20"/>
        </w:numPr>
        <w:spacing w:line="276" w:lineRule="auto"/>
        <w:jc w:val="both"/>
        <w:rPr>
          <w:rFonts w:ascii="Century Gothic" w:hAnsi="Century Gothic"/>
        </w:rPr>
      </w:pPr>
      <w:r>
        <w:rPr>
          <w:rFonts w:ascii="Century Gothic" w:hAnsi="Century Gothic"/>
        </w:rPr>
        <w:t xml:space="preserve">El perfil y trayectoria de todos los máximos responsables.  </w:t>
      </w:r>
    </w:p>
    <w:p w:rsidR="008B5339" w:rsidRDefault="008B5339" w:rsidP="008B5339">
      <w:pPr>
        <w:pStyle w:val="Sinespaciado"/>
        <w:numPr>
          <w:ilvl w:val="1"/>
          <w:numId w:val="20"/>
        </w:numPr>
        <w:spacing w:line="276" w:lineRule="auto"/>
        <w:jc w:val="both"/>
        <w:rPr>
          <w:rFonts w:ascii="Century Gothic" w:hAnsi="Century Gothic"/>
        </w:rPr>
      </w:pPr>
      <w:r>
        <w:rPr>
          <w:rFonts w:ascii="Century Gothic" w:hAnsi="Century Gothic"/>
        </w:rPr>
        <w:t>El grado de cumplimiento y resultados de los planes y programas</w:t>
      </w:r>
    </w:p>
    <w:p w:rsidR="008B5339" w:rsidRDefault="008B5339" w:rsidP="008B5339">
      <w:pPr>
        <w:pStyle w:val="Sinespaciado"/>
        <w:numPr>
          <w:ilvl w:val="1"/>
          <w:numId w:val="20"/>
        </w:numPr>
        <w:spacing w:line="276" w:lineRule="auto"/>
        <w:jc w:val="both"/>
        <w:rPr>
          <w:rFonts w:ascii="Century Gothic" w:hAnsi="Century Gothic"/>
        </w:rPr>
      </w:pPr>
      <w:r>
        <w:rPr>
          <w:rFonts w:ascii="Century Gothic" w:hAnsi="Century Gothic"/>
        </w:rPr>
        <w:t xml:space="preserve">Los indicadores de medida y valoración del grado de consecución de los </w:t>
      </w:r>
      <w:r w:rsidR="002B6EC2">
        <w:rPr>
          <w:rFonts w:ascii="Century Gothic" w:hAnsi="Century Gothic"/>
        </w:rPr>
        <w:t xml:space="preserve">objetivos de los </w:t>
      </w:r>
      <w:r>
        <w:rPr>
          <w:rFonts w:ascii="Century Gothic" w:hAnsi="Century Gothic"/>
        </w:rPr>
        <w:t>planes y programas</w:t>
      </w:r>
    </w:p>
    <w:p w:rsidR="008B5339" w:rsidRDefault="008B5339" w:rsidP="008B5339">
      <w:pPr>
        <w:pStyle w:val="Sinespaciado"/>
        <w:spacing w:line="276" w:lineRule="auto"/>
        <w:ind w:left="2160"/>
        <w:jc w:val="both"/>
        <w:rPr>
          <w:rFonts w:ascii="Century Gothic" w:hAnsi="Century Gothic"/>
        </w:rPr>
      </w:pPr>
    </w:p>
    <w:p w:rsidR="008B5339" w:rsidRDefault="008B5339" w:rsidP="008B5339">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de relevancia jurídica: </w:t>
      </w:r>
    </w:p>
    <w:p w:rsidR="008B5339" w:rsidRDefault="008B5339" w:rsidP="008B5339">
      <w:pPr>
        <w:pStyle w:val="Sinespaciado"/>
        <w:numPr>
          <w:ilvl w:val="1"/>
          <w:numId w:val="20"/>
        </w:numPr>
        <w:spacing w:line="276" w:lineRule="auto"/>
        <w:jc w:val="both"/>
        <w:rPr>
          <w:rFonts w:ascii="Century Gothic" w:hAnsi="Century Gothic"/>
        </w:rPr>
      </w:pPr>
      <w:r>
        <w:rPr>
          <w:rFonts w:ascii="Century Gothic" w:hAnsi="Century Gothic"/>
        </w:rPr>
        <w:t>Los documentos que</w:t>
      </w:r>
      <w:r w:rsidR="00415A01">
        <w:rPr>
          <w:rFonts w:ascii="Century Gothic" w:hAnsi="Century Gothic"/>
        </w:rPr>
        <w:t xml:space="preserve"> por normativa sectorial, </w:t>
      </w:r>
      <w:r>
        <w:rPr>
          <w:rFonts w:ascii="Century Gothic" w:hAnsi="Century Gothic"/>
        </w:rPr>
        <w:t>hayan de someterse a información pública</w:t>
      </w:r>
    </w:p>
    <w:p w:rsidR="008B5339" w:rsidRDefault="008B5339" w:rsidP="008B5339">
      <w:pPr>
        <w:pStyle w:val="Sinespaciado"/>
        <w:spacing w:line="276" w:lineRule="auto"/>
        <w:ind w:left="2160"/>
        <w:jc w:val="both"/>
        <w:rPr>
          <w:rFonts w:ascii="Century Gothic" w:hAnsi="Century Gothic"/>
        </w:rPr>
      </w:pPr>
    </w:p>
    <w:p w:rsidR="008B5339" w:rsidRDefault="008B5339" w:rsidP="008B5339">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w:t>
      </w:r>
    </w:p>
    <w:p w:rsidR="008B5339" w:rsidRPr="00326999" w:rsidRDefault="008B5339" w:rsidP="008B5339">
      <w:pPr>
        <w:pStyle w:val="Sinespaciado"/>
        <w:numPr>
          <w:ilvl w:val="1"/>
          <w:numId w:val="20"/>
        </w:numPr>
        <w:spacing w:line="276" w:lineRule="auto"/>
        <w:jc w:val="both"/>
        <w:rPr>
          <w:rFonts w:ascii="Century Gothic" w:hAnsi="Century Gothic"/>
        </w:rPr>
      </w:pPr>
      <w:r w:rsidRPr="00326999">
        <w:rPr>
          <w:rFonts w:ascii="Century Gothic" w:hAnsi="Century Gothic"/>
        </w:rPr>
        <w:t>Las modificaciones de los contratos</w:t>
      </w:r>
    </w:p>
    <w:p w:rsidR="008B5339" w:rsidRPr="00326999" w:rsidRDefault="008B5339" w:rsidP="008B5339">
      <w:pPr>
        <w:pStyle w:val="Sinespaciado"/>
        <w:numPr>
          <w:ilvl w:val="1"/>
          <w:numId w:val="20"/>
        </w:numPr>
        <w:spacing w:line="276" w:lineRule="auto"/>
        <w:jc w:val="both"/>
        <w:rPr>
          <w:rFonts w:ascii="Century Gothic" w:hAnsi="Century Gothic"/>
        </w:rPr>
      </w:pPr>
      <w:r w:rsidRPr="00326999">
        <w:rPr>
          <w:rFonts w:ascii="Century Gothic" w:hAnsi="Century Gothic"/>
        </w:rPr>
        <w:t>Los datos estadísticos sobre contratación</w:t>
      </w:r>
    </w:p>
    <w:p w:rsidR="008B5339" w:rsidRPr="00326999" w:rsidRDefault="008B5339" w:rsidP="008B5339">
      <w:pPr>
        <w:pStyle w:val="Sinespaciado"/>
        <w:numPr>
          <w:ilvl w:val="1"/>
          <w:numId w:val="20"/>
        </w:numPr>
        <w:spacing w:line="276" w:lineRule="auto"/>
        <w:jc w:val="both"/>
        <w:rPr>
          <w:rFonts w:ascii="Century Gothic" w:hAnsi="Century Gothic"/>
        </w:rPr>
      </w:pPr>
      <w:r w:rsidRPr="00326999">
        <w:rPr>
          <w:rFonts w:ascii="Century Gothic" w:hAnsi="Century Gothic"/>
        </w:rPr>
        <w:t>Los convenios</w:t>
      </w:r>
    </w:p>
    <w:p w:rsidR="008B5339" w:rsidRDefault="008B5339" w:rsidP="008B5339">
      <w:pPr>
        <w:pStyle w:val="Sinespaciado"/>
        <w:numPr>
          <w:ilvl w:val="1"/>
          <w:numId w:val="20"/>
        </w:numPr>
        <w:spacing w:line="276" w:lineRule="auto"/>
        <w:jc w:val="both"/>
        <w:rPr>
          <w:rFonts w:ascii="Century Gothic" w:hAnsi="Century Gothic"/>
        </w:rPr>
      </w:pPr>
      <w:r w:rsidRPr="00326999">
        <w:rPr>
          <w:rFonts w:ascii="Century Gothic" w:hAnsi="Century Gothic"/>
        </w:rPr>
        <w:t>Las encomiendas de gestión</w:t>
      </w:r>
      <w:r>
        <w:rPr>
          <w:rFonts w:ascii="Century Gothic" w:hAnsi="Century Gothic"/>
        </w:rPr>
        <w:t xml:space="preserve"> y las subcontrataciones derivadas</w:t>
      </w:r>
      <w:r w:rsidRPr="00326999">
        <w:rPr>
          <w:rFonts w:ascii="Century Gothic" w:hAnsi="Century Gothic"/>
        </w:rPr>
        <w:t>.</w:t>
      </w:r>
    </w:p>
    <w:p w:rsidR="008B5339" w:rsidRPr="00326999" w:rsidRDefault="008B5339" w:rsidP="008B5339">
      <w:pPr>
        <w:pStyle w:val="Sinespaciado"/>
        <w:numPr>
          <w:ilvl w:val="1"/>
          <w:numId w:val="20"/>
        </w:numPr>
        <w:spacing w:line="276" w:lineRule="auto"/>
        <w:jc w:val="both"/>
        <w:rPr>
          <w:rFonts w:ascii="Century Gothic" w:hAnsi="Century Gothic"/>
        </w:rPr>
      </w:pPr>
      <w:r>
        <w:rPr>
          <w:rFonts w:ascii="Century Gothic" w:hAnsi="Century Gothic"/>
        </w:rPr>
        <w:t>Las subvenciones y ayudas públicas concedidas</w:t>
      </w:r>
      <w:r w:rsidR="00415A01">
        <w:rPr>
          <w:rFonts w:ascii="Century Gothic" w:hAnsi="Century Gothic"/>
        </w:rPr>
        <w:t xml:space="preserve"> y/o percibidas</w:t>
      </w:r>
    </w:p>
    <w:p w:rsidR="008B5339" w:rsidRDefault="008B5339" w:rsidP="008B5339">
      <w:pPr>
        <w:pStyle w:val="Sinespaciado"/>
        <w:numPr>
          <w:ilvl w:val="1"/>
          <w:numId w:val="20"/>
        </w:numPr>
        <w:spacing w:line="276" w:lineRule="auto"/>
        <w:jc w:val="both"/>
        <w:rPr>
          <w:rFonts w:ascii="Century Gothic" w:hAnsi="Century Gothic"/>
        </w:rPr>
      </w:pPr>
      <w:r w:rsidRPr="00326999">
        <w:rPr>
          <w:rFonts w:ascii="Century Gothic" w:hAnsi="Century Gothic"/>
        </w:rPr>
        <w:t>El presupuesto</w:t>
      </w:r>
    </w:p>
    <w:p w:rsidR="008B5339" w:rsidRPr="00326999" w:rsidRDefault="008B5339" w:rsidP="008B5339">
      <w:pPr>
        <w:pStyle w:val="Sinespaciado"/>
        <w:numPr>
          <w:ilvl w:val="1"/>
          <w:numId w:val="20"/>
        </w:numPr>
        <w:spacing w:line="276" w:lineRule="auto"/>
        <w:jc w:val="both"/>
        <w:rPr>
          <w:rFonts w:ascii="Century Gothic" w:hAnsi="Century Gothic"/>
        </w:rPr>
      </w:pPr>
      <w:r>
        <w:rPr>
          <w:rFonts w:ascii="Century Gothic" w:hAnsi="Century Gothic"/>
        </w:rPr>
        <w:t>Las cuentas anuales</w:t>
      </w:r>
    </w:p>
    <w:p w:rsidR="008B5339" w:rsidRPr="00326999" w:rsidRDefault="008B5339" w:rsidP="008B5339">
      <w:pPr>
        <w:pStyle w:val="Sinespaciado"/>
        <w:numPr>
          <w:ilvl w:val="1"/>
          <w:numId w:val="20"/>
        </w:numPr>
        <w:spacing w:line="276" w:lineRule="auto"/>
        <w:jc w:val="both"/>
        <w:rPr>
          <w:rFonts w:ascii="Century Gothic" w:hAnsi="Century Gothic"/>
        </w:rPr>
      </w:pPr>
      <w:r w:rsidRPr="00326999">
        <w:rPr>
          <w:rFonts w:ascii="Century Gothic" w:hAnsi="Century Gothic"/>
        </w:rPr>
        <w:t xml:space="preserve">Los informes de auditoría y fiscalización elaborados por </w:t>
      </w:r>
      <w:r>
        <w:rPr>
          <w:rFonts w:ascii="Century Gothic" w:hAnsi="Century Gothic"/>
        </w:rPr>
        <w:t>el Tribunal de Cuentas</w:t>
      </w:r>
      <w:r w:rsidRPr="00326999">
        <w:rPr>
          <w:rFonts w:ascii="Century Gothic" w:hAnsi="Century Gothic"/>
        </w:rPr>
        <w:t>.</w:t>
      </w:r>
    </w:p>
    <w:p w:rsidR="008B5339" w:rsidRPr="00326999" w:rsidRDefault="008B5339" w:rsidP="008B5339">
      <w:pPr>
        <w:pStyle w:val="Sinespaciado"/>
        <w:numPr>
          <w:ilvl w:val="1"/>
          <w:numId w:val="20"/>
        </w:numPr>
        <w:spacing w:line="276" w:lineRule="auto"/>
        <w:jc w:val="both"/>
        <w:rPr>
          <w:rFonts w:ascii="Century Gothic" w:hAnsi="Century Gothic"/>
        </w:rPr>
      </w:pPr>
      <w:r w:rsidRPr="00326999">
        <w:rPr>
          <w:rFonts w:ascii="Century Gothic" w:hAnsi="Century Gothic"/>
        </w:rPr>
        <w:lastRenderedPageBreak/>
        <w:t>Las indemnizaciones percibidas por altos cargos con ocasión del cese</w:t>
      </w:r>
    </w:p>
    <w:p w:rsidR="008B5339" w:rsidRPr="00326999" w:rsidRDefault="008B5339" w:rsidP="008B5339">
      <w:pPr>
        <w:pStyle w:val="Sinespaciado"/>
        <w:numPr>
          <w:ilvl w:val="1"/>
          <w:numId w:val="20"/>
        </w:numPr>
        <w:spacing w:line="276" w:lineRule="auto"/>
        <w:jc w:val="both"/>
        <w:rPr>
          <w:rFonts w:ascii="Century Gothic" w:hAnsi="Century Gothic"/>
        </w:rPr>
      </w:pPr>
      <w:r w:rsidRPr="00326999">
        <w:rPr>
          <w:rFonts w:ascii="Century Gothic" w:hAnsi="Century Gothic"/>
        </w:rPr>
        <w:t>Las autorizaciones de compatibilidad concedidas a empleados</w:t>
      </w:r>
    </w:p>
    <w:p w:rsidR="008B5339" w:rsidRDefault="008B5339" w:rsidP="008B5339">
      <w:pPr>
        <w:pStyle w:val="Sinespaciado"/>
        <w:numPr>
          <w:ilvl w:val="1"/>
          <w:numId w:val="20"/>
        </w:numPr>
        <w:spacing w:line="276" w:lineRule="auto"/>
        <w:jc w:val="both"/>
        <w:rPr>
          <w:rFonts w:ascii="Century Gothic" w:hAnsi="Century Gothic"/>
        </w:rPr>
      </w:pPr>
      <w:r w:rsidRPr="00326999">
        <w:rPr>
          <w:rFonts w:ascii="Century Gothic" w:hAnsi="Century Gothic"/>
        </w:rPr>
        <w:t>Las autorizaciones para el ejercicio de actividades privadas al cese de altos cargos.</w:t>
      </w:r>
    </w:p>
    <w:p w:rsidR="008B5339" w:rsidRPr="00326999" w:rsidRDefault="008B5339" w:rsidP="008B5339">
      <w:pPr>
        <w:pStyle w:val="Sinespaciado"/>
        <w:spacing w:line="276" w:lineRule="auto"/>
        <w:ind w:left="2160"/>
        <w:jc w:val="both"/>
        <w:rPr>
          <w:rFonts w:ascii="Century Gothic" w:hAnsi="Century Gothic"/>
        </w:rPr>
      </w:pPr>
    </w:p>
    <w:p w:rsidR="008B5339" w:rsidRPr="00326999" w:rsidRDefault="008B5339" w:rsidP="008B5339">
      <w:pPr>
        <w:pStyle w:val="Sinespaciado"/>
        <w:numPr>
          <w:ilvl w:val="0"/>
          <w:numId w:val="21"/>
        </w:numPr>
        <w:spacing w:line="276" w:lineRule="auto"/>
        <w:jc w:val="both"/>
        <w:rPr>
          <w:rFonts w:ascii="Century Gothic" w:hAnsi="Century Gothic"/>
        </w:rPr>
      </w:pPr>
      <w:r w:rsidRPr="00326999">
        <w:rPr>
          <w:rFonts w:ascii="Century Gothic" w:hAnsi="Century Gothic"/>
        </w:rPr>
        <w:t>En el bloque de información patrimonial: no se publica la relación de bienes inmuebles que sean propiedad de la AP o sobre los que ostente algún derecho real.</w:t>
      </w:r>
    </w:p>
    <w:p w:rsidR="008B5339" w:rsidRDefault="008B5339" w:rsidP="008B5339">
      <w:pPr>
        <w:pStyle w:val="Sinespaciado"/>
        <w:spacing w:line="276" w:lineRule="auto"/>
        <w:ind w:left="1440"/>
        <w:jc w:val="both"/>
        <w:rPr>
          <w:rFonts w:ascii="Century Gothic" w:hAnsi="Century Gothic"/>
        </w:rPr>
      </w:pPr>
    </w:p>
    <w:p w:rsidR="008B5339" w:rsidRDefault="008B5339" w:rsidP="008B5339">
      <w:pPr>
        <w:pStyle w:val="Sinespaciado"/>
        <w:numPr>
          <w:ilvl w:val="0"/>
          <w:numId w:val="18"/>
        </w:numPr>
        <w:spacing w:line="276" w:lineRule="auto"/>
        <w:jc w:val="both"/>
        <w:rPr>
          <w:rFonts w:ascii="Century Gothic" w:hAnsi="Century Gothic"/>
        </w:rPr>
      </w:pPr>
      <w:r w:rsidRPr="00326999">
        <w:rPr>
          <w:rFonts w:ascii="Century Gothic" w:hAnsi="Century Gothic"/>
        </w:rPr>
        <w:t>Respecto del cumplimiento de los criterios de calidad en la publicación de la información, gran parte de la información no está datada y sigue sin publicarse la fecha en que se revisó o actualizó por última vez la información obligatoria publicada en el Portal de Transparencia o en la web de la entidad. Tampoco se publican cuadros resumen de las informaciones para cuya publicación se recurre a fuentes externas como por ejemplo la Plataforma de Contratación del Sector Público.</w:t>
      </w:r>
      <w:r w:rsidR="00415A01">
        <w:rPr>
          <w:rFonts w:ascii="Century Gothic" w:hAnsi="Century Gothic"/>
        </w:rPr>
        <w:t xml:space="preserve"> Finalmente, la información relativa a retribuciones está muy desactualizada ya que corresponde al ejercicio 2020.</w:t>
      </w:r>
    </w:p>
    <w:p w:rsidR="004D4B3E" w:rsidRDefault="004D4B3E" w:rsidP="004D4B3E">
      <w:pPr>
        <w:pStyle w:val="Sinespaciado"/>
        <w:spacing w:line="276" w:lineRule="auto"/>
        <w:ind w:left="720"/>
        <w:jc w:val="both"/>
        <w:rPr>
          <w:rFonts w:ascii="Century Gothic" w:hAnsi="Century Gothic"/>
        </w:rPr>
      </w:pPr>
    </w:p>
    <w:p w:rsidR="004061BC" w:rsidRDefault="004061BC" w:rsidP="004061BC">
      <w:pPr>
        <w:pStyle w:val="Sinespaciado"/>
        <w:spacing w:line="276" w:lineRule="auto"/>
        <w:jc w:val="both"/>
        <w:rPr>
          <w:rFonts w:ascii="Century Gothic" w:hAnsi="Century Gothic"/>
        </w:rPr>
      </w:pPr>
      <w:r>
        <w:rPr>
          <w:rFonts w:ascii="Century Gothic" w:hAnsi="Century Gothic"/>
        </w:rPr>
        <w:t xml:space="preserve">Madrid, </w:t>
      </w:r>
      <w:r w:rsidR="00415A01">
        <w:rPr>
          <w:rFonts w:ascii="Century Gothic" w:hAnsi="Century Gothic"/>
        </w:rPr>
        <w:t>junio</w:t>
      </w:r>
      <w:r>
        <w:rPr>
          <w:rFonts w:ascii="Century Gothic" w:hAnsi="Century Gothic"/>
        </w:rPr>
        <w:t xml:space="preserve"> de 202</w:t>
      </w:r>
      <w:r w:rsidR="008B5339">
        <w:rPr>
          <w:rFonts w:ascii="Century Gothic" w:hAnsi="Century Gothic"/>
        </w:rPr>
        <w:t>2</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061BC" w:rsidRDefault="004061BC">
      <w:pPr>
        <w:rPr>
          <w:szCs w:val="22"/>
        </w:rPr>
      </w:pPr>
      <w:r>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9078B4" w:rsidRPr="00F31BC3" w:rsidRDefault="009078B4"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9B5FB4" w:rsidRPr="00F31BC3" w:rsidRDefault="009B5FB4"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9078B4" w:rsidRPr="00F31BC3" w:rsidRDefault="009078B4"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9B5FB4" w:rsidRPr="00F31BC3" w:rsidRDefault="009B5FB4"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8B4" w:rsidRDefault="009078B4" w:rsidP="00F31BC3">
      <w:r>
        <w:separator/>
      </w:r>
    </w:p>
  </w:endnote>
  <w:endnote w:type="continuationSeparator" w:id="0">
    <w:p w:rsidR="009078B4" w:rsidRDefault="009078B4"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B4" w:rsidRDefault="009078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B4" w:rsidRDefault="009078B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B4" w:rsidRDefault="009078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8B4" w:rsidRDefault="009078B4" w:rsidP="00F31BC3">
      <w:r>
        <w:separator/>
      </w:r>
    </w:p>
  </w:footnote>
  <w:footnote w:type="continuationSeparator" w:id="0">
    <w:p w:rsidR="009078B4" w:rsidRDefault="009078B4"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B4" w:rsidRDefault="009078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B4" w:rsidRDefault="009078B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B4" w:rsidRDefault="009078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F3869D0"/>
    <w:multiLevelType w:val="hybridMultilevel"/>
    <w:tmpl w:val="17880370"/>
    <w:lvl w:ilvl="0" w:tplc="B6A8F1E8">
      <w:start w:val="1"/>
      <w:numFmt w:val="bullet"/>
      <w:lvlText w:val="o"/>
      <w:lvlJc w:val="left"/>
      <w:pPr>
        <w:ind w:left="1080" w:hanging="360"/>
      </w:pPr>
      <w:rPr>
        <w:rFonts w:ascii="Courier New" w:hAnsi="Courier New"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7"/>
  </w:num>
  <w:num w:numId="3">
    <w:abstractNumId w:val="9"/>
  </w:num>
  <w:num w:numId="4">
    <w:abstractNumId w:val="0"/>
  </w:num>
  <w:num w:numId="5">
    <w:abstractNumId w:val="14"/>
  </w:num>
  <w:num w:numId="6">
    <w:abstractNumId w:val="16"/>
  </w:num>
  <w:num w:numId="7">
    <w:abstractNumId w:val="12"/>
  </w:num>
  <w:num w:numId="8">
    <w:abstractNumId w:val="1"/>
  </w:num>
  <w:num w:numId="9">
    <w:abstractNumId w:val="4"/>
  </w:num>
  <w:num w:numId="10">
    <w:abstractNumId w:val="3"/>
  </w:num>
  <w:num w:numId="11">
    <w:abstractNumId w:val="18"/>
  </w:num>
  <w:num w:numId="12">
    <w:abstractNumId w:val="11"/>
  </w:num>
  <w:num w:numId="13">
    <w:abstractNumId w:val="7"/>
  </w:num>
  <w:num w:numId="14">
    <w:abstractNumId w:val="19"/>
  </w:num>
  <w:num w:numId="15">
    <w:abstractNumId w:val="2"/>
  </w:num>
  <w:num w:numId="16">
    <w:abstractNumId w:val="20"/>
  </w:num>
  <w:num w:numId="17">
    <w:abstractNumId w:val="10"/>
  </w:num>
  <w:num w:numId="18">
    <w:abstractNumId w:val="6"/>
  </w:num>
  <w:num w:numId="19">
    <w:abstractNumId w:val="5"/>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40AF4"/>
    <w:rsid w:val="00053A0E"/>
    <w:rsid w:val="0005642F"/>
    <w:rsid w:val="00072B7E"/>
    <w:rsid w:val="000775A5"/>
    <w:rsid w:val="00085C93"/>
    <w:rsid w:val="000A72E5"/>
    <w:rsid w:val="000A77F5"/>
    <w:rsid w:val="000C680E"/>
    <w:rsid w:val="000D3907"/>
    <w:rsid w:val="000D5417"/>
    <w:rsid w:val="000E0A9E"/>
    <w:rsid w:val="000F0DA5"/>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C2217"/>
    <w:rsid w:val="001C3E2F"/>
    <w:rsid w:val="001C4509"/>
    <w:rsid w:val="001C7C78"/>
    <w:rsid w:val="001C7D84"/>
    <w:rsid w:val="001D5C7C"/>
    <w:rsid w:val="001E5AAD"/>
    <w:rsid w:val="0021682B"/>
    <w:rsid w:val="00231D61"/>
    <w:rsid w:val="00243294"/>
    <w:rsid w:val="00244EDA"/>
    <w:rsid w:val="002467FA"/>
    <w:rsid w:val="00250846"/>
    <w:rsid w:val="00263F79"/>
    <w:rsid w:val="002B6EC2"/>
    <w:rsid w:val="002C19B9"/>
    <w:rsid w:val="002C1DD9"/>
    <w:rsid w:val="002C41B4"/>
    <w:rsid w:val="002D0702"/>
    <w:rsid w:val="002D27E4"/>
    <w:rsid w:val="002E409F"/>
    <w:rsid w:val="002E644A"/>
    <w:rsid w:val="002F06DC"/>
    <w:rsid w:val="0031769F"/>
    <w:rsid w:val="00337C82"/>
    <w:rsid w:val="00347877"/>
    <w:rsid w:val="00352994"/>
    <w:rsid w:val="00355DC0"/>
    <w:rsid w:val="003716AA"/>
    <w:rsid w:val="00393F48"/>
    <w:rsid w:val="003A1694"/>
    <w:rsid w:val="003A390C"/>
    <w:rsid w:val="003B399C"/>
    <w:rsid w:val="003B57E6"/>
    <w:rsid w:val="003B6B96"/>
    <w:rsid w:val="003D2C4A"/>
    <w:rsid w:val="003E564B"/>
    <w:rsid w:val="003E5D2F"/>
    <w:rsid w:val="003F4DDD"/>
    <w:rsid w:val="003F5186"/>
    <w:rsid w:val="003F6EDC"/>
    <w:rsid w:val="004061BC"/>
    <w:rsid w:val="00415A01"/>
    <w:rsid w:val="00415DBD"/>
    <w:rsid w:val="00422B18"/>
    <w:rsid w:val="004720A5"/>
    <w:rsid w:val="0047735C"/>
    <w:rsid w:val="004859CC"/>
    <w:rsid w:val="00492898"/>
    <w:rsid w:val="004A1663"/>
    <w:rsid w:val="004C6440"/>
    <w:rsid w:val="004D4B3E"/>
    <w:rsid w:val="004D50CC"/>
    <w:rsid w:val="004D7037"/>
    <w:rsid w:val="004E7B33"/>
    <w:rsid w:val="00506864"/>
    <w:rsid w:val="00521C69"/>
    <w:rsid w:val="005301DF"/>
    <w:rsid w:val="00536832"/>
    <w:rsid w:val="00540929"/>
    <w:rsid w:val="00563295"/>
    <w:rsid w:val="00564E23"/>
    <w:rsid w:val="00582A8C"/>
    <w:rsid w:val="005B1544"/>
    <w:rsid w:val="005C4778"/>
    <w:rsid w:val="005C4EAC"/>
    <w:rsid w:val="005E2505"/>
    <w:rsid w:val="005E6704"/>
    <w:rsid w:val="005F580F"/>
    <w:rsid w:val="00603DFC"/>
    <w:rsid w:val="00607613"/>
    <w:rsid w:val="00610E1E"/>
    <w:rsid w:val="006253FA"/>
    <w:rsid w:val="006266A5"/>
    <w:rsid w:val="00633EAA"/>
    <w:rsid w:val="0069673B"/>
    <w:rsid w:val="006B2C2E"/>
    <w:rsid w:val="006B75D8"/>
    <w:rsid w:val="006C0CDD"/>
    <w:rsid w:val="006D49E7"/>
    <w:rsid w:val="006D4C90"/>
    <w:rsid w:val="006E75DE"/>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F1D56"/>
    <w:rsid w:val="007F5F9D"/>
    <w:rsid w:val="00800B69"/>
    <w:rsid w:val="00803D20"/>
    <w:rsid w:val="00805A8D"/>
    <w:rsid w:val="00807495"/>
    <w:rsid w:val="00821526"/>
    <w:rsid w:val="0082470D"/>
    <w:rsid w:val="00825ACB"/>
    <w:rsid w:val="00826275"/>
    <w:rsid w:val="00836976"/>
    <w:rsid w:val="008514EC"/>
    <w:rsid w:val="00853CB9"/>
    <w:rsid w:val="00865E5A"/>
    <w:rsid w:val="00882A5B"/>
    <w:rsid w:val="00891E6F"/>
    <w:rsid w:val="00894358"/>
    <w:rsid w:val="0089455A"/>
    <w:rsid w:val="00897D04"/>
    <w:rsid w:val="008A5AAE"/>
    <w:rsid w:val="008B5339"/>
    <w:rsid w:val="008D6E75"/>
    <w:rsid w:val="008F2EF6"/>
    <w:rsid w:val="00902A71"/>
    <w:rsid w:val="009039FD"/>
    <w:rsid w:val="00903FE0"/>
    <w:rsid w:val="009078B4"/>
    <w:rsid w:val="00912DB4"/>
    <w:rsid w:val="00947271"/>
    <w:rsid w:val="009654DA"/>
    <w:rsid w:val="00965C69"/>
    <w:rsid w:val="00982299"/>
    <w:rsid w:val="009B5FB4"/>
    <w:rsid w:val="009B75CD"/>
    <w:rsid w:val="009C546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51AAD"/>
    <w:rsid w:val="00A670E9"/>
    <w:rsid w:val="00A82709"/>
    <w:rsid w:val="00AA0AE1"/>
    <w:rsid w:val="00AB563B"/>
    <w:rsid w:val="00AC2723"/>
    <w:rsid w:val="00AC4A6F"/>
    <w:rsid w:val="00AD6065"/>
    <w:rsid w:val="00AE4F68"/>
    <w:rsid w:val="00AE6A4F"/>
    <w:rsid w:val="00AF196B"/>
    <w:rsid w:val="00AF5151"/>
    <w:rsid w:val="00B1184C"/>
    <w:rsid w:val="00B220EC"/>
    <w:rsid w:val="00B25216"/>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1290B"/>
    <w:rsid w:val="00C17013"/>
    <w:rsid w:val="00C213EC"/>
    <w:rsid w:val="00C22B10"/>
    <w:rsid w:val="00C24010"/>
    <w:rsid w:val="00C259F4"/>
    <w:rsid w:val="00C26ADC"/>
    <w:rsid w:val="00C27705"/>
    <w:rsid w:val="00C3228C"/>
    <w:rsid w:val="00C36C22"/>
    <w:rsid w:val="00C4050E"/>
    <w:rsid w:val="00C4430D"/>
    <w:rsid w:val="00C451D3"/>
    <w:rsid w:val="00C5055D"/>
    <w:rsid w:val="00C52EE5"/>
    <w:rsid w:val="00C54D21"/>
    <w:rsid w:val="00C555C6"/>
    <w:rsid w:val="00C61E7F"/>
    <w:rsid w:val="00C64EAB"/>
    <w:rsid w:val="00C66E73"/>
    <w:rsid w:val="00C91330"/>
    <w:rsid w:val="00CB6837"/>
    <w:rsid w:val="00CC3B31"/>
    <w:rsid w:val="00CC48E8"/>
    <w:rsid w:val="00CD3DE8"/>
    <w:rsid w:val="00CF21EB"/>
    <w:rsid w:val="00D014E1"/>
    <w:rsid w:val="00D01CA1"/>
    <w:rsid w:val="00D1453D"/>
    <w:rsid w:val="00D41F4C"/>
    <w:rsid w:val="00D45F5C"/>
    <w:rsid w:val="00D520C8"/>
    <w:rsid w:val="00D70570"/>
    <w:rsid w:val="00D758A4"/>
    <w:rsid w:val="00D802CD"/>
    <w:rsid w:val="00D9090A"/>
    <w:rsid w:val="00D96084"/>
    <w:rsid w:val="00DA6660"/>
    <w:rsid w:val="00DA7A3B"/>
    <w:rsid w:val="00DC5B52"/>
    <w:rsid w:val="00DD515F"/>
    <w:rsid w:val="00DF25D7"/>
    <w:rsid w:val="00DF54AF"/>
    <w:rsid w:val="00DF555F"/>
    <w:rsid w:val="00DF56A7"/>
    <w:rsid w:val="00E023B5"/>
    <w:rsid w:val="00E17DF6"/>
    <w:rsid w:val="00E33169"/>
    <w:rsid w:val="00E51AC4"/>
    <w:rsid w:val="00E6528C"/>
    <w:rsid w:val="00E73F4D"/>
    <w:rsid w:val="00E83650"/>
    <w:rsid w:val="00EB68A3"/>
    <w:rsid w:val="00EC51B4"/>
    <w:rsid w:val="00EC6A3E"/>
    <w:rsid w:val="00ED30F1"/>
    <w:rsid w:val="00ED57F6"/>
    <w:rsid w:val="00ED6104"/>
    <w:rsid w:val="00ED7D79"/>
    <w:rsid w:val="00EE5F85"/>
    <w:rsid w:val="00EF4B82"/>
    <w:rsid w:val="00EF4BA7"/>
    <w:rsid w:val="00EF5B46"/>
    <w:rsid w:val="00EF6910"/>
    <w:rsid w:val="00F04B4F"/>
    <w:rsid w:val="00F05E2C"/>
    <w:rsid w:val="00F132F9"/>
    <w:rsid w:val="00F24BAF"/>
    <w:rsid w:val="00F25044"/>
    <w:rsid w:val="00F31BC3"/>
    <w:rsid w:val="00F36022"/>
    <w:rsid w:val="00F614CD"/>
    <w:rsid w:val="00F7274D"/>
    <w:rsid w:val="00F76319"/>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9B5FB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9B5FB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0.wmf"/><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1E28F3"/>
    <w:rsid w:val="00443EA4"/>
    <w:rsid w:val="00583D19"/>
    <w:rsid w:val="00722728"/>
    <w:rsid w:val="00787EBD"/>
    <w:rsid w:val="007C3485"/>
    <w:rsid w:val="008E118A"/>
    <w:rsid w:val="008E22E0"/>
    <w:rsid w:val="009D068A"/>
    <w:rsid w:val="00A104A7"/>
    <w:rsid w:val="00AB484A"/>
    <w:rsid w:val="00AD0C15"/>
    <w:rsid w:val="00C32372"/>
    <w:rsid w:val="00DA008C"/>
    <w:rsid w:val="00DE3DE6"/>
    <w:rsid w:val="00EA0738"/>
    <w:rsid w:val="00EB2177"/>
    <w:rsid w:val="00EF5732"/>
    <w:rsid w:val="00F0267E"/>
    <w:rsid w:val="00FE29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3E849E62-C3F0-4288-AB28-8E6AAD4B0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25</TotalTime>
  <Pages>6</Pages>
  <Words>1300</Words>
  <Characters>7155</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 DIEZ DOMINGUEZ</cp:lastModifiedBy>
  <cp:revision>6</cp:revision>
  <cp:lastPrinted>2022-02-18T08:46:00Z</cp:lastPrinted>
  <dcterms:created xsi:type="dcterms:W3CDTF">2022-04-18T11:13:00Z</dcterms:created>
  <dcterms:modified xsi:type="dcterms:W3CDTF">2022-09-08T10:01:00Z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