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8A0" w:rsidRPr="00A30723" w:rsidRDefault="00F4684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9018A0" w:rsidRPr="00A3072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9018A0" w:rsidRPr="00A3072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Activa Mutua </w:t>
                                </w:r>
                              </w:sdtContent>
                            </w:sdt>
                            <w:r w:rsidR="009018A0" w:rsidRPr="00A30723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2008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B81091" w:rsidRPr="00A30723" w:rsidRDefault="00B8109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A30723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A3072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Activa Mutua </w:t>
                          </w:r>
                        </w:sdtContent>
                      </w:sdt>
                      <w:r w:rsidRPr="00A30723">
                        <w:rPr>
                          <w:rFonts w:ascii="Century Gothic" w:hAnsi="Century Gothic"/>
                          <w:sz w:val="40"/>
                          <w:szCs w:val="40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018A0" w:rsidRDefault="009018A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4684F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5A47B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5A47B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5A47B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A47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A47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5A47B7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5A47B7" w:rsidP="005A47B7">
            <w:pPr>
              <w:rPr>
                <w:sz w:val="18"/>
                <w:szCs w:val="18"/>
              </w:rPr>
            </w:pPr>
            <w:r w:rsidRPr="002E230B">
              <w:rPr>
                <w:sz w:val="18"/>
                <w:szCs w:val="18"/>
              </w:rPr>
              <w:t xml:space="preserve">La información se organiza en cuatro bloques:1) información institucional; 2) información económica, 3) Comunicaciones y solicitudes </w:t>
            </w:r>
            <w:proofErr w:type="gramStart"/>
            <w:r w:rsidRPr="002E230B">
              <w:rPr>
                <w:sz w:val="18"/>
                <w:szCs w:val="18"/>
              </w:rPr>
              <w:t>y</w:t>
            </w:r>
            <w:proofErr w:type="gramEnd"/>
            <w:r w:rsidRPr="002E230B">
              <w:rPr>
                <w:sz w:val="18"/>
                <w:szCs w:val="18"/>
              </w:rPr>
              <w:t xml:space="preserve"> 4) Información jurídica y Normativa.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9C1F5F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B81091" w:rsidP="005A4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1A0BD4" w:rsidP="005A47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2E230B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9C1F5F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72F82" w:rsidP="00E22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</w:p>
        </w:tc>
        <w:tc>
          <w:tcPr>
            <w:tcW w:w="709" w:type="dxa"/>
          </w:tcPr>
          <w:p w:rsidR="001A0BD4" w:rsidRPr="007465AA" w:rsidRDefault="001F6BC1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5B7707" w:rsidRDefault="00376A09" w:rsidP="00C25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Identificación de los máximos responsables</w:t>
            </w:r>
          </w:p>
        </w:tc>
        <w:tc>
          <w:tcPr>
            <w:tcW w:w="709" w:type="dxa"/>
          </w:tcPr>
          <w:p w:rsidR="001A0BD4" w:rsidRPr="007465AA" w:rsidRDefault="001F6BC1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F6BC1" w:rsidP="00C2538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613349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13349" w:rsidP="00E22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E22091" w:rsidRPr="007465AA" w:rsidTr="007465AA">
        <w:tc>
          <w:tcPr>
            <w:tcW w:w="1668" w:type="dxa"/>
            <w:vMerge/>
            <w:vAlign w:val="center"/>
          </w:tcPr>
          <w:p w:rsidR="00E22091" w:rsidRPr="007465AA" w:rsidRDefault="00E22091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22091" w:rsidRPr="007465AA" w:rsidRDefault="00E22091" w:rsidP="005A4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Planes y programas</w:t>
            </w:r>
          </w:p>
        </w:tc>
        <w:tc>
          <w:tcPr>
            <w:tcW w:w="709" w:type="dxa"/>
          </w:tcPr>
          <w:p w:rsidR="00E22091" w:rsidRDefault="00E22091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22091" w:rsidRPr="00E22091" w:rsidRDefault="00E22091" w:rsidP="00E22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1A0BD4" w:rsidRPr="007465AA" w:rsidRDefault="00613349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22091" w:rsidRPr="007465AA" w:rsidRDefault="00376A09" w:rsidP="00E22091">
            <w:pPr>
              <w:rPr>
                <w:sz w:val="18"/>
                <w:szCs w:val="18"/>
              </w:rPr>
            </w:pPr>
            <w:r w:rsidRPr="00E22091">
              <w:rPr>
                <w:sz w:val="18"/>
                <w:szCs w:val="18"/>
              </w:rPr>
              <w:t>N</w:t>
            </w:r>
            <w:r w:rsidR="00E22091">
              <w:rPr>
                <w:sz w:val="18"/>
                <w:szCs w:val="18"/>
              </w:rPr>
              <w:t>o</w:t>
            </w:r>
            <w:r w:rsidRPr="00E22091">
              <w:rPr>
                <w:sz w:val="18"/>
                <w:szCs w:val="18"/>
              </w:rPr>
              <w:t>.</w:t>
            </w:r>
            <w:r w:rsidR="005B7707" w:rsidRPr="00E22091">
              <w:rPr>
                <w:sz w:val="18"/>
                <w:szCs w:val="18"/>
              </w:rPr>
              <w:t xml:space="preserve"> </w:t>
            </w:r>
          </w:p>
          <w:p w:rsidR="001A0BD4" w:rsidRPr="007465AA" w:rsidRDefault="001A0BD4" w:rsidP="00E22091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</w:tcPr>
          <w:p w:rsidR="001A0BD4" w:rsidRPr="007465AA" w:rsidRDefault="007C307A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22091" w:rsidP="00376A09">
            <w:pPr>
              <w:rPr>
                <w:sz w:val="18"/>
                <w:szCs w:val="18"/>
              </w:rPr>
            </w:pPr>
            <w:r w:rsidRPr="00E22091">
              <w:rPr>
                <w:sz w:val="18"/>
                <w:szCs w:val="18"/>
              </w:rPr>
              <w:t>No.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1A0BD4" w:rsidRPr="007465AA" w:rsidRDefault="007C307A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03287" w:rsidP="005A47B7">
            <w:pPr>
              <w:rPr>
                <w:sz w:val="18"/>
                <w:szCs w:val="18"/>
              </w:rPr>
            </w:pPr>
            <w:proofErr w:type="spellStart"/>
            <w:r w:rsidRPr="00903287">
              <w:rPr>
                <w:sz w:val="18"/>
                <w:szCs w:val="18"/>
              </w:rPr>
              <w:t>Si</w:t>
            </w:r>
            <w:proofErr w:type="spellEnd"/>
            <w:r w:rsidRPr="00903287">
              <w:rPr>
                <w:sz w:val="18"/>
                <w:szCs w:val="18"/>
              </w:rPr>
              <w:t>. Se ha considerado no aplicable esta obligación dado que es la Dirección General de Ordenación de la Seguridad Social quien asume estas funciones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615ED4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22C50" w:rsidP="005A4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615ED4">
              <w:rPr>
                <w:sz w:val="18"/>
                <w:szCs w:val="18"/>
              </w:rPr>
              <w:t>Remite a la PCSP</w:t>
            </w:r>
            <w:r w:rsidR="009018A0">
              <w:rPr>
                <w:sz w:val="18"/>
                <w:szCs w:val="18"/>
              </w:rPr>
              <w:t xml:space="preserve"> y ésta no incluye las modificaciones entre los criterios de búsqueda de adjudicaciones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615ED4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15ED4" w:rsidP="00E22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8662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286621">
              <w:rPr>
                <w:sz w:val="18"/>
                <w:szCs w:val="18"/>
              </w:rPr>
              <w:t>concedidas</w:t>
            </w:r>
          </w:p>
        </w:tc>
        <w:tc>
          <w:tcPr>
            <w:tcW w:w="709" w:type="dxa"/>
          </w:tcPr>
          <w:p w:rsidR="001A0BD4" w:rsidRPr="007465AA" w:rsidRDefault="00615ED4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15ED4" w:rsidP="00E22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615ED4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15ED4" w:rsidP="00E22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411C2D" w:rsidRPr="007465AA" w:rsidTr="007465AA">
        <w:tc>
          <w:tcPr>
            <w:tcW w:w="1668" w:type="dxa"/>
            <w:vMerge/>
            <w:vAlign w:val="center"/>
          </w:tcPr>
          <w:p w:rsidR="00411C2D" w:rsidRPr="007465AA" w:rsidRDefault="00411C2D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11C2D" w:rsidRPr="007465AA" w:rsidRDefault="00411C2D" w:rsidP="005A4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Ejecución Presupuestaria</w:t>
            </w:r>
            <w:r w:rsidR="00E22091">
              <w:rPr>
                <w:sz w:val="18"/>
                <w:szCs w:val="18"/>
              </w:rPr>
              <w:t>: actualización</w:t>
            </w:r>
          </w:p>
        </w:tc>
        <w:tc>
          <w:tcPr>
            <w:tcW w:w="709" w:type="dxa"/>
          </w:tcPr>
          <w:p w:rsidR="00411C2D" w:rsidRPr="007465AA" w:rsidRDefault="00615ED4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11C2D" w:rsidRPr="007465AA" w:rsidRDefault="00615ED4" w:rsidP="00901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E22091">
              <w:rPr>
                <w:sz w:val="18"/>
                <w:szCs w:val="18"/>
              </w:rPr>
              <w:t xml:space="preserve">Se publica la </w:t>
            </w:r>
            <w:r>
              <w:rPr>
                <w:sz w:val="18"/>
                <w:szCs w:val="18"/>
              </w:rPr>
              <w:t xml:space="preserve"> liquidación de ingresos y gastos de</w:t>
            </w:r>
            <w:r w:rsidR="009018A0">
              <w:rPr>
                <w:sz w:val="18"/>
                <w:szCs w:val="18"/>
              </w:rPr>
              <w:t>l ejercicio</w:t>
            </w:r>
            <w:r>
              <w:rPr>
                <w:sz w:val="18"/>
                <w:szCs w:val="18"/>
              </w:rPr>
              <w:t xml:space="preserve"> 2019</w:t>
            </w:r>
            <w:r w:rsidR="009018A0">
              <w:rPr>
                <w:sz w:val="18"/>
                <w:szCs w:val="18"/>
              </w:rPr>
              <w:t>. Dado el desfase temporal existente no se puede considerar cumplida esta obligación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Cuentas anuales</w:t>
            </w:r>
          </w:p>
        </w:tc>
        <w:tc>
          <w:tcPr>
            <w:tcW w:w="709" w:type="dxa"/>
          </w:tcPr>
          <w:p w:rsidR="001A0BD4" w:rsidRPr="007465AA" w:rsidRDefault="00615ED4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15ED4" w:rsidP="002E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Las úl</w:t>
            </w:r>
            <w:r w:rsidR="002E230B">
              <w:rPr>
                <w:sz w:val="18"/>
                <w:szCs w:val="18"/>
              </w:rPr>
              <w:t xml:space="preserve">timas cuentas son del año 2019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A30723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22091" w:rsidP="005A47B7">
            <w:pPr>
              <w:rPr>
                <w:sz w:val="18"/>
                <w:szCs w:val="18"/>
              </w:rPr>
            </w:pPr>
            <w:r w:rsidRPr="00E22091">
              <w:rPr>
                <w:sz w:val="18"/>
                <w:szCs w:val="18"/>
              </w:rPr>
              <w:t>No</w:t>
            </w:r>
            <w:r w:rsidR="00022B76">
              <w:rPr>
                <w:sz w:val="18"/>
                <w:szCs w:val="18"/>
              </w:rPr>
              <w:t>. Además del desfase temporal – se publica un informe de la IGAE correspondiente a 2019 – no se publican – o se enlaza a – los informes del Tribunal de Cuentas que es la información que se corresponde con el contenido material de esta obligación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A30723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22C50" w:rsidP="00022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FE7AAA">
              <w:rPr>
                <w:sz w:val="18"/>
                <w:szCs w:val="18"/>
              </w:rPr>
              <w:t>Si</w:t>
            </w:r>
            <w:proofErr w:type="spellEnd"/>
            <w:r w:rsidR="00FE7AAA">
              <w:rPr>
                <w:sz w:val="18"/>
                <w:szCs w:val="18"/>
              </w:rPr>
              <w:t xml:space="preserve">. Referidas al año 2020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FE7AAA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E7AAA" w:rsidP="00022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A47B7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</w:tcPr>
          <w:p w:rsidR="001A0BD4" w:rsidRPr="007465AA" w:rsidRDefault="00B81091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01C66" w:rsidP="009018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 w:rsidR="00B81091">
              <w:rPr>
                <w:sz w:val="18"/>
                <w:szCs w:val="18"/>
              </w:rPr>
              <w:t>.</w:t>
            </w:r>
            <w:r w:rsidR="00530CD8">
              <w:rPr>
                <w:sz w:val="18"/>
                <w:szCs w:val="18"/>
              </w:rPr>
              <w:t xml:space="preserve"> Enlace La Mutua-Memorias-Mutua.</w:t>
            </w:r>
            <w:r w:rsidR="00B81091">
              <w:rPr>
                <w:sz w:val="18"/>
                <w:szCs w:val="18"/>
              </w:rPr>
              <w:t xml:space="preserve"> En la Memoria anual 2020 </w:t>
            </w:r>
            <w:r w:rsidR="009018A0">
              <w:rPr>
                <w:sz w:val="18"/>
                <w:szCs w:val="18"/>
              </w:rPr>
              <w:t>se publica</w:t>
            </w:r>
            <w:r w:rsidR="00B81091">
              <w:rPr>
                <w:sz w:val="18"/>
                <w:szCs w:val="18"/>
              </w:rPr>
              <w:t xml:space="preserve"> información estadística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A47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A47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A47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</w:p>
        </w:tc>
      </w:tr>
      <w:tr w:rsidR="00A249BB" w:rsidRPr="007465AA" w:rsidTr="00D6311D">
        <w:trPr>
          <w:trHeight w:val="70"/>
        </w:trPr>
        <w:tc>
          <w:tcPr>
            <w:tcW w:w="1668" w:type="dxa"/>
            <w:vMerge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A47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A47B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615ED4" w:rsidP="005A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022B76" w:rsidP="00022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615ED4">
              <w:rPr>
                <w:sz w:val="18"/>
                <w:szCs w:val="18"/>
              </w:rPr>
              <w:t xml:space="preserve">o 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5A47B7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022B76" w:rsidP="005A47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777" w:type="dxa"/>
          </w:tcPr>
          <w:p w:rsidR="00A249BB" w:rsidRPr="007465AA" w:rsidRDefault="00A249BB" w:rsidP="005A47B7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B81091" w:rsidP="00DF56A7">
      <w:pPr>
        <w:jc w:val="both"/>
      </w:pPr>
      <w:r>
        <w:t>Activa Mutua 2008</w:t>
      </w:r>
      <w:r w:rsidR="00C52EE5">
        <w:t xml:space="preserve"> ha aplicado </w:t>
      </w:r>
      <w:r w:rsidR="00903287">
        <w:t>cinco</w:t>
      </w:r>
      <w:r w:rsidR="00C9043A">
        <w:t xml:space="preserve"> </w:t>
      </w:r>
      <w:r w:rsidR="00C52EE5" w:rsidRPr="0076567C">
        <w:t xml:space="preserve">de las </w:t>
      </w:r>
      <w:r w:rsidR="00022B76">
        <w:t>veintiuna</w:t>
      </w:r>
      <w:r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757C5E">
        <w:t>1</w:t>
      </w:r>
      <w:r w:rsidR="00C52EE5">
        <w:t>.</w:t>
      </w:r>
    </w:p>
    <w:p w:rsidR="00022B76" w:rsidRDefault="00022B76" w:rsidP="00AC4A6F"/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018A0" w:rsidRPr="00F31BC3" w:rsidRDefault="009018A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4684F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4F4DC5" w:rsidRPr="004F4DC5" w:rsidTr="005A4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F4DC5" w:rsidRPr="004F4DC5" w:rsidRDefault="004F4DC5" w:rsidP="004F4DC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D6311D" w:rsidRPr="004F4DC5" w:rsidTr="00D6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6311D" w:rsidRPr="004F4DC5" w:rsidRDefault="00D6311D" w:rsidP="004F4DC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38,9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44,4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38,9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44,4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44,4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44,4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39,7</w:t>
            </w:r>
          </w:p>
        </w:tc>
      </w:tr>
      <w:tr w:rsidR="00D6311D" w:rsidRPr="004F4DC5" w:rsidTr="00D6311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D6311D" w:rsidRPr="004F4DC5" w:rsidRDefault="00D6311D" w:rsidP="004F4DC5">
            <w:pPr>
              <w:spacing w:before="120" w:after="120" w:line="312" w:lineRule="auto"/>
              <w:rPr>
                <w:rFonts w:eastAsia="Calibri" w:cs="Calibri"/>
                <w:bCs w:val="0"/>
                <w:sz w:val="16"/>
                <w:szCs w:val="16"/>
              </w:rPr>
            </w:pPr>
            <w:r w:rsidRPr="004F4DC5">
              <w:rPr>
                <w:rFonts w:eastAsia="Calibri" w:cs="Calibri"/>
                <w:bCs w:val="0"/>
                <w:sz w:val="16"/>
                <w:szCs w:val="16"/>
              </w:rPr>
              <w:t>De relevancia jurídica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0,0</w:t>
            </w:r>
          </w:p>
        </w:tc>
      </w:tr>
      <w:tr w:rsidR="00D6311D" w:rsidRPr="004F4DC5" w:rsidTr="00D6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6311D" w:rsidRPr="004F4DC5" w:rsidRDefault="00D6311D" w:rsidP="004F4DC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40,9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27,3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45,5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27,3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45,5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45,5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27,3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37,0</w:t>
            </w:r>
          </w:p>
        </w:tc>
      </w:tr>
      <w:tr w:rsidR="00D6311D" w:rsidRPr="004F4DC5" w:rsidTr="00D6311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D6311D" w:rsidRPr="004F4DC5" w:rsidRDefault="00D6311D" w:rsidP="004F4DC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F4DC5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6311D" w:rsidRPr="00D6311D" w:rsidRDefault="00D6311D" w:rsidP="00D63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11D">
              <w:rPr>
                <w:sz w:val="16"/>
                <w:szCs w:val="16"/>
              </w:rPr>
              <w:t>100,0</w:t>
            </w:r>
          </w:p>
        </w:tc>
      </w:tr>
      <w:tr w:rsidR="00F4684F" w:rsidRPr="004F4DC5" w:rsidTr="00F46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4684F" w:rsidRPr="004F4DC5" w:rsidRDefault="00F4684F" w:rsidP="004F4DC5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4F4DC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4684F" w:rsidRPr="00F4684F" w:rsidRDefault="00F4684F" w:rsidP="00F46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684F">
              <w:rPr>
                <w:b/>
                <w:i/>
                <w:sz w:val="16"/>
                <w:szCs w:val="16"/>
              </w:rPr>
              <w:t>47,5</w:t>
            </w:r>
          </w:p>
        </w:tc>
        <w:tc>
          <w:tcPr>
            <w:tcW w:w="0" w:type="auto"/>
            <w:noWrap/>
            <w:vAlign w:val="center"/>
          </w:tcPr>
          <w:p w:rsidR="00F4684F" w:rsidRPr="00F4684F" w:rsidRDefault="00F4684F" w:rsidP="00F46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684F">
              <w:rPr>
                <w:b/>
                <w:i/>
                <w:sz w:val="16"/>
                <w:szCs w:val="16"/>
              </w:rPr>
              <w:t>40,0</w:t>
            </w:r>
          </w:p>
        </w:tc>
        <w:tc>
          <w:tcPr>
            <w:tcW w:w="0" w:type="auto"/>
            <w:noWrap/>
            <w:vAlign w:val="center"/>
          </w:tcPr>
          <w:p w:rsidR="00F4684F" w:rsidRPr="00F4684F" w:rsidRDefault="00F4684F" w:rsidP="00F46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684F">
              <w:rPr>
                <w:b/>
                <w:i/>
                <w:sz w:val="16"/>
                <w:szCs w:val="16"/>
              </w:rPr>
              <w:t>47,5</w:t>
            </w:r>
          </w:p>
        </w:tc>
        <w:tc>
          <w:tcPr>
            <w:tcW w:w="0" w:type="auto"/>
            <w:noWrap/>
            <w:vAlign w:val="center"/>
          </w:tcPr>
          <w:p w:rsidR="00F4684F" w:rsidRPr="00F4684F" w:rsidRDefault="00F4684F" w:rsidP="00F46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684F">
              <w:rPr>
                <w:b/>
                <w:i/>
                <w:sz w:val="16"/>
                <w:szCs w:val="16"/>
              </w:rPr>
              <w:t>40,0</w:t>
            </w:r>
          </w:p>
        </w:tc>
        <w:tc>
          <w:tcPr>
            <w:tcW w:w="0" w:type="auto"/>
            <w:noWrap/>
            <w:vAlign w:val="center"/>
          </w:tcPr>
          <w:p w:rsidR="00F4684F" w:rsidRPr="00F4684F" w:rsidRDefault="00F4684F" w:rsidP="00F46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684F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4684F" w:rsidRPr="00F4684F" w:rsidRDefault="00F4684F" w:rsidP="00F46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684F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4684F" w:rsidRPr="00F4684F" w:rsidRDefault="00F4684F" w:rsidP="00F46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684F">
              <w:rPr>
                <w:b/>
                <w:i/>
                <w:sz w:val="16"/>
                <w:szCs w:val="16"/>
              </w:rPr>
              <w:t>30,0</w:t>
            </w:r>
          </w:p>
        </w:tc>
        <w:tc>
          <w:tcPr>
            <w:tcW w:w="0" w:type="auto"/>
            <w:noWrap/>
            <w:vAlign w:val="center"/>
          </w:tcPr>
          <w:p w:rsidR="00F4684F" w:rsidRPr="00F4684F" w:rsidRDefault="00F4684F" w:rsidP="00F46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4684F">
              <w:rPr>
                <w:b/>
                <w:i/>
                <w:sz w:val="16"/>
                <w:szCs w:val="16"/>
              </w:rPr>
              <w:t>43,6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FA5AFD" w:rsidRDefault="00FA5AFD" w:rsidP="00F05E2C">
      <w:pPr>
        <w:pStyle w:val="Cuerpodelboletn"/>
        <w:rPr>
          <w:lang w:bidi="es-ES"/>
        </w:rPr>
      </w:pPr>
    </w:p>
    <w:p w:rsidR="00903287" w:rsidRDefault="004061BC" w:rsidP="00D6311D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F4684F">
        <w:rPr>
          <w:lang w:bidi="es-ES"/>
        </w:rPr>
        <w:t>43,6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D6311D">
        <w:rPr>
          <w:lang w:bidi="es-ES"/>
        </w:rPr>
        <w:t>1</w:t>
      </w:r>
      <w:r w:rsidR="00BB3652">
        <w:rPr>
          <w:lang w:bidi="es-ES"/>
        </w:rPr>
        <w:t xml:space="preserve"> se produce u</w:t>
      </w:r>
      <w:r w:rsidR="00D6311D">
        <w:rPr>
          <w:lang w:bidi="es-ES"/>
        </w:rPr>
        <w:t>na</w:t>
      </w:r>
      <w:r w:rsidR="00BB3652">
        <w:rPr>
          <w:lang w:bidi="es-ES"/>
        </w:rPr>
        <w:t xml:space="preserve"> </w:t>
      </w:r>
      <w:r w:rsidR="00D6311D">
        <w:rPr>
          <w:lang w:bidi="es-ES"/>
        </w:rPr>
        <w:t>minoración</w:t>
      </w:r>
      <w:r w:rsidR="00BB3652">
        <w:rPr>
          <w:lang w:bidi="es-ES"/>
        </w:rPr>
        <w:t xml:space="preserve"> de </w:t>
      </w:r>
      <w:r w:rsidR="00F4684F">
        <w:rPr>
          <w:lang w:bidi="es-ES"/>
        </w:rPr>
        <w:t>1,3</w:t>
      </w:r>
      <w:r w:rsidR="00BB3652">
        <w:rPr>
          <w:lang w:bidi="es-ES"/>
        </w:rPr>
        <w:t xml:space="preserve"> puntos porcentuales </w:t>
      </w:r>
      <w:r w:rsidR="00903287" w:rsidRPr="00903287">
        <w:rPr>
          <w:lang w:bidi="es-ES"/>
        </w:rPr>
        <w:t xml:space="preserve">dado que el incremento derivado de la revisión de oficio de la aplicabilidad a las MATEPSS de la obligación relativa a las Directrices, instrucciones, acuerdos, circulares o respuestas a consultas planteadas por los particulares u otros órganos en la medida en que supongan una interpretación del Derecho o tengan efectos jurídicos, realizada a raíz de una observación efectuada por la Mutua Intercomarcal se ha visto compensada por la revisión a la baja el cumplimiento de la obligación “cuentas anuales” </w:t>
      </w:r>
      <w:r w:rsidR="00903287">
        <w:rPr>
          <w:lang w:bidi="es-ES"/>
        </w:rPr>
        <w:t xml:space="preserve">e “informes de auditoría y fiscalización elaborados por órganos de control externo” </w:t>
      </w:r>
      <w:r w:rsidR="00903287" w:rsidRPr="00903287">
        <w:rPr>
          <w:lang w:bidi="es-ES"/>
        </w:rPr>
        <w:t>dado que la última</w:t>
      </w:r>
      <w:r w:rsidR="00903287">
        <w:rPr>
          <w:lang w:bidi="es-ES"/>
        </w:rPr>
        <w:t xml:space="preserve"> información publicada </w:t>
      </w:r>
      <w:r w:rsidR="00903287" w:rsidRPr="00903287">
        <w:rPr>
          <w:lang w:bidi="es-ES"/>
        </w:rPr>
        <w:t xml:space="preserve"> corr</w:t>
      </w:r>
      <w:bookmarkStart w:id="0" w:name="_GoBack"/>
      <w:bookmarkEnd w:id="0"/>
      <w:r w:rsidR="00903287" w:rsidRPr="00903287">
        <w:rPr>
          <w:lang w:bidi="es-ES"/>
        </w:rPr>
        <w:t>esponde al ejercicio 2019.</w:t>
      </w:r>
    </w:p>
    <w:p w:rsidR="00A670E9" w:rsidRDefault="00A670E9" w:rsidP="00F05E2C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6273DC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6273DC">
        <w:t>Activa Mutua</w:t>
      </w:r>
      <w:r>
        <w:t xml:space="preserve">. </w:t>
      </w:r>
      <w:r w:rsidR="0076567C">
        <w:t>Sólo</w:t>
      </w:r>
      <w:r>
        <w:t xml:space="preserve"> se ha</w:t>
      </w:r>
      <w:r w:rsidR="006273DC">
        <w:t>n</w:t>
      </w:r>
      <w:r>
        <w:t xml:space="preserve"> aplicado </w:t>
      </w:r>
      <w:r w:rsidR="00903287">
        <w:t>cinco</w:t>
      </w:r>
      <w:r>
        <w:t xml:space="preserve"> de las recomendaciones efectuadas como consecuencia de la evaluación realizada en 202</w:t>
      </w:r>
      <w:r w:rsidR="006273DC">
        <w:t>1</w:t>
      </w:r>
      <w:r>
        <w:t>.</w:t>
      </w:r>
      <w:r w:rsidR="006273DC">
        <w:t xml:space="preserve"> Por otra parte ha sido preciso revisar a la baja el cumplimiento de dos obligaciones como consecuencia del desfase temporal que presentaba la información publicada.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018A0" w:rsidRPr="00F31BC3" w:rsidRDefault="009018A0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 y continúa publicándose la información del bloque Institucional y Organizativa al margen del Portal de Transparencia</w:t>
      </w:r>
      <w:r w:rsidR="00A670E9">
        <w:rPr>
          <w:rFonts w:ascii="Century Gothic" w:hAnsi="Century Gothic"/>
        </w:rPr>
        <w:t>.</w:t>
      </w:r>
      <w:r w:rsidR="006273DC">
        <w:rPr>
          <w:rFonts w:ascii="Century Gothic" w:hAnsi="Century Gothic"/>
        </w:rPr>
        <w:t xml:space="preserve"> Por otra parte, sigue publicándose información obligatoria al margen del Portal de Transparencia, lo que dificulta su localización.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6273DC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273DC" w:rsidRDefault="006273DC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</w:p>
    <w:p w:rsidR="006273DC" w:rsidRDefault="006273DC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trayectoria profesional de los máximos responsables de la entidad</w:t>
      </w:r>
    </w:p>
    <w:p w:rsidR="006273DC" w:rsidRDefault="006273DC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planes y programas</w:t>
      </w:r>
    </w:p>
    <w:p w:rsidR="006273DC" w:rsidRDefault="006273DC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grado de cumplimiento y resultados de planes y programas</w:t>
      </w:r>
    </w:p>
    <w:p w:rsidR="00A670E9" w:rsidRDefault="006273DC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indicadores de medida y valoración del grado de cumplimiento de los objetivos previstos.</w:t>
      </w:r>
      <w:r w:rsidR="00A670E9">
        <w:rPr>
          <w:rFonts w:ascii="Century Gothic" w:hAnsi="Century Gothic"/>
        </w:rPr>
        <w:t xml:space="preserve">  </w:t>
      </w:r>
    </w:p>
    <w:p w:rsidR="006273DC" w:rsidRDefault="006273DC" w:rsidP="006273DC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6273DC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6273DC">
        <w:rPr>
          <w:rFonts w:ascii="Century Gothic" w:hAnsi="Century Gothic"/>
        </w:rPr>
        <w:t>En el bloque de información económica:</w:t>
      </w:r>
    </w:p>
    <w:p w:rsidR="006273DC" w:rsidRDefault="006273DC" w:rsidP="006273DC">
      <w:pPr>
        <w:pStyle w:val="Prrafodelista"/>
      </w:pPr>
    </w:p>
    <w:p w:rsidR="006273DC" w:rsidRDefault="006273DC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</w:t>
      </w:r>
    </w:p>
    <w:p w:rsidR="006273DC" w:rsidRDefault="006273DC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estadística sobre contratación está desactualizada ya que corresponde a 2020</w:t>
      </w:r>
    </w:p>
    <w:p w:rsidR="006273DC" w:rsidRDefault="006273DC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</w:t>
      </w:r>
    </w:p>
    <w:p w:rsidR="006273DC" w:rsidRDefault="006273DC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Las subvenciones y ayudas públicas concedidas</w:t>
      </w:r>
      <w:r w:rsidR="00565787">
        <w:rPr>
          <w:rFonts w:ascii="Century Gothic" w:hAnsi="Century Gothic"/>
        </w:rPr>
        <w:t xml:space="preserve"> y/o percibidas</w:t>
      </w:r>
    </w:p>
    <w:p w:rsidR="006273DC" w:rsidRDefault="006273DC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presupuestos.</w:t>
      </w:r>
    </w:p>
    <w:p w:rsidR="006273DC" w:rsidRDefault="006273DC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sobre ejecución presupuestaria está desactualizada ya que corresponde al ejercicio 2019</w:t>
      </w:r>
    </w:p>
    <w:p w:rsidR="006273DC" w:rsidRDefault="006273DC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 mismo ocurre con las cuentas anuales, corresponden al ejercicio 2019.</w:t>
      </w:r>
    </w:p>
    <w:p w:rsidR="006273DC" w:rsidRDefault="006273DC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y fiscalización elaborados por el Tribunal de Cuentas.</w:t>
      </w:r>
    </w:p>
    <w:p w:rsidR="00862088" w:rsidRDefault="00862088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de los máximos responsables además de publicarse de manera incompleta corresponden al ejercicio 2020.</w:t>
      </w:r>
    </w:p>
    <w:p w:rsidR="00862088" w:rsidRDefault="00862088" w:rsidP="006273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indemnizaciones percibidas por sus máximos responsables con ocasión del cese.</w:t>
      </w:r>
    </w:p>
    <w:p w:rsidR="00565787" w:rsidRDefault="00565787" w:rsidP="00565787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565787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de la entidad.</w:t>
      </w:r>
      <w:r w:rsidR="009018A0">
        <w:rPr>
          <w:rFonts w:ascii="Century Gothic" w:hAnsi="Century Gothic"/>
        </w:rPr>
        <w:t xml:space="preserve"> </w:t>
      </w:r>
    </w:p>
    <w:p w:rsidR="00565787" w:rsidRDefault="00565787" w:rsidP="00565787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9018A0" w:rsidP="00565787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otra parte algunas informaciones del bloque de información económica están muy desfasada</w:t>
      </w:r>
      <w:r w:rsidR="00565787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al corresponder </w:t>
      </w:r>
      <w:r w:rsidR="00565787">
        <w:rPr>
          <w:rFonts w:ascii="Century Gothic" w:hAnsi="Century Gothic"/>
        </w:rPr>
        <w:t>a los ejercicios</w:t>
      </w:r>
      <w:r>
        <w:rPr>
          <w:rFonts w:ascii="Century Gothic" w:hAnsi="Century Gothic"/>
        </w:rPr>
        <w:t xml:space="preserve"> 2019 y 2020.</w:t>
      </w:r>
      <w:r w:rsidR="00565787">
        <w:rPr>
          <w:rFonts w:ascii="Century Gothic" w:hAnsi="Century Gothic"/>
        </w:rPr>
        <w:t xml:space="preserve"> También deberían revisarse los enlaces a determinadas informaciones. Por ejemplo, en el Portal de Transparencia, la última memoria que aparece enlazada corresponde a 2018 mientras que en el acceso La Mutua y en el apartado Memorias Mutua se localizan las memorias 2019 y 2020.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9018A0">
        <w:rPr>
          <w:rFonts w:ascii="Century Gothic" w:hAnsi="Century Gothic"/>
        </w:rPr>
        <w:t>ju</w:t>
      </w:r>
      <w:r w:rsidR="00903287">
        <w:rPr>
          <w:rFonts w:ascii="Century Gothic" w:hAnsi="Century Gothic"/>
        </w:rPr>
        <w:t>l</w:t>
      </w:r>
      <w:r w:rsidR="009018A0">
        <w:rPr>
          <w:rFonts w:ascii="Century Gothic" w:hAnsi="Century Gothic"/>
        </w:rPr>
        <w:t>io</w:t>
      </w:r>
      <w:r>
        <w:rPr>
          <w:rFonts w:ascii="Century Gothic" w:hAnsi="Century Gothic"/>
        </w:rPr>
        <w:t xml:space="preserve"> de 202</w:t>
      </w:r>
      <w:r w:rsidR="00862088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018A0" w:rsidRPr="00F31BC3" w:rsidRDefault="009018A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018A0" w:rsidRPr="00F31BC3" w:rsidRDefault="009018A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A0" w:rsidRDefault="009018A0" w:rsidP="00F31BC3">
      <w:r>
        <w:separator/>
      </w:r>
    </w:p>
  </w:endnote>
  <w:endnote w:type="continuationSeparator" w:id="0">
    <w:p w:rsidR="009018A0" w:rsidRDefault="009018A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A0" w:rsidRDefault="009018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A0" w:rsidRDefault="009018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A0" w:rsidRDefault="00901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A0" w:rsidRDefault="009018A0" w:rsidP="00F31BC3">
      <w:r>
        <w:separator/>
      </w:r>
    </w:p>
  </w:footnote>
  <w:footnote w:type="continuationSeparator" w:id="0">
    <w:p w:rsidR="009018A0" w:rsidRDefault="009018A0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A0" w:rsidRDefault="009018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A0" w:rsidRDefault="009018A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A0" w:rsidRDefault="009018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2B76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6BC1"/>
    <w:rsid w:val="0021682B"/>
    <w:rsid w:val="00231D61"/>
    <w:rsid w:val="00243294"/>
    <w:rsid w:val="00244EDA"/>
    <w:rsid w:val="002467FA"/>
    <w:rsid w:val="00250846"/>
    <w:rsid w:val="0026149E"/>
    <w:rsid w:val="00263F79"/>
    <w:rsid w:val="00286621"/>
    <w:rsid w:val="002C19B9"/>
    <w:rsid w:val="002C1DD9"/>
    <w:rsid w:val="002C41B4"/>
    <w:rsid w:val="002D0702"/>
    <w:rsid w:val="002D27E4"/>
    <w:rsid w:val="002E230B"/>
    <w:rsid w:val="002E409F"/>
    <w:rsid w:val="002E644A"/>
    <w:rsid w:val="002F06DC"/>
    <w:rsid w:val="0031769F"/>
    <w:rsid w:val="00337C82"/>
    <w:rsid w:val="003431A7"/>
    <w:rsid w:val="00347477"/>
    <w:rsid w:val="00347877"/>
    <w:rsid w:val="00352994"/>
    <w:rsid w:val="00355DC0"/>
    <w:rsid w:val="00376A09"/>
    <w:rsid w:val="00393F48"/>
    <w:rsid w:val="003A1694"/>
    <w:rsid w:val="003A390C"/>
    <w:rsid w:val="003A4826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1C2D"/>
    <w:rsid w:val="00412B17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5B49"/>
    <w:rsid w:val="004E7B33"/>
    <w:rsid w:val="004F4DC5"/>
    <w:rsid w:val="00506864"/>
    <w:rsid w:val="00521C69"/>
    <w:rsid w:val="005301DF"/>
    <w:rsid w:val="00530CD8"/>
    <w:rsid w:val="00536832"/>
    <w:rsid w:val="00540929"/>
    <w:rsid w:val="00563295"/>
    <w:rsid w:val="00564E23"/>
    <w:rsid w:val="00565787"/>
    <w:rsid w:val="00572F82"/>
    <w:rsid w:val="00582A8C"/>
    <w:rsid w:val="005A47B7"/>
    <w:rsid w:val="005B1544"/>
    <w:rsid w:val="005B7707"/>
    <w:rsid w:val="005C4778"/>
    <w:rsid w:val="005E2505"/>
    <w:rsid w:val="005E6704"/>
    <w:rsid w:val="005F580F"/>
    <w:rsid w:val="00603DFC"/>
    <w:rsid w:val="00607613"/>
    <w:rsid w:val="00613349"/>
    <w:rsid w:val="00615ED4"/>
    <w:rsid w:val="006253FA"/>
    <w:rsid w:val="006266A5"/>
    <w:rsid w:val="006273DC"/>
    <w:rsid w:val="00633EAA"/>
    <w:rsid w:val="00661165"/>
    <w:rsid w:val="00670AD7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22C50"/>
    <w:rsid w:val="0073626B"/>
    <w:rsid w:val="007465AA"/>
    <w:rsid w:val="00751FAA"/>
    <w:rsid w:val="00757C5E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307A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2088"/>
    <w:rsid w:val="00865E5A"/>
    <w:rsid w:val="00882A5B"/>
    <w:rsid w:val="00891E6F"/>
    <w:rsid w:val="00894358"/>
    <w:rsid w:val="0089455A"/>
    <w:rsid w:val="00897D04"/>
    <w:rsid w:val="008A5AAE"/>
    <w:rsid w:val="008B0EEB"/>
    <w:rsid w:val="008D6E75"/>
    <w:rsid w:val="008F2EF6"/>
    <w:rsid w:val="009018A0"/>
    <w:rsid w:val="00902A71"/>
    <w:rsid w:val="00903287"/>
    <w:rsid w:val="009039FD"/>
    <w:rsid w:val="00903FE0"/>
    <w:rsid w:val="00912DB4"/>
    <w:rsid w:val="00947271"/>
    <w:rsid w:val="009654DA"/>
    <w:rsid w:val="00965C69"/>
    <w:rsid w:val="00982299"/>
    <w:rsid w:val="009B75CD"/>
    <w:rsid w:val="009C1F5F"/>
    <w:rsid w:val="009C5469"/>
    <w:rsid w:val="009D35A4"/>
    <w:rsid w:val="009D3CC3"/>
    <w:rsid w:val="009D4047"/>
    <w:rsid w:val="009D78D2"/>
    <w:rsid w:val="009E049D"/>
    <w:rsid w:val="009E2E6F"/>
    <w:rsid w:val="009E7254"/>
    <w:rsid w:val="00A01ECF"/>
    <w:rsid w:val="00A03993"/>
    <w:rsid w:val="00A05F57"/>
    <w:rsid w:val="00A0626F"/>
    <w:rsid w:val="00A06BF1"/>
    <w:rsid w:val="00A10B8C"/>
    <w:rsid w:val="00A1361E"/>
    <w:rsid w:val="00A249BB"/>
    <w:rsid w:val="00A24E51"/>
    <w:rsid w:val="00A30723"/>
    <w:rsid w:val="00A40F3F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01C66"/>
    <w:rsid w:val="00B1184C"/>
    <w:rsid w:val="00B220EC"/>
    <w:rsid w:val="00B5314A"/>
    <w:rsid w:val="00B56A3A"/>
    <w:rsid w:val="00B57F74"/>
    <w:rsid w:val="00B6610A"/>
    <w:rsid w:val="00B77C12"/>
    <w:rsid w:val="00B81091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38D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9043A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6311D"/>
    <w:rsid w:val="00D70570"/>
    <w:rsid w:val="00D9090A"/>
    <w:rsid w:val="00D96084"/>
    <w:rsid w:val="00DA6660"/>
    <w:rsid w:val="00DC4C25"/>
    <w:rsid w:val="00DC5B52"/>
    <w:rsid w:val="00DD515F"/>
    <w:rsid w:val="00DF25D7"/>
    <w:rsid w:val="00DF54AF"/>
    <w:rsid w:val="00DF555F"/>
    <w:rsid w:val="00DF56A7"/>
    <w:rsid w:val="00E023B5"/>
    <w:rsid w:val="00E17DF6"/>
    <w:rsid w:val="00E22091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684F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E7AAA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F4D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F4D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F3B35"/>
    <w:rsid w:val="002506BE"/>
    <w:rsid w:val="00443EA4"/>
    <w:rsid w:val="00583D19"/>
    <w:rsid w:val="00590803"/>
    <w:rsid w:val="00686AC3"/>
    <w:rsid w:val="006E6371"/>
    <w:rsid w:val="00722728"/>
    <w:rsid w:val="00787EBD"/>
    <w:rsid w:val="007C3485"/>
    <w:rsid w:val="008E118A"/>
    <w:rsid w:val="008F5E94"/>
    <w:rsid w:val="00A104A7"/>
    <w:rsid w:val="00A222CB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28143-D1A2-41B4-BFD2-8791726E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</TotalTime>
  <Pages>6</Pages>
  <Words>1343</Words>
  <Characters>7391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2022-03-25T08:19:00Z</cp:lastPrinted>
  <dcterms:created xsi:type="dcterms:W3CDTF">2022-07-07T12:24:00Z</dcterms:created>
  <dcterms:modified xsi:type="dcterms:W3CDTF">2022-07-22T11:28:00Z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