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66D" w:rsidRPr="004D2AD2" w:rsidRDefault="0047389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F066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F066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F066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1F066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1F066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Centro Universitario de la Defensa de Madrid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F16C1" w:rsidRPr="004D2AD2" w:rsidRDefault="006F16C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Centro Universitario de la Defensa de Madrid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066D" w:rsidRDefault="001F066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F16C1" w:rsidRDefault="006F16C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7389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7137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7137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7137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7137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7469E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7137E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1A0BD4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77137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469E" w:rsidP="00274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Aunque se ha habilitado un enlace y se describe la política de protección de datos no se publica el Registro de Actividades de Tratamiento como tal.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77137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469E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1A0BD4" w:rsidRPr="007465AA" w:rsidRDefault="00A105F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749DB" w:rsidP="00A818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A105FE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A105F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81835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A105FE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F066D" w:rsidP="001F0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considera no aplicable dado que se ha aprobado un nuevo Plan de Actuación 2022-2024 y que por lo tanto no existe recorrido temporal para efectuar informes de seguimiento o evaluación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85474F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81835" w:rsidP="007713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ha considerado esta obligación no aplicable dado que el CUD está adscrito a la Universidad de Alcalá de Henares</w:t>
            </w:r>
          </w:p>
        </w:tc>
      </w:tr>
      <w:tr w:rsidR="000A72E5" w:rsidRPr="007465AA" w:rsidTr="007465AA">
        <w:tc>
          <w:tcPr>
            <w:tcW w:w="1668" w:type="dxa"/>
            <w:vMerge/>
            <w:vAlign w:val="center"/>
          </w:tcPr>
          <w:p w:rsidR="000A72E5" w:rsidRPr="007465AA" w:rsidRDefault="000A72E5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A72E5" w:rsidRPr="007465AA" w:rsidRDefault="000A72E5" w:rsidP="0077137E">
            <w:pPr>
              <w:rPr>
                <w:sz w:val="18"/>
                <w:szCs w:val="18"/>
              </w:rPr>
            </w:pPr>
            <w:r w:rsidRPr="000A72E5">
              <w:rPr>
                <w:sz w:val="18"/>
                <w:szCs w:val="18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0A72E5" w:rsidRPr="007465AA" w:rsidRDefault="0085474F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A72E5" w:rsidRPr="007465AA" w:rsidRDefault="00A81835" w:rsidP="0077137E">
            <w:pPr>
              <w:rPr>
                <w:sz w:val="18"/>
                <w:szCs w:val="18"/>
              </w:rPr>
            </w:pPr>
            <w:proofErr w:type="spellStart"/>
            <w:r w:rsidRPr="00A81835">
              <w:rPr>
                <w:sz w:val="18"/>
                <w:szCs w:val="18"/>
              </w:rPr>
              <w:t>Si</w:t>
            </w:r>
            <w:proofErr w:type="spellEnd"/>
            <w:r w:rsidRPr="00A81835">
              <w:rPr>
                <w:sz w:val="18"/>
                <w:szCs w:val="18"/>
              </w:rPr>
              <w:t>. Se ha considerado esta obligación no aplicable dado que el CUD está adscrito a la Universidad de Alcalá de Henares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85474F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D7BBB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77137E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85474F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CD7BBB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Subvenciones percibidas</w:t>
            </w:r>
          </w:p>
        </w:tc>
        <w:tc>
          <w:tcPr>
            <w:tcW w:w="709" w:type="dxa"/>
          </w:tcPr>
          <w:p w:rsidR="001A0BD4" w:rsidRPr="007465AA" w:rsidRDefault="0085474F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D7BBB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F16C1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F16C1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F16C1" w:rsidP="0077137E">
            <w:pPr>
              <w:rPr>
                <w:sz w:val="18"/>
                <w:szCs w:val="18"/>
              </w:rPr>
            </w:pPr>
            <w:r w:rsidRPr="006F16C1">
              <w:rPr>
                <w:sz w:val="18"/>
                <w:szCs w:val="18"/>
              </w:rPr>
              <w:t>Si, se considera no aplicable dado que no existe ningún alto cargo ni contratos de alta dirección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F16C1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7137E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F16C1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7137E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D7949" w:rsidP="007D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097A43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71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7137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097A43" w:rsidP="0077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D7949" w:rsidP="00771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7137E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D25815" w:rsidP="00771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77" w:type="dxa"/>
          </w:tcPr>
          <w:p w:rsidR="00A249BB" w:rsidRPr="007465AA" w:rsidRDefault="00A249BB" w:rsidP="0077137E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749DB" w:rsidP="00DF56A7">
      <w:pPr>
        <w:jc w:val="both"/>
      </w:pPr>
      <w:r>
        <w:t xml:space="preserve">El CUDM </w:t>
      </w:r>
      <w:r w:rsidR="00C52EE5">
        <w:t xml:space="preserve"> ha aplicado </w:t>
      </w:r>
      <w:r w:rsidR="001F066D">
        <w:t>diecisiete</w:t>
      </w:r>
      <w:r w:rsidR="00C52EE5" w:rsidRPr="0076567C">
        <w:t xml:space="preserve"> de las </w:t>
      </w:r>
      <w:r w:rsidR="00D25815">
        <w:t xml:space="preserve">dieciocho  </w:t>
      </w:r>
      <w:r w:rsidR="00C52EE5" w:rsidRPr="0076567C">
        <w:t>recomendaciones</w:t>
      </w:r>
      <w:r w:rsidR="00C52EE5">
        <w:t xml:space="preserve"> derivadas de</w:t>
      </w:r>
      <w:r w:rsidR="00FA2AB5"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066D" w:rsidRPr="00F31BC3" w:rsidRDefault="001F066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F16C1" w:rsidRPr="00F31BC3" w:rsidRDefault="006F16C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47389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970" w:type="dxa"/>
        <w:tblInd w:w="108" w:type="dxa"/>
        <w:tblLook w:val="04A0" w:firstRow="1" w:lastRow="0" w:firstColumn="1" w:lastColumn="0" w:noHBand="0" w:noVBand="1"/>
      </w:tblPr>
      <w:tblGrid>
        <w:gridCol w:w="4682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27469E" w:rsidRPr="0027469E" w:rsidTr="0076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7469E" w:rsidRPr="0027469E" w:rsidRDefault="0027469E" w:rsidP="002746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65019" w:rsidRPr="0027469E" w:rsidTr="0076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65019" w:rsidRPr="0027469E" w:rsidRDefault="00765019" w:rsidP="0027469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88,9</w:t>
            </w:r>
          </w:p>
        </w:tc>
      </w:tr>
      <w:tr w:rsidR="002C7097" w:rsidRPr="0027469E" w:rsidTr="0076501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C7097" w:rsidRPr="0027469E" w:rsidRDefault="002C7097" w:rsidP="0027469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765019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2C7097" w:rsidRPr="0027469E" w:rsidTr="0076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C7097" w:rsidRPr="0027469E" w:rsidRDefault="002C7097" w:rsidP="0027469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75,3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77,3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80,2</w:t>
            </w:r>
          </w:p>
        </w:tc>
      </w:tr>
      <w:tr w:rsidR="002C7097" w:rsidRPr="0027469E" w:rsidTr="0076501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C7097" w:rsidRPr="0027469E" w:rsidRDefault="002C7097" w:rsidP="0027469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7469E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C7097" w:rsidRPr="00765019" w:rsidRDefault="002C7097" w:rsidP="0076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5019">
              <w:rPr>
                <w:sz w:val="16"/>
                <w:szCs w:val="16"/>
              </w:rPr>
              <w:t>100,0</w:t>
            </w:r>
          </w:p>
        </w:tc>
      </w:tr>
      <w:tr w:rsidR="00765019" w:rsidRPr="0027469E" w:rsidTr="0076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65019" w:rsidRPr="0027469E" w:rsidRDefault="00765019" w:rsidP="0027469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7469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765019" w:rsidRPr="00765019" w:rsidRDefault="00765019" w:rsidP="00765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5019">
              <w:rPr>
                <w:b/>
                <w:i/>
                <w:sz w:val="16"/>
                <w:szCs w:val="16"/>
              </w:rPr>
              <w:t>89,1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C6500F">
      <w:pPr>
        <w:pStyle w:val="Cuerpodelboletn"/>
      </w:pPr>
      <w:r w:rsidRPr="00C6500F">
        <w:rPr>
          <w:lang w:bidi="es-ES"/>
        </w:rPr>
        <w:t xml:space="preserve">El Índice de Cumplimiento de la Información Obligatoria (ICIO) se sitúa en el </w:t>
      </w:r>
      <w:r w:rsidR="00765019">
        <w:rPr>
          <w:lang w:bidi="es-ES"/>
        </w:rPr>
        <w:t>89,1</w:t>
      </w:r>
      <w:r w:rsidRPr="00C6500F">
        <w:rPr>
          <w:lang w:bidi="es-ES"/>
        </w:rPr>
        <w:t>%.</w:t>
      </w:r>
      <w:r w:rsidR="00BB3652" w:rsidRPr="00C6500F">
        <w:rPr>
          <w:lang w:bidi="es-ES"/>
        </w:rPr>
        <w:t xml:space="preserve"> Respecto de 202</w:t>
      </w:r>
      <w:r w:rsidR="00C6500F">
        <w:rPr>
          <w:lang w:bidi="es-ES"/>
        </w:rPr>
        <w:t>1</w:t>
      </w:r>
      <w:r w:rsidR="00BB3652" w:rsidRPr="00C6500F">
        <w:rPr>
          <w:lang w:bidi="es-ES"/>
        </w:rPr>
        <w:t xml:space="preserve"> se produce un incremento de </w:t>
      </w:r>
      <w:r w:rsidR="00765019">
        <w:rPr>
          <w:lang w:bidi="es-ES"/>
        </w:rPr>
        <w:t>50,4</w:t>
      </w:r>
      <w:r w:rsidR="00BB3652" w:rsidRPr="00C6500F">
        <w:rPr>
          <w:lang w:bidi="es-ES"/>
        </w:rPr>
        <w:t xml:space="preserve"> puntos porcentuales atribuible</w:t>
      </w:r>
      <w:r w:rsidR="0076567C" w:rsidRPr="00C6500F">
        <w:rPr>
          <w:lang w:bidi="es-ES"/>
        </w:rPr>
        <w:t xml:space="preserve">s a la aplicación </w:t>
      </w:r>
      <w:r w:rsidR="00C6500F">
        <w:rPr>
          <w:lang w:bidi="es-ES"/>
        </w:rPr>
        <w:t>generalizada</w:t>
      </w:r>
      <w:r w:rsidR="0076567C" w:rsidRPr="00C6500F">
        <w:rPr>
          <w:lang w:bidi="es-ES"/>
        </w:rPr>
        <w:t xml:space="preserve"> de las recomendaciones efectuadas en </w:t>
      </w:r>
      <w:r w:rsidR="00C6500F">
        <w:rPr>
          <w:lang w:bidi="es-ES"/>
        </w:rPr>
        <w:t>ese año.</w:t>
      </w:r>
      <w:r w:rsidR="0076567C" w:rsidRPr="00C6500F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C6500F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</w:t>
      </w:r>
      <w:r w:rsidR="00C6500F">
        <w:t>l</w:t>
      </w:r>
      <w:r>
        <w:t xml:space="preserve"> </w:t>
      </w:r>
      <w:r w:rsidR="00C6500F">
        <w:t>CUDM</w:t>
      </w:r>
      <w:r>
        <w:t xml:space="preserve">. </w:t>
      </w:r>
      <w:r w:rsidR="00C6500F">
        <w:t>S</w:t>
      </w:r>
      <w:r>
        <w:t xml:space="preserve">e ha aplicado </w:t>
      </w:r>
      <w:r w:rsidR="00765019">
        <w:t>94,4</w:t>
      </w:r>
      <w:r w:rsidR="00C6500F">
        <w:t>%</w:t>
      </w:r>
      <w:r>
        <w:t xml:space="preserve"> de las </w:t>
      </w:r>
      <w:r>
        <w:lastRenderedPageBreak/>
        <w:t>recomendaciones efectuadas como consecuencia de la evaluación realizada en 202</w:t>
      </w:r>
      <w:r w:rsidR="00C6500F">
        <w:t xml:space="preserve">1y el índice de Cumplimiento de la Información Obligatoria se ha incrementado en más del </w:t>
      </w:r>
      <w:r w:rsidR="00765019">
        <w:t>130</w:t>
      </w:r>
      <w:r w:rsidR="00C6500F">
        <w:t>%</w:t>
      </w:r>
      <w:r>
        <w:t>.</w:t>
      </w:r>
    </w:p>
    <w:p w:rsidR="004061BC" w:rsidRDefault="00C6500F" w:rsidP="00A670E9">
      <w:pPr>
        <w:pStyle w:val="Cuerpodelboletn"/>
      </w:pPr>
      <w:r>
        <w:t>No obstante</w:t>
      </w:r>
      <w:r w:rsidR="00BB3652">
        <w:t xml:space="preserve"> persisten </w:t>
      </w:r>
      <w:r>
        <w:t>algunos de los</w:t>
      </w:r>
      <w:r w:rsidR="00BB3652">
        <w:t xml:space="preserve">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066D" w:rsidRPr="00F31BC3" w:rsidRDefault="001F066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F16C1" w:rsidRPr="00F31BC3" w:rsidRDefault="006F16C1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C6500F">
        <w:rPr>
          <w:rFonts w:ascii="Century Gothic" w:hAnsi="Century Gothic"/>
        </w:rPr>
        <w:t xml:space="preserve">el Registro de Actividades de Tratamiento. El cumplimiento de esta obligación implica la publicación </w:t>
      </w:r>
      <w:r w:rsidR="00C6500F" w:rsidRPr="00C6500F">
        <w:rPr>
          <w:rFonts w:ascii="Century Gothic" w:hAnsi="Century Gothic"/>
          <w:u w:val="single"/>
        </w:rPr>
        <w:t>para cada una de las actividades de tratamiento</w:t>
      </w:r>
      <w:r w:rsidR="00C6500F">
        <w:rPr>
          <w:rFonts w:ascii="Century Gothic" w:hAnsi="Century Gothic"/>
        </w:rPr>
        <w:t xml:space="preserve"> del organismo, de todos los contenidos que establece el Reglamento Europeo de Protección de Datos. </w:t>
      </w:r>
    </w:p>
    <w:p w:rsidR="00C6500F" w:rsidRDefault="00C6500F" w:rsidP="00C6500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C6500F">
        <w:rPr>
          <w:rFonts w:ascii="Century Gothic" w:hAnsi="Century Gothic"/>
        </w:rPr>
        <w:t>las modificaciones de contratos adjudicados. Para el cumplimiento de esta obligación bastaría con añadir dos columnas adicionales al cuadro resumen una dedicada a la existencia de posibles modificaciones y otra a posibles desistimientos o renuncias. Por otra parte este cuadro resumen debería completarse con información sobre el presupuesto de licitación y el número de licitadores, ya que ambos son contenidos establecidos por la Ley de Transparencia p</w:t>
      </w:r>
      <w:bookmarkStart w:id="0" w:name="_GoBack"/>
      <w:bookmarkEnd w:id="0"/>
      <w:r w:rsidR="00C6500F">
        <w:rPr>
          <w:rFonts w:ascii="Century Gothic" w:hAnsi="Century Gothic"/>
        </w:rPr>
        <w:t>ara esta obligación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65019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C6500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066D" w:rsidRPr="00F31BC3" w:rsidRDefault="001F066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F16C1" w:rsidRPr="00F31BC3" w:rsidRDefault="006F16C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F066D" w:rsidRPr="00F31BC3" w:rsidRDefault="001F066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F16C1" w:rsidRPr="00F31BC3" w:rsidRDefault="006F16C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6D" w:rsidRDefault="001F066D" w:rsidP="00F31BC3">
      <w:r>
        <w:separator/>
      </w:r>
    </w:p>
  </w:endnote>
  <w:endnote w:type="continuationSeparator" w:id="0">
    <w:p w:rsidR="001F066D" w:rsidRDefault="001F066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6D" w:rsidRDefault="001F066D" w:rsidP="00F31BC3">
      <w:r>
        <w:separator/>
      </w:r>
    </w:p>
  </w:footnote>
  <w:footnote w:type="continuationSeparator" w:id="0">
    <w:p w:rsidR="001F066D" w:rsidRDefault="001F066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6D" w:rsidRDefault="001F06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17860"/>
    <w:rsid w:val="00032D8A"/>
    <w:rsid w:val="00040AF4"/>
    <w:rsid w:val="00053A0E"/>
    <w:rsid w:val="0005642F"/>
    <w:rsid w:val="00072B7E"/>
    <w:rsid w:val="000775A5"/>
    <w:rsid w:val="00085C93"/>
    <w:rsid w:val="00097A4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066D"/>
    <w:rsid w:val="0021682B"/>
    <w:rsid w:val="00231D61"/>
    <w:rsid w:val="00243294"/>
    <w:rsid w:val="00244EDA"/>
    <w:rsid w:val="002467FA"/>
    <w:rsid w:val="00250846"/>
    <w:rsid w:val="00263F79"/>
    <w:rsid w:val="0027469E"/>
    <w:rsid w:val="002C19B9"/>
    <w:rsid w:val="002C1DD9"/>
    <w:rsid w:val="002C41B4"/>
    <w:rsid w:val="002C7097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3894"/>
    <w:rsid w:val="0047735C"/>
    <w:rsid w:val="004859CC"/>
    <w:rsid w:val="004A1663"/>
    <w:rsid w:val="004C6440"/>
    <w:rsid w:val="004D2AD2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16C1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019"/>
    <w:rsid w:val="0076567C"/>
    <w:rsid w:val="0076640C"/>
    <w:rsid w:val="00767C60"/>
    <w:rsid w:val="0077137E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D794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474F"/>
    <w:rsid w:val="00865E5A"/>
    <w:rsid w:val="008749DB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5FE"/>
    <w:rsid w:val="00A10B8C"/>
    <w:rsid w:val="00A1361E"/>
    <w:rsid w:val="00A249BB"/>
    <w:rsid w:val="00A24E51"/>
    <w:rsid w:val="00A51AAD"/>
    <w:rsid w:val="00A670E9"/>
    <w:rsid w:val="00A81835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500F"/>
    <w:rsid w:val="00C66E73"/>
    <w:rsid w:val="00C91330"/>
    <w:rsid w:val="00CB6837"/>
    <w:rsid w:val="00CC3B31"/>
    <w:rsid w:val="00CC48E8"/>
    <w:rsid w:val="00CD3DE8"/>
    <w:rsid w:val="00CD7BBB"/>
    <w:rsid w:val="00CF21EB"/>
    <w:rsid w:val="00D014E1"/>
    <w:rsid w:val="00D01CA1"/>
    <w:rsid w:val="00D1453D"/>
    <w:rsid w:val="00D25815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2AB5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7469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7469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2204C"/>
    <w:rsid w:val="00443EA4"/>
    <w:rsid w:val="00583D19"/>
    <w:rsid w:val="00593F90"/>
    <w:rsid w:val="00722728"/>
    <w:rsid w:val="00787EBD"/>
    <w:rsid w:val="007C3485"/>
    <w:rsid w:val="008E118A"/>
    <w:rsid w:val="00A104A7"/>
    <w:rsid w:val="00AB484A"/>
    <w:rsid w:val="00C32372"/>
    <w:rsid w:val="00C80266"/>
    <w:rsid w:val="00DA008C"/>
    <w:rsid w:val="00DC0D48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2504A-CB7E-4161-A62C-FE37900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1171</TotalTime>
  <Pages>5</Pages>
  <Words>1005</Words>
  <Characters>5532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2022-02-18T12:56:00Z</dcterms:created>
  <dcterms:modified xsi:type="dcterms:W3CDTF">2022-07-11T08:48:00Z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