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4D5" w:rsidRPr="00283732" w:rsidRDefault="00385C9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DA04D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DA04D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DA04D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DA04D5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DA04D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Instituto Nacional de Estadística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DA04D5" w:rsidRPr="00283732" w:rsidRDefault="00385C9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DA04D5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DA04D5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DA04D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DA04D5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DA04D5">
                        <w:rPr>
                          <w:rFonts w:ascii="Century Gothic" w:hAnsi="Century Gothic"/>
                          <w:sz w:val="40"/>
                          <w:szCs w:val="40"/>
                        </w:rPr>
                        <w:t>Instituto Nacional de Estadística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A04D5" w:rsidRDefault="00DA04D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B75D4" w:rsidRDefault="001B75D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85C9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7560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7560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7560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nsparencia</w:t>
            </w:r>
          </w:p>
        </w:tc>
        <w:tc>
          <w:tcPr>
            <w:tcW w:w="709" w:type="dxa"/>
            <w:vAlign w:val="center"/>
          </w:tcPr>
          <w:p w:rsidR="00A249BB" w:rsidRPr="007465AA" w:rsidRDefault="007560E5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543E5C" w:rsidP="00A12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FC7BAC">
              <w:rPr>
                <w:sz w:val="18"/>
                <w:szCs w:val="18"/>
              </w:rPr>
              <w:t>. En la sede electrónica aparece un enlace pero redirige al Portal AGE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5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5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5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543E5C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53947" w:rsidP="0035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2E1235"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  <w:r w:rsidR="00353947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543E5C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53947" w:rsidP="00587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2E1235" w:rsidRPr="00A1222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sigue sin informarse</w:t>
            </w:r>
            <w:r w:rsidR="00FC7BAC" w:rsidRPr="00A12223">
              <w:rPr>
                <w:sz w:val="18"/>
                <w:szCs w:val="18"/>
              </w:rPr>
              <w:t xml:space="preserve"> sobre todos los miembros del Consejo de Dirección.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1A0BD4" w:rsidRPr="007465AA" w:rsidRDefault="00FC7BAC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87BDB" w:rsidP="007560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1A0BD4" w:rsidRPr="007465AA" w:rsidRDefault="00FC7BAC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87BDB" w:rsidP="00587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  <w:r w:rsidR="00FC7BAC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1A0BD4" w:rsidRPr="007465AA" w:rsidRDefault="00FC7BAC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87BDB" w:rsidP="0075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FC7BAC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C6627" w:rsidP="00587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587BDB">
              <w:rPr>
                <w:sz w:val="18"/>
                <w:szCs w:val="18"/>
              </w:rPr>
              <w:t>. La información de contratación se publica a través de la Plataforma de Contratación del Sector Público, que no contempla las modificaciones entre los criterios de búsqueda de licitaciones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FC7BAC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C6627" w:rsidP="00587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4C6627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C6627" w:rsidP="00DA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7560E5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4C6627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353947" w:rsidP="0035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C662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Siguen publicándose los encargos a medios propios </w:t>
            </w:r>
            <w:r w:rsidR="00DA04D5">
              <w:rPr>
                <w:sz w:val="18"/>
                <w:szCs w:val="18"/>
              </w:rPr>
              <w:t xml:space="preserve">a través de la Plataforma de Contratación del Sector Público, </w:t>
            </w:r>
            <w:r>
              <w:rPr>
                <w:sz w:val="18"/>
                <w:szCs w:val="18"/>
              </w:rPr>
              <w:t>pero no se hace referencia a las encomiendas de gestión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7560E5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Subcontrataciones</w:t>
            </w:r>
          </w:p>
        </w:tc>
        <w:tc>
          <w:tcPr>
            <w:tcW w:w="709" w:type="dxa"/>
          </w:tcPr>
          <w:p w:rsidR="00EF4BA7" w:rsidRPr="007465AA" w:rsidRDefault="004C6627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AB371E" w:rsidP="00DA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4C6627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B371E" w:rsidP="00DA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411C2D" w:rsidRPr="007465AA" w:rsidTr="007465AA">
        <w:tc>
          <w:tcPr>
            <w:tcW w:w="1668" w:type="dxa"/>
            <w:vMerge/>
            <w:vAlign w:val="center"/>
          </w:tcPr>
          <w:p w:rsidR="00411C2D" w:rsidRPr="007465AA" w:rsidRDefault="00411C2D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11C2D" w:rsidRPr="007465AA" w:rsidRDefault="00411C2D" w:rsidP="0075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411C2D" w:rsidRPr="007465AA" w:rsidRDefault="004C6627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11C2D" w:rsidRPr="007465AA" w:rsidRDefault="00AB371E" w:rsidP="00DA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AB371E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E1235" w:rsidP="00A95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  <w:r w:rsidR="00A95824">
              <w:rPr>
                <w:sz w:val="18"/>
                <w:szCs w:val="18"/>
              </w:rPr>
              <w:t xml:space="preserve"> Aunque se publica el informe de la Intervención Delegada correspondiente a 2020 no se publican  o se enlaza a informes del</w:t>
            </w:r>
            <w:r w:rsidR="00AB371E">
              <w:rPr>
                <w:sz w:val="18"/>
                <w:szCs w:val="18"/>
              </w:rPr>
              <w:t xml:space="preserve"> </w:t>
            </w:r>
            <w:r w:rsidR="00A95824">
              <w:rPr>
                <w:sz w:val="18"/>
                <w:szCs w:val="18"/>
              </w:rPr>
              <w:t>Tribunal de Cuentas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AB371E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B371E" w:rsidP="00DA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AB371E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A04D5" w:rsidP="0075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AB371E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B371E" w:rsidP="00DA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7560E5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AB371E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B371E" w:rsidP="00DA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  <w:r w:rsidR="00A95824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71D1F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A04D5" w:rsidP="0075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7560E5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971D1F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71D1F" w:rsidP="00DA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5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A95824">
              <w:rPr>
                <w:sz w:val="18"/>
                <w:szCs w:val="18"/>
              </w:rPr>
              <w:t>: Cuadros resumen y publicación de toda la información en su web sin remisión al Portal de Transparencia de la AGE</w:t>
            </w:r>
          </w:p>
        </w:tc>
        <w:tc>
          <w:tcPr>
            <w:tcW w:w="709" w:type="dxa"/>
            <w:vAlign w:val="center"/>
          </w:tcPr>
          <w:p w:rsidR="00A249BB" w:rsidRPr="007465AA" w:rsidRDefault="00971D1F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971D1F" w:rsidP="0075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5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5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560E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71D1F" w:rsidP="0075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971D1F" w:rsidP="00A95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  <w:r w:rsidR="00A95824">
              <w:rPr>
                <w:sz w:val="18"/>
                <w:szCs w:val="18"/>
              </w:rPr>
              <w:t>se publican referencias a la fecha de actualización de la información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7560E5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971D1F" w:rsidP="00A958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958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77" w:type="dxa"/>
          </w:tcPr>
          <w:p w:rsidR="00A249BB" w:rsidRPr="007465AA" w:rsidRDefault="00A249BB" w:rsidP="007560E5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71D1F" w:rsidP="00DF56A7">
      <w:pPr>
        <w:jc w:val="both"/>
      </w:pPr>
      <w:r>
        <w:t xml:space="preserve">El Instituto Nacional de Estadística </w:t>
      </w:r>
      <w:r w:rsidR="00C52EE5">
        <w:t xml:space="preserve"> </w:t>
      </w:r>
      <w:r w:rsidR="00DA04D5">
        <w:t>ha aplicado tres</w:t>
      </w:r>
      <w:r w:rsidR="00A95824">
        <w:t xml:space="preserve"> </w:t>
      </w:r>
      <w:r w:rsidR="00C52EE5" w:rsidRPr="0076567C">
        <w:t xml:space="preserve">de las </w:t>
      </w:r>
      <w:proofErr w:type="spellStart"/>
      <w:r w:rsidR="00A95824">
        <w:t>veintidos</w:t>
      </w:r>
      <w:proofErr w:type="spellEnd"/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A04D5" w:rsidRPr="00F31BC3" w:rsidRDefault="00DA04D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B75D4" w:rsidRPr="00F31BC3" w:rsidRDefault="001B75D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85C9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A95824" w:rsidRPr="00A95824" w:rsidTr="00A95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95824" w:rsidRPr="00A95824" w:rsidRDefault="00A95824" w:rsidP="00A9582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95824" w:rsidRPr="00A95824" w:rsidRDefault="00A95824" w:rsidP="00A958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95824" w:rsidRPr="00A95824" w:rsidRDefault="00A95824" w:rsidP="00A958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95824" w:rsidRPr="00A95824" w:rsidRDefault="00A95824" w:rsidP="00A958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95824" w:rsidRPr="00A95824" w:rsidRDefault="00A95824" w:rsidP="00A958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95824" w:rsidRPr="00A95824" w:rsidRDefault="00A95824" w:rsidP="00A958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95824" w:rsidRPr="00A95824" w:rsidRDefault="00A95824" w:rsidP="00A958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95824" w:rsidRPr="00A95824" w:rsidRDefault="00A95824" w:rsidP="00A958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95824" w:rsidRPr="00A95824" w:rsidRDefault="00A95824" w:rsidP="00A958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DA04D5" w:rsidRPr="00A95824" w:rsidTr="0076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A04D5" w:rsidRPr="00A95824" w:rsidRDefault="00DA04D5" w:rsidP="00A9582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78,6</w:t>
            </w:r>
          </w:p>
        </w:tc>
      </w:tr>
      <w:tr w:rsidR="00A95824" w:rsidRPr="00A95824" w:rsidTr="00763B0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95824" w:rsidRPr="00A95824" w:rsidRDefault="00A95824" w:rsidP="00A9582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A95824" w:rsidRPr="00DA04D5" w:rsidRDefault="00A95824" w:rsidP="00763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DA04D5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DA04D5" w:rsidRPr="00A95824" w:rsidTr="0076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A04D5" w:rsidRPr="00A95824" w:rsidRDefault="00DA04D5" w:rsidP="00A9582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32,4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31,5</w:t>
            </w:r>
          </w:p>
        </w:tc>
      </w:tr>
      <w:tr w:rsidR="00DA04D5" w:rsidRPr="00A95824" w:rsidTr="00763B0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DA04D5" w:rsidRPr="00A95824" w:rsidRDefault="00DA04D5" w:rsidP="00A9582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95824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A04D5" w:rsidRPr="00DA04D5" w:rsidRDefault="00DA04D5" w:rsidP="00763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A04D5">
              <w:rPr>
                <w:sz w:val="16"/>
                <w:szCs w:val="16"/>
              </w:rPr>
              <w:t>0,0</w:t>
            </w:r>
          </w:p>
        </w:tc>
      </w:tr>
      <w:tr w:rsidR="00DA04D5" w:rsidRPr="00A95824" w:rsidTr="0076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A04D5" w:rsidRPr="00A95824" w:rsidRDefault="00DA04D5" w:rsidP="00A95824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A9582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A04D5" w:rsidRPr="00763B04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3B04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A04D5" w:rsidRPr="00763B04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3B04">
              <w:rPr>
                <w:b/>
                <w:i/>
                <w:sz w:val="16"/>
                <w:szCs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DA04D5" w:rsidRPr="00763B04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3B04">
              <w:rPr>
                <w:b/>
                <w:i/>
                <w:sz w:val="16"/>
                <w:szCs w:val="16"/>
              </w:rPr>
              <w:t>53,6</w:t>
            </w:r>
          </w:p>
        </w:tc>
        <w:tc>
          <w:tcPr>
            <w:tcW w:w="0" w:type="auto"/>
            <w:noWrap/>
            <w:vAlign w:val="center"/>
          </w:tcPr>
          <w:p w:rsidR="00DA04D5" w:rsidRPr="00763B04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3B04">
              <w:rPr>
                <w:b/>
                <w:i/>
                <w:sz w:val="16"/>
                <w:szCs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DA04D5" w:rsidRPr="00763B04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3B04">
              <w:rPr>
                <w:b/>
                <w:i/>
                <w:sz w:val="16"/>
                <w:szCs w:val="16"/>
              </w:rPr>
              <w:t>53,6</w:t>
            </w:r>
          </w:p>
        </w:tc>
        <w:tc>
          <w:tcPr>
            <w:tcW w:w="0" w:type="auto"/>
            <w:noWrap/>
            <w:vAlign w:val="center"/>
          </w:tcPr>
          <w:p w:rsidR="00DA04D5" w:rsidRPr="00763B04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3B04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A04D5" w:rsidRPr="00763B04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3B04">
              <w:rPr>
                <w:b/>
                <w:i/>
                <w:sz w:val="16"/>
                <w:szCs w:val="16"/>
              </w:rPr>
              <w:t>30,4</w:t>
            </w:r>
          </w:p>
        </w:tc>
        <w:tc>
          <w:tcPr>
            <w:tcW w:w="0" w:type="auto"/>
            <w:noWrap/>
            <w:vAlign w:val="center"/>
          </w:tcPr>
          <w:p w:rsidR="00DA04D5" w:rsidRPr="00763B04" w:rsidRDefault="00DA04D5" w:rsidP="00763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63B04">
              <w:rPr>
                <w:b/>
                <w:i/>
                <w:sz w:val="16"/>
                <w:szCs w:val="16"/>
              </w:rPr>
              <w:t>47,2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1B75D4">
        <w:rPr>
          <w:lang w:bidi="es-ES"/>
        </w:rPr>
        <w:t>4</w:t>
      </w:r>
      <w:r w:rsidR="00763B04">
        <w:rPr>
          <w:lang w:bidi="es-ES"/>
        </w:rPr>
        <w:t>7,2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763B04">
        <w:rPr>
          <w:lang w:bidi="es-ES"/>
        </w:rPr>
        <w:t>El Índice de Cumplimiento de la Información Obligatoria se ha incrementado en 7 puntos porcentuales</w:t>
      </w:r>
      <w:r w:rsidR="001B75D4">
        <w:rPr>
          <w:lang w:bidi="es-ES"/>
        </w:rPr>
        <w:t xml:space="preserve"> respecto de </w:t>
      </w:r>
      <w:r w:rsidR="00BB3652">
        <w:rPr>
          <w:lang w:bidi="es-ES"/>
        </w:rPr>
        <w:t>202</w:t>
      </w:r>
      <w:r w:rsidR="001B75D4">
        <w:rPr>
          <w:lang w:bidi="es-ES"/>
        </w:rPr>
        <w:t>1</w:t>
      </w:r>
      <w:r w:rsidR="00BB3652">
        <w:rPr>
          <w:lang w:bidi="es-ES"/>
        </w:rPr>
        <w:t>.</w:t>
      </w:r>
    </w:p>
    <w:p w:rsidR="001B75D4" w:rsidRDefault="001B75D4" w:rsidP="00F05E2C">
      <w:pPr>
        <w:pStyle w:val="Cuerpodelboletn"/>
      </w:pPr>
    </w:p>
    <w:p w:rsidR="001B75D4" w:rsidRDefault="001B75D4" w:rsidP="00F05E2C">
      <w:pPr>
        <w:pStyle w:val="Cuerpodelboletn"/>
        <w:sectPr w:rsidR="001B75D4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763B04" w:rsidP="00BB3652">
      <w:pPr>
        <w:pStyle w:val="Cuerpodelboletn"/>
      </w:pPr>
      <w:r>
        <w:t>Aunque</w:t>
      </w:r>
      <w:r w:rsidR="00BB3652">
        <w:t xml:space="preserve"> la evolución del cumplimiento de las obligaciones de publicidad activa por parte de</w:t>
      </w:r>
      <w:r w:rsidR="001B75D4">
        <w:t>l</w:t>
      </w:r>
      <w:r w:rsidR="00BB3652">
        <w:t xml:space="preserve"> </w:t>
      </w:r>
      <w:r w:rsidR="001B75D4">
        <w:t>INE</w:t>
      </w:r>
      <w:r>
        <w:t>, presenta avances, el margen de mejora es todavía muy amplio.</w:t>
      </w:r>
      <w:r w:rsidR="00BB3652">
        <w:t xml:space="preserve"> </w:t>
      </w:r>
      <w:r>
        <w:t>Sólo s</w:t>
      </w:r>
      <w:r w:rsidR="00BB3652">
        <w:t xml:space="preserve">e ha aplicado </w:t>
      </w:r>
      <w:r>
        <w:t xml:space="preserve">el 14% </w:t>
      </w:r>
      <w:r w:rsidR="00BB3652">
        <w:t xml:space="preserve">de las recomendaciones </w:t>
      </w:r>
      <w:r>
        <w:t>derivadas</w:t>
      </w:r>
      <w:r w:rsidR="00BB3652">
        <w:t xml:space="preserve"> de la evaluación realizada en 202</w:t>
      </w:r>
      <w:r w:rsidR="001B75D4">
        <w:t>1</w:t>
      </w:r>
      <w:r w:rsidR="00BB3652"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A04D5" w:rsidRPr="00F31BC3" w:rsidRDefault="00DA04D5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B75D4" w:rsidRPr="00F31BC3" w:rsidRDefault="001B75D4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1B75D4" w:rsidRDefault="001B75D4" w:rsidP="001B75D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habilitarse un espacio específico para la publicación de las informaciones sujetas a publicidad activa. En este sentido es importante señalar que no cabe la remisión al Portal de Transparencia de la AGE para publicar la información </w:t>
      </w:r>
      <w:r w:rsidR="00763B04">
        <w:rPr>
          <w:rFonts w:ascii="Century Gothic" w:hAnsi="Century Gothic"/>
        </w:rPr>
        <w:t>del INE</w:t>
      </w:r>
      <w:r>
        <w:rPr>
          <w:rFonts w:ascii="Century Gothic" w:hAnsi="Century Gothic"/>
        </w:rPr>
        <w:t>. En primer lugar</w:t>
      </w:r>
      <w:r w:rsidR="00763B0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porque el Portal AGE sólo debería publicar en este espacio las info</w:t>
      </w:r>
      <w:r w:rsidR="00763B04">
        <w:rPr>
          <w:rFonts w:ascii="Century Gothic" w:hAnsi="Century Gothic"/>
        </w:rPr>
        <w:t>rmaciones que corresponden a los</w:t>
      </w:r>
      <w:r>
        <w:rPr>
          <w:rFonts w:ascii="Century Gothic" w:hAnsi="Century Gothic"/>
        </w:rPr>
        <w:t xml:space="preserve"> Ministerios y Servicios Centrales, a las Delegaciones y Subdelegaciones del Gobierno y a la Administración General del Estado en el Exterior. Por lo tanto</w:t>
      </w:r>
      <w:r w:rsidR="00763B0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los organismos dependientes deben publicar las informaciones sujetas a publicidad activa en sus webs institucionales.</w:t>
      </w:r>
    </w:p>
    <w:p w:rsidR="001B75D4" w:rsidRDefault="001B75D4" w:rsidP="001B75D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C52EE5" w:rsidRDefault="001B75D4" w:rsidP="001B75D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otra parte, el Portal de Transparencia AGE, no publica todas las informaciones obligatorias correspondientes a los organismos dependientes.</w:t>
      </w:r>
    </w:p>
    <w:p w:rsidR="001B75D4" w:rsidRDefault="001B75D4" w:rsidP="001B75D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1B75D4" w:rsidRDefault="001B75D4" w:rsidP="001B75D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completarse el perfil y trayectoria profesional de todos el personal directivo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los informes de seguimiento o evaluación de los planes y programas</w:t>
      </w:r>
    </w:p>
    <w:p w:rsidR="001B75D4" w:rsidRDefault="001B75D4" w:rsidP="001B75D4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B75D4" w:rsidRDefault="001B75D4" w:rsidP="001B75D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 no se publica:</w:t>
      </w:r>
    </w:p>
    <w:p w:rsidR="001B75D4" w:rsidRDefault="001B75D4" w:rsidP="001B75D4">
      <w:pPr>
        <w:pStyle w:val="Prrafodelista"/>
      </w:pP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los contratos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datos estadísticos sobre contratación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</w:p>
    <w:p w:rsidR="001B75D4" w:rsidRDefault="00CD63E3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publican los encargos a medios propios</w:t>
      </w:r>
      <w:r w:rsidR="00763B04">
        <w:rPr>
          <w:rFonts w:ascii="Century Gothic" w:hAnsi="Century Gothic"/>
        </w:rPr>
        <w:t xml:space="preserve"> en la Plataforma de Contratación del Sector Público</w:t>
      </w:r>
      <w:r>
        <w:rPr>
          <w:rFonts w:ascii="Century Gothic" w:hAnsi="Century Gothic"/>
        </w:rPr>
        <w:t>, no se informa sobre las encomiendas de gestión ni sobre las subcontrataciones derivadas de l</w:t>
      </w:r>
      <w:r w:rsidR="001B75D4">
        <w:rPr>
          <w:rFonts w:ascii="Century Gothic" w:hAnsi="Century Gothic"/>
        </w:rPr>
        <w:t>as encomiendas.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ejecución presupuestaria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informes de auditoría y fiscalización elaborados por </w:t>
      </w:r>
      <w:r w:rsidR="00CD63E3">
        <w:rPr>
          <w:rFonts w:ascii="Century Gothic" w:hAnsi="Century Gothic"/>
        </w:rPr>
        <w:t>el Tribunal de Cuentas.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percibidas por altos cargos y máximos responsables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Las indemnizaciones percibidas por altos cargos con ocasión del cese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de compatibilidad concedidas a empleados</w:t>
      </w:r>
    </w:p>
    <w:p w:rsidR="001B75D4" w:rsidRDefault="001B75D4" w:rsidP="001B75D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para el ejercicio de actividades privadas al cese de altos cargos.</w:t>
      </w:r>
    </w:p>
    <w:p w:rsidR="001B75D4" w:rsidRDefault="001B75D4" w:rsidP="001B75D4">
      <w:pPr>
        <w:pStyle w:val="Prrafodelista"/>
      </w:pPr>
    </w:p>
    <w:p w:rsidR="001B75D4" w:rsidRDefault="001B75D4" w:rsidP="001B75D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11296">
        <w:rPr>
          <w:rFonts w:ascii="Century Gothic" w:hAnsi="Century Gothic"/>
        </w:rPr>
        <w:t xml:space="preserve">En el bloque de información </w:t>
      </w:r>
      <w:r>
        <w:rPr>
          <w:rFonts w:ascii="Century Gothic" w:hAnsi="Century Gothic"/>
        </w:rPr>
        <w:t>patrimonial</w:t>
      </w:r>
      <w:r w:rsidRPr="00511296">
        <w:rPr>
          <w:rFonts w:ascii="Century Gothic" w:hAnsi="Century Gothic"/>
        </w:rPr>
        <w:t xml:space="preserve"> no se publica</w:t>
      </w:r>
      <w:r>
        <w:rPr>
          <w:rFonts w:ascii="Century Gothic" w:hAnsi="Century Gothic"/>
        </w:rPr>
        <w:t xml:space="preserve"> la relación de bienes inmuebles que sean propiedad de</w:t>
      </w:r>
      <w:r w:rsidR="00CD63E3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 </w:t>
      </w:r>
      <w:r w:rsidR="00CD63E3">
        <w:rPr>
          <w:rFonts w:ascii="Century Gothic" w:hAnsi="Century Gothic"/>
        </w:rPr>
        <w:t>INE</w:t>
      </w:r>
      <w:r>
        <w:rPr>
          <w:rFonts w:ascii="Century Gothic" w:hAnsi="Century Gothic"/>
        </w:rPr>
        <w:t xml:space="preserve"> o sobre los que ostente algún derecho real.</w:t>
      </w:r>
    </w:p>
    <w:p w:rsidR="001B75D4" w:rsidRDefault="001B75D4" w:rsidP="001B75D4">
      <w:pPr>
        <w:pStyle w:val="Prrafodelista"/>
      </w:pPr>
    </w:p>
    <w:p w:rsidR="001B75D4" w:rsidRDefault="001B75D4" w:rsidP="001B75D4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CD63E3" w:rsidRDefault="001B75D4" w:rsidP="001B75D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</w:t>
      </w:r>
      <w:r w:rsidR="00CD63E3">
        <w:rPr>
          <w:rFonts w:ascii="Century Gothic" w:hAnsi="Century Gothic"/>
        </w:rPr>
        <w:t>:</w:t>
      </w:r>
    </w:p>
    <w:p w:rsidR="001B75D4" w:rsidRDefault="00CD63E3" w:rsidP="00CD63E3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="001B75D4">
        <w:rPr>
          <w:rFonts w:ascii="Century Gothic" w:hAnsi="Century Gothic"/>
        </w:rPr>
        <w:t>ran parte de la información no está datada y sigue sin publicarse la fecha en que se revisó o actualizó por última vez la información obligatoria publicada en la web de la entidad.</w:t>
      </w:r>
    </w:p>
    <w:p w:rsidR="00CD63E3" w:rsidRDefault="00CD63E3" w:rsidP="00CD63E3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recurriéndose a fuentes centralizadas o al Portal de Transparencia de la AGE para la publicación de diversas informaciones.</w:t>
      </w:r>
    </w:p>
    <w:p w:rsidR="00CD63E3" w:rsidRDefault="00CD63E3" w:rsidP="00CD63E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1B75D4" w:rsidRDefault="001B75D4" w:rsidP="001B75D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1B75D4" w:rsidRDefault="001B75D4" w:rsidP="001B75D4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63B04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A04D5" w:rsidRPr="00F31BC3" w:rsidRDefault="00DA04D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B75D4" w:rsidRPr="00F31BC3" w:rsidRDefault="001B75D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A04D5" w:rsidRPr="00F31BC3" w:rsidRDefault="00DA04D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B75D4" w:rsidRPr="00F31BC3" w:rsidRDefault="001B75D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D5" w:rsidRDefault="00DA04D5" w:rsidP="00F31BC3">
      <w:r>
        <w:separator/>
      </w:r>
    </w:p>
  </w:endnote>
  <w:endnote w:type="continuationSeparator" w:id="0">
    <w:p w:rsidR="00DA04D5" w:rsidRDefault="00DA04D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D5" w:rsidRDefault="00DA04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D5" w:rsidRDefault="00DA04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D5" w:rsidRDefault="00DA04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D5" w:rsidRDefault="00DA04D5" w:rsidP="00F31BC3">
      <w:r>
        <w:separator/>
      </w:r>
    </w:p>
  </w:footnote>
  <w:footnote w:type="continuationSeparator" w:id="0">
    <w:p w:rsidR="00DA04D5" w:rsidRDefault="00DA04D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D5" w:rsidRDefault="00DA04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D5" w:rsidRDefault="00DA04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D5" w:rsidRDefault="00DA04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556B1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75D4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732"/>
    <w:rsid w:val="00286621"/>
    <w:rsid w:val="002C19B9"/>
    <w:rsid w:val="002C1DD9"/>
    <w:rsid w:val="002C41B4"/>
    <w:rsid w:val="002D0702"/>
    <w:rsid w:val="002D27E4"/>
    <w:rsid w:val="002E1235"/>
    <w:rsid w:val="002E409F"/>
    <w:rsid w:val="002E644A"/>
    <w:rsid w:val="002F06DC"/>
    <w:rsid w:val="0031769F"/>
    <w:rsid w:val="00337C82"/>
    <w:rsid w:val="00347477"/>
    <w:rsid w:val="00347877"/>
    <w:rsid w:val="00352994"/>
    <w:rsid w:val="00353947"/>
    <w:rsid w:val="00355DC0"/>
    <w:rsid w:val="00385C92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1C2D"/>
    <w:rsid w:val="00415DBD"/>
    <w:rsid w:val="00422B18"/>
    <w:rsid w:val="004720A5"/>
    <w:rsid w:val="0047735C"/>
    <w:rsid w:val="004859CC"/>
    <w:rsid w:val="004A1663"/>
    <w:rsid w:val="004C6440"/>
    <w:rsid w:val="004C6627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3E5C"/>
    <w:rsid w:val="00563295"/>
    <w:rsid w:val="00564E23"/>
    <w:rsid w:val="00582A8C"/>
    <w:rsid w:val="00587BDB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560E5"/>
    <w:rsid w:val="00760E4B"/>
    <w:rsid w:val="00763B04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1D1F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2223"/>
    <w:rsid w:val="00A1361E"/>
    <w:rsid w:val="00A249BB"/>
    <w:rsid w:val="00A24E51"/>
    <w:rsid w:val="00A51AAD"/>
    <w:rsid w:val="00A670E9"/>
    <w:rsid w:val="00A82709"/>
    <w:rsid w:val="00A95824"/>
    <w:rsid w:val="00AA0AE1"/>
    <w:rsid w:val="00AB371E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75560"/>
    <w:rsid w:val="00C91330"/>
    <w:rsid w:val="00CB6837"/>
    <w:rsid w:val="00CC3B31"/>
    <w:rsid w:val="00CC48E8"/>
    <w:rsid w:val="00CD3DE8"/>
    <w:rsid w:val="00CD63E3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04D5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0880"/>
    <w:rsid w:val="00F95333"/>
    <w:rsid w:val="00FA0C58"/>
    <w:rsid w:val="00FA11BE"/>
    <w:rsid w:val="00FA1911"/>
    <w:rsid w:val="00FA5997"/>
    <w:rsid w:val="00FA5AFD"/>
    <w:rsid w:val="00FB5F9E"/>
    <w:rsid w:val="00FC4E74"/>
    <w:rsid w:val="00FC7BAC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9582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9582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618"/>
    <w:rsid w:val="00443EA4"/>
    <w:rsid w:val="00583D19"/>
    <w:rsid w:val="00722728"/>
    <w:rsid w:val="00787EBD"/>
    <w:rsid w:val="007C3485"/>
    <w:rsid w:val="008E118A"/>
    <w:rsid w:val="008F3B07"/>
    <w:rsid w:val="00A104A7"/>
    <w:rsid w:val="00AB484A"/>
    <w:rsid w:val="00C32372"/>
    <w:rsid w:val="00D23C40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170B1-F9D0-419E-B01D-8B8D7442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159</TotalTime>
  <Pages>6</Pages>
  <Words>1262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8</cp:revision>
  <cp:lastPrinted>2022-03-11T12:13:00Z</cp:lastPrinted>
  <dcterms:created xsi:type="dcterms:W3CDTF">2022-03-11T12:09:00Z</dcterms:created>
  <dcterms:modified xsi:type="dcterms:W3CDTF">2022-09-08T11:09:00Z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