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C4" w:rsidRDefault="008E3FB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2C04C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2C04C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2C04C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proofErr w:type="spellStart"/>
                                <w:r w:rsidR="002C04C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Navantia</w:t>
                                </w:r>
                                <w:proofErr w:type="spellEnd"/>
                                <w:r w:rsidR="002C04C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, SA, SME</w:t>
                                </w:r>
                              </w:sdtContent>
                            </w:sdt>
                            <w:r w:rsidR="002C04C4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2C04C4" w:rsidRDefault="008E3FB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2C04C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2C04C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2C04C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proofErr w:type="spellStart"/>
                          <w:r w:rsidR="002C04C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Navantia</w:t>
                          </w:r>
                          <w:proofErr w:type="spellEnd"/>
                          <w:r w:rsidR="002C04C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, SA, SME</w:t>
                          </w:r>
                        </w:sdtContent>
                      </w:sdt>
                      <w:r w:rsidR="002C04C4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C04C4" w:rsidRDefault="002C04C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03E3C" w:rsidRDefault="00403E3C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8E3FB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0C775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0C775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0C775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C7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249BB" w:rsidRPr="007465AA" w:rsidRDefault="00A249BB" w:rsidP="000C7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0C7757" w:rsidP="00EB4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Si.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C7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1A0BD4" w:rsidP="000C7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1A0BD4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B4AB3" w:rsidP="00EB4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4358F0">
              <w:rPr>
                <w:sz w:val="18"/>
                <w:szCs w:val="18"/>
              </w:rPr>
              <w:t>Informan sobre la composición del Consejo de Administración actualizado a Febrero 2022</w:t>
            </w:r>
            <w:r>
              <w:rPr>
                <w:sz w:val="18"/>
                <w:szCs w:val="18"/>
              </w:rPr>
              <w:t xml:space="preserve">. </w:t>
            </w:r>
            <w:r w:rsidR="004358F0">
              <w:rPr>
                <w:sz w:val="18"/>
                <w:szCs w:val="18"/>
              </w:rPr>
              <w:t xml:space="preserve">Asimismo, </w:t>
            </w:r>
            <w:r>
              <w:rPr>
                <w:sz w:val="18"/>
                <w:szCs w:val="18"/>
              </w:rPr>
              <w:t>se publica un o</w:t>
            </w:r>
            <w:r w:rsidR="004358F0">
              <w:rPr>
                <w:sz w:val="18"/>
                <w:szCs w:val="18"/>
              </w:rPr>
              <w:t xml:space="preserve">rganigrama referido al Comité de Dirección </w:t>
            </w:r>
            <w:r>
              <w:rPr>
                <w:sz w:val="18"/>
                <w:szCs w:val="18"/>
              </w:rPr>
              <w:t>pero no se describe la estructura organizativa de la entidad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358F0" w:rsidP="00EB4A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EB4AB3">
              <w:rPr>
                <w:sz w:val="18"/>
                <w:szCs w:val="18"/>
              </w:rPr>
              <w:t>Los miembros del Consejo de Administración son representantes institucionales de diversas entidades.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A558E" w:rsidP="000D59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0D5903">
              <w:rPr>
                <w:sz w:val="18"/>
                <w:szCs w:val="18"/>
              </w:rPr>
              <w:t>Corresponden al año</w:t>
            </w:r>
            <w:r w:rsidR="00EE50AF">
              <w:rPr>
                <w:sz w:val="18"/>
                <w:szCs w:val="18"/>
              </w:rPr>
              <w:t xml:space="preserve"> 202</w:t>
            </w:r>
            <w:r w:rsidR="000D5903">
              <w:rPr>
                <w:sz w:val="18"/>
                <w:szCs w:val="18"/>
              </w:rPr>
              <w:t>1</w:t>
            </w:r>
            <w:r w:rsidR="00EE50AF"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A9432D" w:rsidRDefault="00EE50AF" w:rsidP="00F841C6">
            <w:pPr>
              <w:rPr>
                <w:sz w:val="18"/>
                <w:szCs w:val="18"/>
              </w:rPr>
            </w:pPr>
            <w:proofErr w:type="spellStart"/>
            <w:r w:rsidRPr="00A9432D">
              <w:rPr>
                <w:sz w:val="18"/>
                <w:szCs w:val="18"/>
              </w:rPr>
              <w:t>Si</w:t>
            </w:r>
            <w:proofErr w:type="spellEnd"/>
            <w:r w:rsidRPr="00A9432D">
              <w:rPr>
                <w:sz w:val="18"/>
                <w:szCs w:val="18"/>
              </w:rPr>
              <w:t xml:space="preserve">. Señalan que no conceden </w:t>
            </w:r>
            <w:r w:rsidR="00A9432D" w:rsidRPr="00A9432D">
              <w:rPr>
                <w:rFonts w:cs="Calibri"/>
                <w:sz w:val="18"/>
                <w:szCs w:val="18"/>
              </w:rPr>
              <w:t xml:space="preserve">subvenciones ni ayudas públicas.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841C6" w:rsidP="000C775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A9432D">
              <w:rPr>
                <w:sz w:val="18"/>
                <w:szCs w:val="18"/>
              </w:rPr>
              <w:t xml:space="preserve">. Indican que </w:t>
            </w:r>
            <w:proofErr w:type="spellStart"/>
            <w:r w:rsidR="00A9432D" w:rsidRPr="00A9432D">
              <w:rPr>
                <w:rFonts w:cs="Arial"/>
                <w:color w:val="212529"/>
                <w:sz w:val="18"/>
                <w:szCs w:val="18"/>
              </w:rPr>
              <w:t>Navantia</w:t>
            </w:r>
            <w:proofErr w:type="spellEnd"/>
            <w:r w:rsidR="00A9432D" w:rsidRPr="00A9432D">
              <w:rPr>
                <w:rFonts w:cs="Arial"/>
                <w:color w:val="212529"/>
                <w:sz w:val="18"/>
                <w:szCs w:val="18"/>
              </w:rPr>
              <w:t xml:space="preserve"> elabora su presupuesto que se integra en el presupuesto del Grupo SEPI</w:t>
            </w:r>
          </w:p>
        </w:tc>
      </w:tr>
      <w:tr w:rsidR="001A0BD4" w:rsidRPr="00A9432D" w:rsidTr="007465AA">
        <w:tc>
          <w:tcPr>
            <w:tcW w:w="1668" w:type="dxa"/>
            <w:vMerge/>
            <w:vAlign w:val="center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A9432D" w:rsidRDefault="000D5903" w:rsidP="000D5903">
            <w:pPr>
              <w:pStyle w:val="NormalWeb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  <w:r w:rsidR="00A9432D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/>
                <w:sz w:val="18"/>
                <w:szCs w:val="18"/>
              </w:rPr>
              <w:t>Aunque se ha generado un enlace a la web del TCU, éste redirige</w:t>
            </w:r>
            <w:r w:rsidR="00F841C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="00F841C6">
              <w:rPr>
                <w:rFonts w:ascii="Century Gothic" w:hAnsi="Century Gothic"/>
                <w:sz w:val="18"/>
                <w:szCs w:val="18"/>
              </w:rPr>
              <w:t xml:space="preserve"> la página inicial del apartado fiscalización del TCU</w:t>
            </w:r>
            <w:r>
              <w:rPr>
                <w:rFonts w:ascii="Century Gothic" w:hAnsi="Century Gothic"/>
                <w:sz w:val="18"/>
                <w:szCs w:val="18"/>
              </w:rPr>
              <w:t>, en la que es preciso  realizar un búsqueda para localizar la información correspondiente a NAVANTIA</w:t>
            </w:r>
            <w:r w:rsidR="00331016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9432D" w:rsidP="00F841C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Indemnizaciones percibidas por Altos Cargos con ocasión </w:t>
            </w:r>
            <w:r w:rsidRPr="007465AA">
              <w:rPr>
                <w:sz w:val="18"/>
                <w:szCs w:val="18"/>
              </w:rPr>
              <w:lastRenderedPageBreak/>
              <w:t>del abandono del cargo</w:t>
            </w:r>
          </w:p>
        </w:tc>
        <w:tc>
          <w:tcPr>
            <w:tcW w:w="709" w:type="dxa"/>
          </w:tcPr>
          <w:p w:rsidR="001A0BD4" w:rsidRDefault="001A0BD4" w:rsidP="000C7757">
            <w:pPr>
              <w:jc w:val="center"/>
              <w:rPr>
                <w:sz w:val="18"/>
                <w:szCs w:val="18"/>
              </w:rPr>
            </w:pPr>
          </w:p>
          <w:p w:rsidR="000C7757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2777" w:type="dxa"/>
          </w:tcPr>
          <w:p w:rsidR="001A0BD4" w:rsidRPr="007465AA" w:rsidRDefault="00403E3C" w:rsidP="008E68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Si</w:t>
            </w:r>
            <w:proofErr w:type="spellEnd"/>
            <w:r>
              <w:rPr>
                <w:sz w:val="18"/>
                <w:szCs w:val="18"/>
              </w:rPr>
              <w:t xml:space="preserve">. Señalan que </w:t>
            </w:r>
            <w:r w:rsidR="008E6869">
              <w:rPr>
                <w:sz w:val="18"/>
                <w:szCs w:val="18"/>
              </w:rPr>
              <w:t>n</w:t>
            </w:r>
            <w:r w:rsidRPr="00403E3C">
              <w:rPr>
                <w:rFonts w:cs="Tahoma"/>
                <w:sz w:val="18"/>
                <w:szCs w:val="18"/>
              </w:rPr>
              <w:t xml:space="preserve">o se han </w:t>
            </w:r>
            <w:r w:rsidRPr="00403E3C">
              <w:rPr>
                <w:rFonts w:cs="Tahoma"/>
                <w:sz w:val="18"/>
                <w:szCs w:val="18"/>
              </w:rPr>
              <w:lastRenderedPageBreak/>
              <w:t>percibido indemnizaciones con ocasión del abandono del cargo.</w:t>
            </w:r>
            <w:r>
              <w:rPr>
                <w:rFonts w:cs="Tahoma"/>
                <w:sz w:val="18"/>
                <w:szCs w:val="18"/>
              </w:rPr>
              <w:t xml:space="preserve"> Año 2021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242AB" w:rsidP="000C7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0C7757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D5903" w:rsidP="000D5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C7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C7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C7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C7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C775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0C7757" w:rsidP="000C7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403E3C" w:rsidP="000C7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 fechas de actualización pero no en todas las informaciones y enlaces.</w:t>
            </w:r>
            <w:r w:rsidR="000D5903">
              <w:rPr>
                <w:sz w:val="18"/>
                <w:szCs w:val="18"/>
              </w:rPr>
              <w:t xml:space="preserve"> Tampoco se publica la fecha de revisión o actualización en la página inicial del Portal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0C7757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403E3C" w:rsidP="002C04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C04C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77" w:type="dxa"/>
          </w:tcPr>
          <w:p w:rsidR="00A249BB" w:rsidRPr="007465AA" w:rsidRDefault="00A249BB" w:rsidP="000C7757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403E3C" w:rsidP="00DF56A7">
      <w:pPr>
        <w:jc w:val="both"/>
      </w:pPr>
      <w:proofErr w:type="spellStart"/>
      <w:r>
        <w:t>Navantia</w:t>
      </w:r>
      <w:proofErr w:type="spellEnd"/>
      <w:r>
        <w:t>, SA, SME</w:t>
      </w:r>
      <w:r w:rsidR="00C52EE5">
        <w:t xml:space="preserve"> ha aplicado</w:t>
      </w:r>
      <w:r w:rsidR="000A2E9F">
        <w:t xml:space="preserve"> </w:t>
      </w:r>
      <w:r w:rsidR="000D5903">
        <w:t>once</w:t>
      </w:r>
      <w:r w:rsidR="00F7411C">
        <w:t xml:space="preserve"> </w:t>
      </w:r>
      <w:r w:rsidR="00C52EE5" w:rsidRPr="0076567C">
        <w:t>de las</w:t>
      </w:r>
      <w:r>
        <w:t xml:space="preserve"> </w:t>
      </w:r>
      <w:r w:rsidR="002C04C4">
        <w:t>trece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C04C4" w:rsidRPr="00F31BC3" w:rsidRDefault="002C04C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03E3C" w:rsidRPr="00F31BC3" w:rsidRDefault="00403E3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8E3FB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0C7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C04C4" w:rsidRPr="008677FD" w:rsidTr="002C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C04C4" w:rsidRPr="008677FD" w:rsidRDefault="002C04C4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96,4</w:t>
            </w:r>
          </w:p>
        </w:tc>
      </w:tr>
      <w:tr w:rsidR="002C04C4" w:rsidRPr="008677FD" w:rsidTr="002C04C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C04C4" w:rsidRPr="008677FD" w:rsidRDefault="002C04C4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4C4">
              <w:rPr>
                <w:sz w:val="16"/>
                <w:szCs w:val="16"/>
              </w:rPr>
              <w:t>95,2</w:t>
            </w:r>
          </w:p>
        </w:tc>
      </w:tr>
      <w:tr w:rsidR="002C04C4" w:rsidRPr="008677FD" w:rsidTr="002C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C04C4" w:rsidRPr="008677FD" w:rsidRDefault="002C04C4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04C4">
              <w:rPr>
                <w:b/>
                <w:i/>
                <w:sz w:val="16"/>
                <w:szCs w:val="16"/>
              </w:rPr>
              <w:t>96,7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04C4">
              <w:rPr>
                <w:b/>
                <w:i/>
                <w:sz w:val="16"/>
                <w:szCs w:val="16"/>
              </w:rPr>
              <w:t>93,3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04C4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04C4">
              <w:rPr>
                <w:b/>
                <w:i/>
                <w:sz w:val="16"/>
                <w:szCs w:val="16"/>
              </w:rPr>
              <w:t>93,3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04C4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04C4">
              <w:rPr>
                <w:b/>
                <w:i/>
                <w:sz w:val="16"/>
                <w:szCs w:val="16"/>
              </w:rPr>
              <w:t>93,3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04C4">
              <w:rPr>
                <w:b/>
                <w:i/>
                <w:sz w:val="16"/>
                <w:szCs w:val="16"/>
              </w:rPr>
              <w:t>93,3</w:t>
            </w:r>
          </w:p>
        </w:tc>
        <w:tc>
          <w:tcPr>
            <w:tcW w:w="0" w:type="auto"/>
            <w:noWrap/>
            <w:vAlign w:val="center"/>
          </w:tcPr>
          <w:p w:rsidR="002C04C4" w:rsidRPr="002C04C4" w:rsidRDefault="002C04C4" w:rsidP="002C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04C4">
              <w:rPr>
                <w:b/>
                <w:i/>
                <w:sz w:val="16"/>
                <w:szCs w:val="16"/>
              </w:rPr>
              <w:t>96,7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 w:rsidRPr="00477DCE">
        <w:rPr>
          <w:lang w:bidi="es-ES"/>
        </w:rPr>
        <w:t xml:space="preserve">El Índice de Cumplimiento de la Información Obligatoria (ICIO) se sitúa en el </w:t>
      </w:r>
      <w:r w:rsidR="002C04C4">
        <w:rPr>
          <w:lang w:bidi="es-ES"/>
        </w:rPr>
        <w:t>96,7</w:t>
      </w:r>
      <w:r w:rsidRPr="00477DCE">
        <w:rPr>
          <w:lang w:bidi="es-ES"/>
        </w:rPr>
        <w:t>%.</w:t>
      </w:r>
      <w:r w:rsidR="00BB3652" w:rsidRPr="00477DCE">
        <w:rPr>
          <w:lang w:bidi="es-ES"/>
        </w:rPr>
        <w:t xml:space="preserve"> Respecto de 202</w:t>
      </w:r>
      <w:r w:rsidR="00477DCE">
        <w:rPr>
          <w:lang w:bidi="es-ES"/>
        </w:rPr>
        <w:t>1</w:t>
      </w:r>
      <w:r w:rsidR="00BB3652" w:rsidRPr="00477DCE">
        <w:rPr>
          <w:lang w:bidi="es-ES"/>
        </w:rPr>
        <w:t xml:space="preserve"> se produce un incremento de </w:t>
      </w:r>
      <w:r w:rsidR="00BA4F47">
        <w:rPr>
          <w:lang w:bidi="es-ES"/>
        </w:rPr>
        <w:t xml:space="preserve"> 36,2 </w:t>
      </w:r>
      <w:r w:rsidR="00BB3652" w:rsidRPr="00477DCE">
        <w:rPr>
          <w:lang w:bidi="es-ES"/>
        </w:rPr>
        <w:t>puntos porcentuales atribuible</w:t>
      </w:r>
      <w:r w:rsidR="0076567C" w:rsidRPr="00477DCE">
        <w:rPr>
          <w:lang w:bidi="es-ES"/>
        </w:rPr>
        <w:t xml:space="preserve">s a la aplicación de </w:t>
      </w:r>
      <w:r w:rsidR="00477DCE">
        <w:rPr>
          <w:lang w:bidi="es-ES"/>
        </w:rPr>
        <w:t xml:space="preserve">la mayoría </w:t>
      </w:r>
      <w:r w:rsidR="0076567C" w:rsidRPr="00477DCE">
        <w:rPr>
          <w:lang w:bidi="es-ES"/>
        </w:rPr>
        <w:t xml:space="preserve">de las recomendaciones efectuadas en </w:t>
      </w:r>
      <w:r w:rsidR="00477DCE">
        <w:rPr>
          <w:lang w:bidi="es-ES"/>
        </w:rPr>
        <w:t>ese año.</w:t>
      </w:r>
    </w:p>
    <w:p w:rsidR="00BA4F47" w:rsidRDefault="00BA4F47" w:rsidP="00BB3652">
      <w:pPr>
        <w:pStyle w:val="Cuerpodelboletn"/>
        <w:rPr>
          <w:lang w:bidi="es-ES"/>
        </w:rPr>
      </w:pPr>
    </w:p>
    <w:p w:rsidR="00BA4F47" w:rsidRDefault="00BA4F47" w:rsidP="00BB3652">
      <w:pPr>
        <w:pStyle w:val="Cuerpodelboletn"/>
        <w:rPr>
          <w:lang w:bidi="es-ES"/>
        </w:rPr>
      </w:pPr>
    </w:p>
    <w:p w:rsidR="00EB68A3" w:rsidRDefault="00EB68A3" w:rsidP="00F05E2C">
      <w:pPr>
        <w:pStyle w:val="Cuerpodelboletn"/>
      </w:pPr>
    </w:p>
    <w:p w:rsidR="00477DCE" w:rsidRDefault="00477DCE" w:rsidP="00F05E2C">
      <w:pPr>
        <w:pStyle w:val="Cuerpodelboletn"/>
        <w:sectPr w:rsidR="00477DCE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477DCE">
        <w:rPr>
          <w:b/>
        </w:rPr>
        <w:t>muy 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477DCE">
        <w:t>NAVANTIA</w:t>
      </w:r>
      <w:r>
        <w:t xml:space="preserve">. </w:t>
      </w:r>
      <w:r w:rsidR="0076567C">
        <w:t>S</w:t>
      </w:r>
      <w:r>
        <w:t xml:space="preserve">e ha aplicado </w:t>
      </w:r>
      <w:r w:rsidR="00477DCE">
        <w:t xml:space="preserve">el </w:t>
      </w:r>
      <w:r w:rsidR="00BA4F47">
        <w:t>84</w:t>
      </w:r>
      <w:r w:rsidR="00477DCE">
        <w:t>%</w:t>
      </w:r>
      <w:r>
        <w:t xml:space="preserve"> de las recomendaciones </w:t>
      </w:r>
      <w:r w:rsidR="00477DCE">
        <w:t>derivadas de la evaluación</w:t>
      </w:r>
      <w:r>
        <w:t xml:space="preserve"> 202</w:t>
      </w:r>
      <w:r w:rsidR="00477DCE">
        <w:t xml:space="preserve">1 y como consecuencia de esto, el Índice de Cumplimiento de la Información Obligatoria ha aumentado </w:t>
      </w:r>
      <w:r w:rsidR="00BA4F47">
        <w:t xml:space="preserve">casi </w:t>
      </w:r>
      <w:r w:rsidR="00477DCE">
        <w:t xml:space="preserve">el </w:t>
      </w:r>
      <w:r w:rsidR="00BA4F47">
        <w:t>60</w:t>
      </w:r>
      <w:r w:rsidR="00477DCE">
        <w:t>%.</w:t>
      </w:r>
    </w:p>
    <w:p w:rsidR="004D4B3E" w:rsidRDefault="00477DCE" w:rsidP="00477DCE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Para alcanzar un nivel de cumplimiento del 100%, bastaría con que NAVANTIA publicase una descripción de su estructura organizativa, </w:t>
      </w:r>
      <w:r w:rsidR="00BA4F47">
        <w:rPr>
          <w:rFonts w:ascii="Century Gothic" w:hAnsi="Century Gothic"/>
        </w:rPr>
        <w:t xml:space="preserve">que los informes del TCU se publicasen directamente en su Portal de Transparencia, </w:t>
      </w:r>
      <w:r>
        <w:rPr>
          <w:rFonts w:ascii="Century Gothic" w:hAnsi="Century Gothic"/>
        </w:rPr>
        <w:t xml:space="preserve">que las cuentas anuales se publicasen en un formato que al menos permita el tratamiento de copia y finalmente, que se indique la fecha de la última actualización de la información sobre la normativa aplicable a la entidad y las funciones que desarrolla. </w:t>
      </w:r>
    </w:p>
    <w:p w:rsidR="00477DCE" w:rsidRDefault="00477DCE" w:rsidP="00477DCE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BA4F47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477DCE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C04C4" w:rsidRPr="00F31BC3" w:rsidRDefault="002C04C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03E3C" w:rsidRPr="00F31BC3" w:rsidRDefault="00403E3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C04C4" w:rsidRPr="00F31BC3" w:rsidRDefault="002C04C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03E3C" w:rsidRPr="00F31BC3" w:rsidRDefault="00403E3C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C4" w:rsidRDefault="002C04C4" w:rsidP="00F31BC3">
      <w:r>
        <w:separator/>
      </w:r>
    </w:p>
  </w:endnote>
  <w:endnote w:type="continuationSeparator" w:id="0">
    <w:p w:rsidR="002C04C4" w:rsidRDefault="002C04C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4" w:rsidRDefault="002C04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4" w:rsidRDefault="002C04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4" w:rsidRDefault="002C04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C4" w:rsidRDefault="002C04C4" w:rsidP="00F31BC3">
      <w:r>
        <w:separator/>
      </w:r>
    </w:p>
  </w:footnote>
  <w:footnote w:type="continuationSeparator" w:id="0">
    <w:p w:rsidR="002C04C4" w:rsidRDefault="002C04C4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4" w:rsidRDefault="002C04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4" w:rsidRDefault="002C04C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4" w:rsidRDefault="002C04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2E9F"/>
    <w:rsid w:val="000A72E5"/>
    <w:rsid w:val="000A77F5"/>
    <w:rsid w:val="000C7757"/>
    <w:rsid w:val="000D3907"/>
    <w:rsid w:val="000D5417"/>
    <w:rsid w:val="000D5903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04C4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1016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3E3C"/>
    <w:rsid w:val="004061BC"/>
    <w:rsid w:val="00415DBD"/>
    <w:rsid w:val="00422B18"/>
    <w:rsid w:val="004358F0"/>
    <w:rsid w:val="004720A5"/>
    <w:rsid w:val="0047735C"/>
    <w:rsid w:val="00477DCE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5AC3"/>
    <w:rsid w:val="006266A5"/>
    <w:rsid w:val="00633EAA"/>
    <w:rsid w:val="0067030D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242AB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6E75"/>
    <w:rsid w:val="008E3FB2"/>
    <w:rsid w:val="008E6869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9432D"/>
    <w:rsid w:val="00AA0AE1"/>
    <w:rsid w:val="00AC2723"/>
    <w:rsid w:val="00AC4A6F"/>
    <w:rsid w:val="00AD6065"/>
    <w:rsid w:val="00AE4F68"/>
    <w:rsid w:val="00AE6A4F"/>
    <w:rsid w:val="00AF196B"/>
    <w:rsid w:val="00AF5117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A4F47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456FD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558E"/>
    <w:rsid w:val="00EB4AB3"/>
    <w:rsid w:val="00EB68A3"/>
    <w:rsid w:val="00EC6A3E"/>
    <w:rsid w:val="00ED30F1"/>
    <w:rsid w:val="00ED57F6"/>
    <w:rsid w:val="00ED6104"/>
    <w:rsid w:val="00ED7D79"/>
    <w:rsid w:val="00EE50AF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7411C"/>
    <w:rsid w:val="00F841C6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43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A943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A943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43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A943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A943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3199A"/>
    <w:rsid w:val="00443EA4"/>
    <w:rsid w:val="00583D19"/>
    <w:rsid w:val="00722728"/>
    <w:rsid w:val="00787EBD"/>
    <w:rsid w:val="007C3485"/>
    <w:rsid w:val="008E118A"/>
    <w:rsid w:val="00A104A7"/>
    <w:rsid w:val="00AB484A"/>
    <w:rsid w:val="00B25D5A"/>
    <w:rsid w:val="00C32372"/>
    <w:rsid w:val="00DA008C"/>
    <w:rsid w:val="00DE3DE6"/>
    <w:rsid w:val="00EA0738"/>
    <w:rsid w:val="00EB2177"/>
    <w:rsid w:val="00EF5732"/>
    <w:rsid w:val="00F0267E"/>
    <w:rsid w:val="00F7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D0007-2741-4987-8FCD-C0FDDB4B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983</TotalTime>
  <Pages>5</Pages>
  <Words>898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12</cp:revision>
  <cp:lastPrinted>2022-03-31T10:43:00Z</cp:lastPrinted>
  <dcterms:created xsi:type="dcterms:W3CDTF">2022-03-31T10:48:00Z</dcterms:created>
  <dcterms:modified xsi:type="dcterms:W3CDTF">2022-09-08T11:17:00Z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