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9525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5949" w:rsidRDefault="009E36AA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5B5949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5B5949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 w:rsidR="005B5949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de Paradores de Turismo SME, SA</w:t>
                                </w:r>
                              </w:sdtContent>
                            </w:sdt>
                            <w:r w:rsidR="005B5949" w:rsidRPr="00196703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" filled="f" stroked="f">
                <v:textbox inset=",7.2pt,,7.2pt">
                  <w:txbxContent>
                    <w:p w:rsidR="005B5949" w:rsidRDefault="009E36AA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EndPr/>
                        <w:sdtContent>
                          <w:r w:rsidR="005B5949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="005B5949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 w:rsidR="005B5949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de Paradores de Turismo SME, SA</w:t>
                          </w:r>
                        </w:sdtContent>
                      </w:sdt>
                      <w:r w:rsidR="005B5949" w:rsidRPr="00196703"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5B5949" w:rsidRDefault="005B5949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2F1BDD" w:rsidRDefault="002F1BDD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9E36AA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5528"/>
        <w:gridCol w:w="709"/>
        <w:gridCol w:w="2777"/>
      </w:tblGrid>
      <w:tr w:rsidR="00A249BB" w:rsidRPr="007465AA" w:rsidTr="007465AA">
        <w:tc>
          <w:tcPr>
            <w:tcW w:w="1668" w:type="dxa"/>
            <w:shd w:val="clear" w:color="auto" w:fill="008A3E"/>
          </w:tcPr>
          <w:p w:rsidR="00A249BB" w:rsidRPr="007465AA" w:rsidRDefault="00A249BB" w:rsidP="0082188D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lastRenderedPageBreak/>
              <w:t>Dimensión</w:t>
            </w:r>
          </w:p>
        </w:tc>
        <w:tc>
          <w:tcPr>
            <w:tcW w:w="6237" w:type="dxa"/>
            <w:gridSpan w:val="2"/>
            <w:shd w:val="clear" w:color="auto" w:fill="008A3E"/>
          </w:tcPr>
          <w:p w:rsidR="00A249BB" w:rsidRPr="007465AA" w:rsidRDefault="00A249BB" w:rsidP="0082188D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77" w:type="dxa"/>
            <w:shd w:val="clear" w:color="auto" w:fill="008A3E"/>
          </w:tcPr>
          <w:p w:rsidR="00A249BB" w:rsidRPr="007465AA" w:rsidRDefault="00A249BB" w:rsidP="0082188D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A249BB" w:rsidRPr="007465AA" w:rsidTr="007465AA">
        <w:tc>
          <w:tcPr>
            <w:tcW w:w="1668" w:type="dxa"/>
            <w:vMerge w:val="restart"/>
            <w:vAlign w:val="center"/>
          </w:tcPr>
          <w:p w:rsidR="00A249BB" w:rsidRPr="007465AA" w:rsidRDefault="00A249BB" w:rsidP="0082188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528" w:type="dxa"/>
          </w:tcPr>
          <w:p w:rsidR="00A249BB" w:rsidRPr="007465AA" w:rsidRDefault="00540929" w:rsidP="0082188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Portal de Transparencia</w:t>
            </w:r>
            <w:bookmarkStart w:id="0" w:name="_GoBack"/>
            <w:bookmarkEnd w:id="0"/>
          </w:p>
        </w:tc>
        <w:tc>
          <w:tcPr>
            <w:tcW w:w="709" w:type="dxa"/>
            <w:vAlign w:val="center"/>
          </w:tcPr>
          <w:p w:rsidR="00A249BB" w:rsidRPr="007465AA" w:rsidRDefault="00A249BB" w:rsidP="008218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82188D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82188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82188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8218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82188D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82188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82188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 conforme a LTAIBG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8218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82188D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82188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82188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8218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82188D">
            <w:pPr>
              <w:rPr>
                <w:sz w:val="18"/>
                <w:szCs w:val="18"/>
              </w:rPr>
            </w:pPr>
          </w:p>
        </w:tc>
      </w:tr>
      <w:tr w:rsidR="001A0BD4" w:rsidRPr="007465AA" w:rsidTr="007465AA">
        <w:tc>
          <w:tcPr>
            <w:tcW w:w="1668" w:type="dxa"/>
            <w:vMerge w:val="restart"/>
            <w:vAlign w:val="center"/>
          </w:tcPr>
          <w:p w:rsidR="001A0BD4" w:rsidRDefault="001A0BD4" w:rsidP="0082188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Contenidos</w:t>
            </w:r>
          </w:p>
          <w:p w:rsidR="008677FD" w:rsidRPr="007465AA" w:rsidRDefault="008677FD" w:rsidP="0082188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82188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Normativa aplicable</w:t>
            </w:r>
          </w:p>
        </w:tc>
        <w:tc>
          <w:tcPr>
            <w:tcW w:w="709" w:type="dxa"/>
          </w:tcPr>
          <w:p w:rsidR="001A0BD4" w:rsidRPr="007465AA" w:rsidRDefault="001A0BD4" w:rsidP="008218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1A0BD4" w:rsidRPr="007465AA" w:rsidRDefault="001A0BD4" w:rsidP="0082188D">
            <w:pPr>
              <w:rPr>
                <w:sz w:val="18"/>
                <w:szCs w:val="18"/>
              </w:rPr>
            </w:pP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82188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82188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Descripción de la estructura organizativa</w:t>
            </w:r>
          </w:p>
        </w:tc>
        <w:tc>
          <w:tcPr>
            <w:tcW w:w="709" w:type="dxa"/>
          </w:tcPr>
          <w:p w:rsidR="001A0BD4" w:rsidRPr="007465AA" w:rsidRDefault="00304FA8" w:rsidP="008218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D74817" w:rsidRDefault="001C2036" w:rsidP="001C265D">
            <w:pPr>
              <w:rPr>
                <w:b/>
                <w:sz w:val="18"/>
                <w:szCs w:val="18"/>
              </w:rPr>
            </w:pPr>
            <w:r>
              <w:rPr>
                <w:rStyle w:val="Ttulo2Car"/>
                <w:b w:val="0"/>
                <w:color w:val="auto"/>
                <w:sz w:val="18"/>
                <w:szCs w:val="18"/>
                <w:lang w:bidi="es-ES"/>
              </w:rPr>
              <w:t xml:space="preserve">No. </w:t>
            </w:r>
            <w:r w:rsidR="00D74817" w:rsidRPr="00D74817">
              <w:rPr>
                <w:rStyle w:val="Ttulo2Car"/>
                <w:b w:val="0"/>
                <w:color w:val="auto"/>
                <w:sz w:val="18"/>
                <w:szCs w:val="18"/>
                <w:lang w:bidi="es-ES"/>
              </w:rPr>
              <w:t>Dentro del enlace Información Corporativa</w:t>
            </w:r>
            <w:r w:rsidR="00BE1B24">
              <w:rPr>
                <w:rStyle w:val="Ttulo2Car"/>
                <w:b w:val="0"/>
                <w:color w:val="auto"/>
                <w:sz w:val="18"/>
                <w:szCs w:val="18"/>
                <w:lang w:bidi="es-ES"/>
              </w:rPr>
              <w:t>:</w:t>
            </w:r>
            <w:r w:rsidR="00D74817" w:rsidRPr="00D74817">
              <w:rPr>
                <w:rStyle w:val="Ttulo2Car"/>
                <w:b w:val="0"/>
                <w:color w:val="auto"/>
                <w:sz w:val="18"/>
                <w:szCs w:val="18"/>
                <w:lang w:bidi="es-ES"/>
              </w:rPr>
              <w:t xml:space="preserve"> </w:t>
            </w:r>
            <w:r w:rsidR="001C265D">
              <w:rPr>
                <w:rStyle w:val="Ttulo2Car"/>
                <w:b w:val="0"/>
                <w:color w:val="auto"/>
                <w:sz w:val="18"/>
                <w:szCs w:val="18"/>
                <w:lang w:bidi="es-ES"/>
              </w:rPr>
              <w:t xml:space="preserve">se </w:t>
            </w:r>
            <w:r w:rsidR="00D74817" w:rsidRPr="00D74817">
              <w:rPr>
                <w:rStyle w:val="Ttulo2Car"/>
                <w:b w:val="0"/>
                <w:color w:val="auto"/>
                <w:sz w:val="18"/>
                <w:szCs w:val="18"/>
                <w:lang w:bidi="es-ES"/>
              </w:rPr>
              <w:t xml:space="preserve">Informa </w:t>
            </w:r>
            <w:r w:rsidR="001C265D">
              <w:rPr>
                <w:rStyle w:val="Ttulo2Car"/>
                <w:b w:val="0"/>
                <w:color w:val="auto"/>
                <w:sz w:val="18"/>
                <w:szCs w:val="18"/>
                <w:lang w:bidi="es-ES"/>
              </w:rPr>
              <w:t xml:space="preserve">sobre las funciones y  </w:t>
            </w:r>
            <w:r w:rsidR="00D74817" w:rsidRPr="00D74817">
              <w:rPr>
                <w:rStyle w:val="Ttulo2Car"/>
                <w:b w:val="0"/>
                <w:color w:val="auto"/>
                <w:sz w:val="18"/>
                <w:szCs w:val="18"/>
                <w:lang w:bidi="es-ES"/>
              </w:rPr>
              <w:t xml:space="preserve"> miembros del Consejo de Administración y de la Comisión de Auditoría</w:t>
            </w:r>
            <w:r w:rsidR="001C265D">
              <w:rPr>
                <w:rStyle w:val="Ttulo2Car"/>
                <w:b w:val="0"/>
                <w:color w:val="auto"/>
                <w:sz w:val="18"/>
                <w:szCs w:val="18"/>
                <w:lang w:bidi="es-ES"/>
              </w:rPr>
              <w:t xml:space="preserve">, pero no se describe la estructura organizativa de la sociedad. </w:t>
            </w:r>
            <w:r w:rsidR="00D74817" w:rsidRPr="00D74817">
              <w:rPr>
                <w:rStyle w:val="Ttulo2Car"/>
                <w:b w:val="0"/>
                <w:color w:val="auto"/>
                <w:sz w:val="18"/>
                <w:szCs w:val="18"/>
                <w:lang w:bidi="es-ES"/>
              </w:rPr>
              <w:t xml:space="preserve">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82188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82188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Organigrama</w:t>
            </w:r>
            <w:r w:rsidR="001C265D">
              <w:rPr>
                <w:sz w:val="18"/>
                <w:szCs w:val="18"/>
              </w:rPr>
              <w:t>: completar información</w:t>
            </w:r>
          </w:p>
        </w:tc>
        <w:tc>
          <w:tcPr>
            <w:tcW w:w="709" w:type="dxa"/>
          </w:tcPr>
          <w:p w:rsidR="001A0BD4" w:rsidRPr="007465AA" w:rsidRDefault="00304FA8" w:rsidP="008218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1C265D" w:rsidP="008218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No, sigue publicándose exclusivamente el organigrama de la estructura de gestión pero no se han incorporado los órganos de gobierno.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82188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82188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709" w:type="dxa"/>
          </w:tcPr>
          <w:p w:rsidR="001A0BD4" w:rsidRPr="007465AA" w:rsidRDefault="00304FA8" w:rsidP="008218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793E35" w:rsidP="008218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 Remite a la PCSP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82188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82188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Convenios</w:t>
            </w:r>
            <w:r w:rsidR="001C2036">
              <w:rPr>
                <w:sz w:val="18"/>
                <w:szCs w:val="18"/>
              </w:rPr>
              <w:t>: informar sobre modificaciones</w:t>
            </w:r>
          </w:p>
        </w:tc>
        <w:tc>
          <w:tcPr>
            <w:tcW w:w="709" w:type="dxa"/>
          </w:tcPr>
          <w:p w:rsidR="001A0BD4" w:rsidRPr="007465AA" w:rsidRDefault="0082188D" w:rsidP="008218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1C2036" w:rsidP="001C20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No, sigue sin informarse sobre las modificaciones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82188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8677F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Subvenciones </w:t>
            </w:r>
            <w:r w:rsidR="008677FD">
              <w:rPr>
                <w:sz w:val="18"/>
                <w:szCs w:val="18"/>
              </w:rPr>
              <w:t xml:space="preserve"> y ayudas públicas</w:t>
            </w:r>
          </w:p>
        </w:tc>
        <w:tc>
          <w:tcPr>
            <w:tcW w:w="709" w:type="dxa"/>
          </w:tcPr>
          <w:p w:rsidR="001A0BD4" w:rsidRPr="007465AA" w:rsidRDefault="0082188D" w:rsidP="008218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1C2036" w:rsidP="002F1BD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 w:rsidR="001C265D">
              <w:rPr>
                <w:sz w:val="18"/>
                <w:szCs w:val="18"/>
              </w:rPr>
              <w:t>. La información corresponde a 2020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82188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82188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Presupuesto</w:t>
            </w:r>
          </w:p>
        </w:tc>
        <w:tc>
          <w:tcPr>
            <w:tcW w:w="709" w:type="dxa"/>
          </w:tcPr>
          <w:p w:rsidR="001A0BD4" w:rsidRPr="007465AA" w:rsidRDefault="0082188D" w:rsidP="008218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2F1BDD" w:rsidRDefault="001C265D" w:rsidP="002F1B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82188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82188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Retribuciones de los máximos responsables</w:t>
            </w:r>
          </w:p>
        </w:tc>
        <w:tc>
          <w:tcPr>
            <w:tcW w:w="709" w:type="dxa"/>
          </w:tcPr>
          <w:p w:rsidR="001A0BD4" w:rsidRPr="007465AA" w:rsidRDefault="0082188D" w:rsidP="008218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CC66AD" w:rsidP="00CC66A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 w:rsidR="001C265D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Las retribuciones del equipo directivo se localizan a través  del enlace  Nuestro empleados. No existe ninguna referencia que permita conocer a qué año se refiere esta información y si está actualizada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82188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82188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1A0BD4" w:rsidRPr="007465AA" w:rsidRDefault="0082188D" w:rsidP="008218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EB4041" w:rsidP="00CC66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82188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82188D">
            <w:pPr>
              <w:rPr>
                <w:sz w:val="18"/>
                <w:szCs w:val="18"/>
              </w:rPr>
            </w:pPr>
            <w:r w:rsidRPr="00337C82">
              <w:rPr>
                <w:sz w:val="18"/>
                <w:szCs w:val="18"/>
              </w:rPr>
              <w:t>Resoluciones de autorización o reconocimiento de compatibilidad de empleados</w:t>
            </w:r>
          </w:p>
        </w:tc>
        <w:tc>
          <w:tcPr>
            <w:tcW w:w="709" w:type="dxa"/>
          </w:tcPr>
          <w:p w:rsidR="001A0BD4" w:rsidRPr="007465AA" w:rsidRDefault="0082188D" w:rsidP="008218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EB4041" w:rsidP="00CC66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82188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337C82" w:rsidRDefault="001A0BD4" w:rsidP="0082188D">
            <w:pPr>
              <w:rPr>
                <w:sz w:val="18"/>
                <w:szCs w:val="18"/>
              </w:rPr>
            </w:pPr>
            <w:r w:rsidRPr="001A0BD4">
              <w:rPr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709" w:type="dxa"/>
          </w:tcPr>
          <w:p w:rsidR="001A0BD4" w:rsidRPr="007465AA" w:rsidRDefault="0082188D" w:rsidP="008218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EB4041" w:rsidP="00CC66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</w:t>
            </w:r>
          </w:p>
        </w:tc>
      </w:tr>
      <w:tr w:rsidR="00A249BB" w:rsidRPr="007465AA" w:rsidTr="007465AA">
        <w:trPr>
          <w:trHeight w:val="265"/>
        </w:trPr>
        <w:tc>
          <w:tcPr>
            <w:tcW w:w="1668" w:type="dxa"/>
            <w:vMerge w:val="restart"/>
            <w:vAlign w:val="center"/>
          </w:tcPr>
          <w:p w:rsidR="00A249BB" w:rsidRPr="007465AA" w:rsidRDefault="00A249BB" w:rsidP="0082188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Calidad de la </w:t>
            </w:r>
            <w:r w:rsidRPr="007465AA">
              <w:rPr>
                <w:sz w:val="18"/>
                <w:szCs w:val="18"/>
              </w:rPr>
              <w:lastRenderedPageBreak/>
              <w:t xml:space="preserve">Información </w:t>
            </w:r>
          </w:p>
        </w:tc>
        <w:tc>
          <w:tcPr>
            <w:tcW w:w="5528" w:type="dxa"/>
          </w:tcPr>
          <w:p w:rsidR="00A249BB" w:rsidRPr="007465AA" w:rsidRDefault="00A249BB" w:rsidP="0082188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lastRenderedPageBreak/>
              <w:t>Estructuración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8218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82188D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82188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82188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Accesibilidad </w:t>
            </w:r>
          </w:p>
        </w:tc>
        <w:tc>
          <w:tcPr>
            <w:tcW w:w="709" w:type="dxa"/>
            <w:vAlign w:val="center"/>
          </w:tcPr>
          <w:p w:rsidR="00A249BB" w:rsidRPr="007465AA" w:rsidRDefault="0082188D" w:rsidP="008218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EB4041" w:rsidP="008218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82188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82188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Claridad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8218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82188D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82188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82188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Reutilización </w:t>
            </w:r>
          </w:p>
        </w:tc>
        <w:tc>
          <w:tcPr>
            <w:tcW w:w="709" w:type="dxa"/>
            <w:vAlign w:val="center"/>
          </w:tcPr>
          <w:p w:rsidR="00A249BB" w:rsidRPr="007465AA" w:rsidRDefault="0082188D" w:rsidP="008218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EB4041" w:rsidP="008218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Organigrama</w:t>
            </w:r>
            <w:r w:rsidR="00CC66AD">
              <w:rPr>
                <w:sz w:val="18"/>
                <w:szCs w:val="18"/>
              </w:rPr>
              <w:t>, cuentas e informe de auditoría</w:t>
            </w:r>
            <w:r>
              <w:rPr>
                <w:sz w:val="18"/>
                <w:szCs w:val="18"/>
              </w:rPr>
              <w:t xml:space="preserve"> no reutilizable</w:t>
            </w: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82188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82188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709" w:type="dxa"/>
            <w:vAlign w:val="center"/>
          </w:tcPr>
          <w:p w:rsidR="00A249BB" w:rsidRPr="007465AA" w:rsidRDefault="0082188D" w:rsidP="008218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BE1B24" w:rsidP="0082188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>
              <w:rPr>
                <w:sz w:val="18"/>
                <w:szCs w:val="18"/>
              </w:rPr>
              <w:t>. Señalan que la información del portal está actualizada a julio 2021</w:t>
            </w:r>
          </w:p>
        </w:tc>
      </w:tr>
      <w:tr w:rsidR="00A249BB" w:rsidRPr="007465AA" w:rsidTr="007465AA">
        <w:tc>
          <w:tcPr>
            <w:tcW w:w="7196" w:type="dxa"/>
            <w:gridSpan w:val="2"/>
          </w:tcPr>
          <w:p w:rsidR="00A249BB" w:rsidRPr="007465AA" w:rsidRDefault="00A249BB" w:rsidP="0082188D">
            <w:pPr>
              <w:jc w:val="right"/>
              <w:rPr>
                <w:b/>
                <w:sz w:val="18"/>
                <w:szCs w:val="18"/>
              </w:rPr>
            </w:pPr>
            <w:r w:rsidRPr="007465AA">
              <w:rPr>
                <w:b/>
                <w:sz w:val="18"/>
                <w:szCs w:val="18"/>
              </w:rPr>
              <w:t>Total Recomendaciones</w:t>
            </w:r>
          </w:p>
        </w:tc>
        <w:tc>
          <w:tcPr>
            <w:tcW w:w="709" w:type="dxa"/>
            <w:vAlign w:val="center"/>
          </w:tcPr>
          <w:p w:rsidR="00A249BB" w:rsidRPr="007465AA" w:rsidRDefault="00CC66AD" w:rsidP="0082188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2777" w:type="dxa"/>
          </w:tcPr>
          <w:p w:rsidR="00A249BB" w:rsidRPr="007465AA" w:rsidRDefault="00A249BB" w:rsidP="0082188D">
            <w:pPr>
              <w:rPr>
                <w:b/>
                <w:sz w:val="18"/>
                <w:szCs w:val="18"/>
              </w:rPr>
            </w:pPr>
          </w:p>
        </w:tc>
      </w:tr>
    </w:tbl>
    <w:p w:rsidR="003A1694" w:rsidRDefault="003A1694" w:rsidP="00AC4A6F"/>
    <w:p w:rsidR="00DF56A7" w:rsidRDefault="00DF56A7" w:rsidP="00DF56A7">
      <w:pPr>
        <w:jc w:val="both"/>
      </w:pPr>
    </w:p>
    <w:p w:rsidR="00BA4354" w:rsidRDefault="00EB4041" w:rsidP="00DF56A7">
      <w:pPr>
        <w:jc w:val="both"/>
      </w:pPr>
      <w:r>
        <w:t xml:space="preserve">Paradores de Turismo SME, SA, </w:t>
      </w:r>
      <w:r w:rsidR="00C52EE5">
        <w:t xml:space="preserve"> ha aplicado </w:t>
      </w:r>
      <w:r w:rsidR="00CC66AD">
        <w:t xml:space="preserve">cuatro </w:t>
      </w:r>
      <w:r w:rsidR="00C52EE5" w:rsidRPr="0076567C">
        <w:t xml:space="preserve">de las </w:t>
      </w:r>
      <w:r>
        <w:t xml:space="preserve">dieciséis  </w:t>
      </w:r>
      <w:r w:rsidR="00C52EE5" w:rsidRPr="0076567C">
        <w:t>recomendaciones</w:t>
      </w:r>
      <w:r w:rsidR="00C52EE5">
        <w:t xml:space="preserve"> derivadas de la evaluación realizada en 202</w:t>
      </w:r>
      <w:r w:rsidR="00CC66AD">
        <w:t>1</w:t>
      </w:r>
      <w:r w:rsidR="00C52EE5">
        <w:t>.</w:t>
      </w:r>
    </w:p>
    <w:p w:rsidR="00FA5AFD" w:rsidRDefault="00FA5AFD" w:rsidP="00AC4A6F"/>
    <w:p w:rsidR="003F6EDC" w:rsidRPr="002D27E4" w:rsidRDefault="002D27E4" w:rsidP="00EB4041">
      <w:pPr>
        <w:rPr>
          <w:b/>
          <w:color w:val="50866C"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5B5949" w:rsidRPr="00F31BC3" w:rsidRDefault="005B5949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2F1BDD" w:rsidRPr="00F31BC3" w:rsidRDefault="002F1BDD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1"/>
        <w:tblW w:w="10798" w:type="dxa"/>
        <w:tblInd w:w="108" w:type="dxa"/>
        <w:tblLook w:val="04A0" w:firstRow="1" w:lastRow="0" w:firstColumn="1" w:lastColumn="0" w:noHBand="0" w:noVBand="1"/>
      </w:tblPr>
      <w:tblGrid>
        <w:gridCol w:w="4678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8677FD" w:rsidRPr="008677FD" w:rsidTr="008218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78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5B5949" w:rsidRPr="008677FD" w:rsidTr="005B59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5B5949" w:rsidRPr="008677FD" w:rsidRDefault="005B5949" w:rsidP="008677FD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5B5949" w:rsidRPr="005B5949" w:rsidRDefault="005B5949" w:rsidP="005B59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5949">
              <w:rPr>
                <w:sz w:val="16"/>
                <w:szCs w:val="16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5B5949" w:rsidRPr="005B5949" w:rsidRDefault="005B5949" w:rsidP="005B59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5949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5B5949" w:rsidRPr="005B5949" w:rsidRDefault="005B5949" w:rsidP="005B59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5949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5B5949" w:rsidRPr="005B5949" w:rsidRDefault="005B5949" w:rsidP="005B59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5949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5B5949" w:rsidRPr="005B5949" w:rsidRDefault="005B5949" w:rsidP="005B59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5949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5B5949" w:rsidRPr="005B5949" w:rsidRDefault="005B5949" w:rsidP="005B59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5949">
              <w:rPr>
                <w:sz w:val="16"/>
                <w:szCs w:val="16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5B5949" w:rsidRPr="005B5949" w:rsidRDefault="005B5949" w:rsidP="005B59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5949">
              <w:rPr>
                <w:sz w:val="16"/>
                <w:szCs w:val="16"/>
              </w:rPr>
              <w:t>91,7</w:t>
            </w:r>
          </w:p>
        </w:tc>
        <w:tc>
          <w:tcPr>
            <w:tcW w:w="0" w:type="auto"/>
            <w:noWrap/>
            <w:vAlign w:val="center"/>
          </w:tcPr>
          <w:p w:rsidR="005B5949" w:rsidRPr="005B5949" w:rsidRDefault="005B5949" w:rsidP="005B59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5949">
              <w:rPr>
                <w:sz w:val="16"/>
                <w:szCs w:val="16"/>
              </w:rPr>
              <w:t>94,0</w:t>
            </w:r>
          </w:p>
        </w:tc>
      </w:tr>
      <w:tr w:rsidR="005B5949" w:rsidRPr="008677FD" w:rsidTr="005B5949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5B5949" w:rsidRPr="008677FD" w:rsidRDefault="005B5949" w:rsidP="008677FD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5B5949" w:rsidRPr="005B5949" w:rsidRDefault="005B5949" w:rsidP="005B59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5949">
              <w:rPr>
                <w:sz w:val="16"/>
                <w:szCs w:val="16"/>
              </w:rPr>
              <w:t>65,5</w:t>
            </w:r>
          </w:p>
        </w:tc>
        <w:tc>
          <w:tcPr>
            <w:tcW w:w="0" w:type="auto"/>
            <w:noWrap/>
            <w:vAlign w:val="center"/>
          </w:tcPr>
          <w:p w:rsidR="005B5949" w:rsidRPr="005B5949" w:rsidRDefault="005B5949" w:rsidP="005B59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5949">
              <w:rPr>
                <w:sz w:val="16"/>
                <w:szCs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5B5949" w:rsidRPr="005B5949" w:rsidRDefault="005B5949" w:rsidP="005B59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5949">
              <w:rPr>
                <w:sz w:val="16"/>
                <w:szCs w:val="16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5B5949" w:rsidRPr="005B5949" w:rsidRDefault="005B5949" w:rsidP="005B59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5949">
              <w:rPr>
                <w:sz w:val="16"/>
                <w:szCs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5B5949" w:rsidRPr="005B5949" w:rsidRDefault="005B5949" w:rsidP="005B59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5949">
              <w:rPr>
                <w:sz w:val="16"/>
                <w:szCs w:val="16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5B5949" w:rsidRPr="005B5949" w:rsidRDefault="005B5949" w:rsidP="005B59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5949">
              <w:rPr>
                <w:sz w:val="16"/>
                <w:szCs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5B5949" w:rsidRPr="005B5949" w:rsidRDefault="005B5949" w:rsidP="005B59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5949">
              <w:rPr>
                <w:sz w:val="16"/>
                <w:szCs w:val="16"/>
              </w:rPr>
              <w:t>41,7</w:t>
            </w:r>
          </w:p>
        </w:tc>
        <w:tc>
          <w:tcPr>
            <w:tcW w:w="0" w:type="auto"/>
            <w:noWrap/>
            <w:vAlign w:val="center"/>
          </w:tcPr>
          <w:p w:rsidR="005B5949" w:rsidRPr="005B5949" w:rsidRDefault="005B5949" w:rsidP="005B59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5949">
              <w:rPr>
                <w:sz w:val="16"/>
                <w:szCs w:val="16"/>
              </w:rPr>
              <w:t>55,8</w:t>
            </w:r>
          </w:p>
        </w:tc>
      </w:tr>
      <w:tr w:rsidR="005B5949" w:rsidRPr="008677FD" w:rsidTr="005B59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5B5949" w:rsidRPr="008677FD" w:rsidRDefault="005B5949" w:rsidP="008677FD">
            <w:pPr>
              <w:spacing w:before="120" w:after="120" w:line="312" w:lineRule="auto"/>
              <w:jc w:val="both"/>
              <w:rPr>
                <w:rFonts w:eastAsia="Calibri" w:cs="Calibri"/>
                <w:i/>
                <w:sz w:val="16"/>
                <w:szCs w:val="16"/>
              </w:rPr>
            </w:pPr>
            <w:r w:rsidRPr="008677FD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5B5949" w:rsidRPr="005B5949" w:rsidRDefault="005B5949" w:rsidP="005B59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5B5949">
              <w:rPr>
                <w:b/>
                <w:i/>
                <w:sz w:val="16"/>
                <w:szCs w:val="16"/>
              </w:rPr>
              <w:t>71,4</w:t>
            </w:r>
          </w:p>
        </w:tc>
        <w:tc>
          <w:tcPr>
            <w:tcW w:w="0" w:type="auto"/>
            <w:noWrap/>
            <w:vAlign w:val="center"/>
          </w:tcPr>
          <w:p w:rsidR="005B5949" w:rsidRPr="005B5949" w:rsidRDefault="005B5949" w:rsidP="005B59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5B5949">
              <w:rPr>
                <w:b/>
                <w:i/>
                <w:sz w:val="16"/>
                <w:szCs w:val="16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5B5949" w:rsidRPr="005B5949" w:rsidRDefault="005B5949" w:rsidP="005B59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5B5949">
              <w:rPr>
                <w:b/>
                <w:i/>
                <w:sz w:val="16"/>
                <w:szCs w:val="16"/>
              </w:rPr>
              <w:t>77,8</w:t>
            </w:r>
          </w:p>
        </w:tc>
        <w:tc>
          <w:tcPr>
            <w:tcW w:w="0" w:type="auto"/>
            <w:noWrap/>
            <w:vAlign w:val="center"/>
          </w:tcPr>
          <w:p w:rsidR="005B5949" w:rsidRPr="005B5949" w:rsidRDefault="005B5949" w:rsidP="005B59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5B5949">
              <w:rPr>
                <w:b/>
                <w:i/>
                <w:sz w:val="16"/>
                <w:szCs w:val="16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5B5949" w:rsidRPr="005B5949" w:rsidRDefault="005B5949" w:rsidP="005B59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5B5949">
              <w:rPr>
                <w:b/>
                <w:i/>
                <w:sz w:val="16"/>
                <w:szCs w:val="16"/>
              </w:rPr>
              <w:t>77,8</w:t>
            </w:r>
          </w:p>
        </w:tc>
        <w:tc>
          <w:tcPr>
            <w:tcW w:w="0" w:type="auto"/>
            <w:noWrap/>
            <w:vAlign w:val="center"/>
          </w:tcPr>
          <w:p w:rsidR="005B5949" w:rsidRPr="005B5949" w:rsidRDefault="005B5949" w:rsidP="005B59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5B5949">
              <w:rPr>
                <w:b/>
                <w:i/>
                <w:sz w:val="16"/>
                <w:szCs w:val="16"/>
              </w:rPr>
              <w:t>61,1</w:t>
            </w:r>
          </w:p>
        </w:tc>
        <w:tc>
          <w:tcPr>
            <w:tcW w:w="0" w:type="auto"/>
            <w:noWrap/>
            <w:vAlign w:val="center"/>
          </w:tcPr>
          <w:p w:rsidR="005B5949" w:rsidRPr="005B5949" w:rsidRDefault="005B5949" w:rsidP="005B59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5B5949">
              <w:rPr>
                <w:b/>
                <w:i/>
                <w:sz w:val="16"/>
                <w:szCs w:val="16"/>
              </w:rPr>
              <w:t>58,3</w:t>
            </w:r>
          </w:p>
        </w:tc>
        <w:tc>
          <w:tcPr>
            <w:tcW w:w="0" w:type="auto"/>
            <w:noWrap/>
            <w:vAlign w:val="center"/>
          </w:tcPr>
          <w:p w:rsidR="005B5949" w:rsidRPr="005B5949" w:rsidRDefault="005B5949" w:rsidP="005B59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5B5949">
              <w:rPr>
                <w:b/>
                <w:i/>
                <w:sz w:val="16"/>
                <w:szCs w:val="16"/>
              </w:rPr>
              <w:t>68,9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A670E9" w:rsidRDefault="004061BC" w:rsidP="005B5949">
      <w:pPr>
        <w:pStyle w:val="Cuerpodelboletn"/>
      </w:pPr>
      <w:r>
        <w:rPr>
          <w:lang w:bidi="es-ES"/>
        </w:rPr>
        <w:t xml:space="preserve">El Índice de Cumplimiento de la Información Obligatoria (ICIO) se sitúa en el </w:t>
      </w:r>
      <w:r w:rsidR="005B5949">
        <w:rPr>
          <w:lang w:bidi="es-ES"/>
        </w:rPr>
        <w:t>68,9</w:t>
      </w:r>
      <w:r>
        <w:rPr>
          <w:lang w:bidi="es-ES"/>
        </w:rPr>
        <w:t>%.</w:t>
      </w:r>
      <w:r w:rsidR="00BB3652">
        <w:rPr>
          <w:lang w:bidi="es-ES"/>
        </w:rPr>
        <w:t xml:space="preserve"> Respecto de 202</w:t>
      </w:r>
      <w:r w:rsidR="005B5949">
        <w:rPr>
          <w:lang w:bidi="es-ES"/>
        </w:rPr>
        <w:t>1</w:t>
      </w:r>
      <w:r w:rsidR="00BB3652">
        <w:rPr>
          <w:lang w:bidi="es-ES"/>
        </w:rPr>
        <w:t xml:space="preserve"> se produce un incremento de </w:t>
      </w:r>
      <w:r w:rsidR="005B5949">
        <w:rPr>
          <w:lang w:bidi="es-ES"/>
        </w:rPr>
        <w:t>8,6</w:t>
      </w:r>
      <w:r w:rsidR="00BB3652">
        <w:rPr>
          <w:lang w:bidi="es-ES"/>
        </w:rPr>
        <w:t xml:space="preserve"> puntos porcentuales atribuible</w:t>
      </w:r>
      <w:r w:rsidR="0076567C">
        <w:rPr>
          <w:lang w:bidi="es-ES"/>
        </w:rPr>
        <w:t xml:space="preserve">s a la aplicación de </w:t>
      </w:r>
      <w:r w:rsidR="005B5949">
        <w:rPr>
          <w:lang w:bidi="es-ES"/>
        </w:rPr>
        <w:t>cuatro</w:t>
      </w:r>
      <w:r w:rsidR="0076567C">
        <w:rPr>
          <w:lang w:bidi="es-ES"/>
        </w:rPr>
        <w:t xml:space="preserve"> de las recomendaciones efectuadas en </w:t>
      </w:r>
      <w:r w:rsidR="005B5949">
        <w:rPr>
          <w:lang w:bidi="es-ES"/>
        </w:rPr>
        <w:t>ese año.</w:t>
      </w:r>
    </w:p>
    <w:p w:rsidR="00EB68A3" w:rsidRDefault="00EB68A3" w:rsidP="00F05E2C">
      <w:pPr>
        <w:pStyle w:val="Cuerpodelboletn"/>
        <w:sectPr w:rsidR="00EB68A3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BB3652" w:rsidRDefault="005B5949" w:rsidP="00BB3652">
      <w:pPr>
        <w:pStyle w:val="Cuerpodelboletn"/>
      </w:pPr>
      <w:r>
        <w:t>Aunque e</w:t>
      </w:r>
      <w:r w:rsidR="00BB3652">
        <w:t xml:space="preserve">ste CTBG </w:t>
      </w:r>
      <w:r w:rsidR="00BB3652" w:rsidRPr="00BB3652">
        <w:rPr>
          <w:b/>
        </w:rPr>
        <w:t xml:space="preserve">valora </w:t>
      </w:r>
      <w:r>
        <w:rPr>
          <w:b/>
        </w:rPr>
        <w:t>posi</w:t>
      </w:r>
      <w:r w:rsidR="00BB3652" w:rsidRPr="00BB3652">
        <w:rPr>
          <w:b/>
        </w:rPr>
        <w:t>tivamente</w:t>
      </w:r>
      <w:r w:rsidR="00BB3652">
        <w:t xml:space="preserve"> la evolución del cumplimiento de las obligaciones de publicidad activa por parte de </w:t>
      </w:r>
      <w:r>
        <w:t>Paradores, sigue existiendo un amplio margen de mejora el cumplimiento de las obligaciones de publicidad activa.</w:t>
      </w:r>
      <w:r w:rsidR="00BB3652">
        <w:t xml:space="preserve"> </w:t>
      </w:r>
      <w:r>
        <w:t>Se</w:t>
      </w:r>
      <w:r w:rsidR="00BB3652">
        <w:t xml:space="preserve"> ha aplicado </w:t>
      </w:r>
      <w:r w:rsidR="0076567C">
        <w:t>un</w:t>
      </w:r>
      <w:r>
        <w:t xml:space="preserve"> tercio</w:t>
      </w:r>
      <w:r w:rsidR="00BB3652">
        <w:t xml:space="preserve"> de las recomendaciones </w:t>
      </w:r>
      <w:r>
        <w:t>derivadas de la evaluación 2021 y esto ha supuesto un incremento del 14,3% en el Índice de Cumplimiento de la Información Obligatoria</w:t>
      </w:r>
      <w:r w:rsidR="00BB3652">
        <w:t>.</w:t>
      </w:r>
    </w:p>
    <w:p w:rsidR="004061BC" w:rsidRDefault="005B5949" w:rsidP="00A670E9">
      <w:pPr>
        <w:pStyle w:val="Cuerpodelboletn"/>
      </w:pPr>
      <w:r>
        <w:t>Sin embargo, todavía</w:t>
      </w:r>
      <w:r w:rsidR="00BB3652">
        <w:t xml:space="preserve"> persisten </w:t>
      </w:r>
      <w:r>
        <w:t>muchos de los</w:t>
      </w:r>
      <w:r w:rsidR="00BB3652">
        <w:t xml:space="preserve"> déficits evidenciados en dicha evaluación</w:t>
      </w:r>
      <w:r w:rsidR="00A670E9">
        <w:t xml:space="preserve">: </w:t>
      </w: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3A1129C" wp14:editId="55538ABD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5B5949" w:rsidRPr="00F31BC3" w:rsidRDefault="005B5949" w:rsidP="004061B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624F10E" wp14:editId="22406CAC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A5LFa/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2F1BDD" w:rsidRPr="00F31BC3" w:rsidRDefault="002F1BDD" w:rsidP="004061B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624F10E" wp14:editId="22406CAC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A80215A" wp14:editId="608C5B8D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A670E9" w:rsidRDefault="0076567C" w:rsidP="00C52EE5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Sigue sin organizarse la información conforme al patrón definido por la LTAIBG</w:t>
      </w:r>
      <w:r w:rsidR="00A670E9">
        <w:rPr>
          <w:rFonts w:ascii="Century Gothic" w:hAnsi="Century Gothic"/>
        </w:rPr>
        <w:t>.</w:t>
      </w:r>
    </w:p>
    <w:p w:rsidR="00C52EE5" w:rsidRDefault="00C52EE5" w:rsidP="00C52EE5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D4B3E" w:rsidRDefault="004061BC" w:rsidP="004D4B3E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A670E9">
        <w:rPr>
          <w:rFonts w:ascii="Century Gothic" w:hAnsi="Century Gothic"/>
        </w:rPr>
        <w:t xml:space="preserve">Respecto de la publicación de contenidos, </w:t>
      </w:r>
      <w:r w:rsidR="00A670E9">
        <w:rPr>
          <w:rFonts w:ascii="Century Gothic" w:hAnsi="Century Gothic"/>
        </w:rPr>
        <w:t>sigue sin publicarse:</w:t>
      </w:r>
    </w:p>
    <w:p w:rsidR="00CC3B31" w:rsidRDefault="00CC3B31" w:rsidP="00CC3B31">
      <w:pPr>
        <w:pStyle w:val="Prrafodelista"/>
      </w:pPr>
    </w:p>
    <w:p w:rsidR="005B5949" w:rsidRDefault="00A670E9" w:rsidP="00A670E9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Dentro del bloque de información Institucional y Organizativa: </w:t>
      </w:r>
    </w:p>
    <w:p w:rsidR="005B5949" w:rsidRDefault="005B5949" w:rsidP="005B5949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5B5949" w:rsidRDefault="005B5949" w:rsidP="005B5949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Una descripción de la estructura organizativa de la sociedad que incluya tanto los órganos de gobierno como los de gestión. </w:t>
      </w:r>
    </w:p>
    <w:p w:rsidR="00A670E9" w:rsidRDefault="005B5949" w:rsidP="005B5949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 la misma forma el organigrama no contempla a los órganos de gobierno. </w:t>
      </w:r>
    </w:p>
    <w:p w:rsidR="005B5949" w:rsidRDefault="005B5949" w:rsidP="005B5949">
      <w:pPr>
        <w:pStyle w:val="Sinespaciado"/>
        <w:spacing w:line="276" w:lineRule="auto"/>
        <w:ind w:left="2160"/>
        <w:jc w:val="both"/>
        <w:rPr>
          <w:rFonts w:ascii="Century Gothic" w:hAnsi="Century Gothic"/>
        </w:rPr>
      </w:pPr>
    </w:p>
    <w:p w:rsidR="005B5949" w:rsidRDefault="00C52EE5" w:rsidP="00C52EE5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el bloque de información económica</w:t>
      </w:r>
      <w:r w:rsidR="005B5949">
        <w:rPr>
          <w:rFonts w:ascii="Century Gothic" w:hAnsi="Century Gothic"/>
        </w:rPr>
        <w:t>:</w:t>
      </w:r>
      <w:r>
        <w:rPr>
          <w:rFonts w:ascii="Century Gothic" w:hAnsi="Century Gothic"/>
        </w:rPr>
        <w:t xml:space="preserve"> </w:t>
      </w:r>
    </w:p>
    <w:p w:rsidR="005B5949" w:rsidRDefault="005B5949" w:rsidP="001E061F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5B5949" w:rsidRDefault="005B5949" w:rsidP="005B5949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modificaciones de los contratos.</w:t>
      </w:r>
    </w:p>
    <w:p w:rsidR="005B5949" w:rsidRDefault="005B5949" w:rsidP="005B5949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modificaciones de los convenios</w:t>
      </w:r>
    </w:p>
    <w:p w:rsidR="001E061F" w:rsidRDefault="005B5949" w:rsidP="005B5949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Las indemnizaciones percibidas </w:t>
      </w:r>
      <w:r w:rsidR="001E061F">
        <w:rPr>
          <w:rFonts w:ascii="Century Gothic" w:hAnsi="Century Gothic"/>
        </w:rPr>
        <w:t>por altos cargos y máximos responsables con ocasión del cese.</w:t>
      </w:r>
    </w:p>
    <w:p w:rsidR="001E061F" w:rsidRDefault="001E061F" w:rsidP="005B5949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autorizaciones de compatibilidad para el ejercicio de actividades públicas o privadas concedidas a empleados.</w:t>
      </w:r>
    </w:p>
    <w:p w:rsidR="004D4B3E" w:rsidRDefault="001E061F" w:rsidP="005B5949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Las autorizaciones para el ejercicio de actividades privadas tras el cese de altos cargos. </w:t>
      </w:r>
    </w:p>
    <w:p w:rsidR="00C52EE5" w:rsidRDefault="00C52EE5" w:rsidP="00C52EE5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4061BC" w:rsidRDefault="000F0DA5" w:rsidP="004061BC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Respecto del cumplimiento de los</w:t>
      </w:r>
      <w:r w:rsidR="00C52EE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criterios de calidad en la publicación de la información, </w:t>
      </w:r>
      <w:r w:rsidR="001E061F">
        <w:rPr>
          <w:rFonts w:ascii="Century Gothic" w:hAnsi="Century Gothic"/>
        </w:rPr>
        <w:t>aunque</w:t>
      </w:r>
      <w:r w:rsidR="0076567C">
        <w:rPr>
          <w:rFonts w:ascii="Century Gothic" w:hAnsi="Century Gothic"/>
        </w:rPr>
        <w:t xml:space="preserve"> </w:t>
      </w:r>
      <w:r w:rsidR="001E061F">
        <w:rPr>
          <w:rFonts w:ascii="Century Gothic" w:hAnsi="Century Gothic"/>
        </w:rPr>
        <w:t>se</w:t>
      </w:r>
      <w:r>
        <w:rPr>
          <w:rFonts w:ascii="Century Gothic" w:hAnsi="Century Gothic"/>
        </w:rPr>
        <w:t xml:space="preserve"> publica </w:t>
      </w:r>
      <w:r w:rsidR="004D4B3E">
        <w:rPr>
          <w:rFonts w:ascii="Century Gothic" w:hAnsi="Century Gothic"/>
        </w:rPr>
        <w:t xml:space="preserve">la fecha </w:t>
      </w:r>
      <w:r>
        <w:rPr>
          <w:rFonts w:ascii="Century Gothic" w:hAnsi="Century Gothic"/>
        </w:rPr>
        <w:t xml:space="preserve">en </w:t>
      </w:r>
      <w:r w:rsidR="004D4B3E">
        <w:rPr>
          <w:rFonts w:ascii="Century Gothic" w:hAnsi="Century Gothic"/>
        </w:rPr>
        <w:t xml:space="preserve">que se revisó o actualizó por última vez </w:t>
      </w:r>
      <w:r w:rsidR="00CC3B31">
        <w:rPr>
          <w:rFonts w:ascii="Century Gothic" w:hAnsi="Century Gothic"/>
        </w:rPr>
        <w:t>la información obligatoria publicada en el Portal de Transparencia</w:t>
      </w:r>
      <w:r w:rsidR="001E061F">
        <w:rPr>
          <w:rFonts w:ascii="Century Gothic" w:hAnsi="Century Gothic"/>
        </w:rPr>
        <w:t>, muchas de las informaciones están referidas al ejercicio 2020 y por lo tanto están desactualizadas</w:t>
      </w:r>
      <w:r w:rsidR="00CC3B31">
        <w:rPr>
          <w:rFonts w:ascii="Century Gothic" w:hAnsi="Century Gothic"/>
        </w:rPr>
        <w:t>.</w:t>
      </w:r>
      <w:r w:rsidR="001E061F">
        <w:rPr>
          <w:rFonts w:ascii="Century Gothic" w:hAnsi="Century Gothic"/>
        </w:rPr>
        <w:t xml:space="preserve"> </w:t>
      </w:r>
    </w:p>
    <w:p w:rsidR="001E061F" w:rsidRDefault="001E061F" w:rsidP="001E061F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1E061F" w:rsidRDefault="001E061F" w:rsidP="001E061F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D4B3E" w:rsidRDefault="004D4B3E" w:rsidP="004D4B3E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B76639">
        <w:rPr>
          <w:rFonts w:ascii="Century Gothic" w:hAnsi="Century Gothic"/>
        </w:rPr>
        <w:t>junio</w:t>
      </w:r>
      <w:r>
        <w:rPr>
          <w:rFonts w:ascii="Century Gothic" w:hAnsi="Century Gothic"/>
        </w:rPr>
        <w:t xml:space="preserve"> de 202</w:t>
      </w:r>
      <w:r w:rsidR="001E061F">
        <w:rPr>
          <w:rFonts w:ascii="Century Gothic" w:hAnsi="Century Gothic"/>
        </w:rPr>
        <w:t>2</w:t>
      </w: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061BC" w:rsidRDefault="004061BC">
      <w:pPr>
        <w:rPr>
          <w:szCs w:val="22"/>
        </w:rPr>
      </w:pPr>
      <w:r>
        <w:br w:type="page"/>
      </w: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5B5949" w:rsidRPr="00F31BC3" w:rsidRDefault="005B5949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2F1BDD" w:rsidRPr="00F31BC3" w:rsidRDefault="002F1BDD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5B5949" w:rsidRPr="00F31BC3" w:rsidRDefault="005B5949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2F1BDD" w:rsidRPr="00F31BC3" w:rsidRDefault="002F1BDD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949" w:rsidRDefault="005B5949" w:rsidP="00F31BC3">
      <w:r>
        <w:separator/>
      </w:r>
    </w:p>
  </w:endnote>
  <w:endnote w:type="continuationSeparator" w:id="0">
    <w:p w:rsidR="005B5949" w:rsidRDefault="005B5949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949" w:rsidRDefault="005B594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949" w:rsidRDefault="005B594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949" w:rsidRDefault="005B594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949" w:rsidRDefault="005B5949" w:rsidP="00F31BC3">
      <w:r>
        <w:separator/>
      </w:r>
    </w:p>
  </w:footnote>
  <w:footnote w:type="continuationSeparator" w:id="0">
    <w:p w:rsidR="005B5949" w:rsidRDefault="005B5949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949" w:rsidRDefault="005B594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949" w:rsidRDefault="005B5949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949" w:rsidRDefault="005B594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7"/>
  </w:num>
  <w:num w:numId="12">
    <w:abstractNumId w:val="11"/>
  </w:num>
  <w:num w:numId="13">
    <w:abstractNumId w:val="7"/>
  </w:num>
  <w:num w:numId="14">
    <w:abstractNumId w:val="18"/>
  </w:num>
  <w:num w:numId="15">
    <w:abstractNumId w:val="2"/>
  </w:num>
  <w:num w:numId="16">
    <w:abstractNumId w:val="19"/>
  </w:num>
  <w:num w:numId="17">
    <w:abstractNumId w:val="10"/>
  </w:num>
  <w:num w:numId="18">
    <w:abstractNumId w:val="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53A0E"/>
    <w:rsid w:val="0005642F"/>
    <w:rsid w:val="00072B7E"/>
    <w:rsid w:val="000775A5"/>
    <w:rsid w:val="00085C93"/>
    <w:rsid w:val="000A72E5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96703"/>
    <w:rsid w:val="001A0BD4"/>
    <w:rsid w:val="001A0DA8"/>
    <w:rsid w:val="001A5305"/>
    <w:rsid w:val="001C2036"/>
    <w:rsid w:val="001C2217"/>
    <w:rsid w:val="001C265D"/>
    <w:rsid w:val="001C3E2F"/>
    <w:rsid w:val="001C4509"/>
    <w:rsid w:val="001C7C78"/>
    <w:rsid w:val="001C7D84"/>
    <w:rsid w:val="001E061F"/>
    <w:rsid w:val="001E5AAD"/>
    <w:rsid w:val="0021682B"/>
    <w:rsid w:val="00231D61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0BB2"/>
    <w:rsid w:val="002D27E4"/>
    <w:rsid w:val="002E409F"/>
    <w:rsid w:val="002E644A"/>
    <w:rsid w:val="002F06DC"/>
    <w:rsid w:val="002F1BDD"/>
    <w:rsid w:val="00304FA8"/>
    <w:rsid w:val="0031769F"/>
    <w:rsid w:val="00337C82"/>
    <w:rsid w:val="00347477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5DBD"/>
    <w:rsid w:val="00422B18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40929"/>
    <w:rsid w:val="00563295"/>
    <w:rsid w:val="00564E23"/>
    <w:rsid w:val="00582A8C"/>
    <w:rsid w:val="005B1544"/>
    <w:rsid w:val="005B5949"/>
    <w:rsid w:val="005C4778"/>
    <w:rsid w:val="005E2505"/>
    <w:rsid w:val="005E6704"/>
    <w:rsid w:val="005F580F"/>
    <w:rsid w:val="00603DFC"/>
    <w:rsid w:val="00607613"/>
    <w:rsid w:val="006253FA"/>
    <w:rsid w:val="006266A5"/>
    <w:rsid w:val="00633EAA"/>
    <w:rsid w:val="0069673B"/>
    <w:rsid w:val="006B2C2E"/>
    <w:rsid w:val="006B75D8"/>
    <w:rsid w:val="006C0CDD"/>
    <w:rsid w:val="006D49E7"/>
    <w:rsid w:val="006D4C90"/>
    <w:rsid w:val="006E75DE"/>
    <w:rsid w:val="00702A3B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3E35"/>
    <w:rsid w:val="007942B7"/>
    <w:rsid w:val="007954A6"/>
    <w:rsid w:val="007C65C5"/>
    <w:rsid w:val="007D1701"/>
    <w:rsid w:val="007D5CBF"/>
    <w:rsid w:val="007D69D9"/>
    <w:rsid w:val="007F1D56"/>
    <w:rsid w:val="007F5F9D"/>
    <w:rsid w:val="00800B69"/>
    <w:rsid w:val="00803D20"/>
    <w:rsid w:val="00805A8D"/>
    <w:rsid w:val="00807495"/>
    <w:rsid w:val="00821526"/>
    <w:rsid w:val="0082188D"/>
    <w:rsid w:val="0082470D"/>
    <w:rsid w:val="00825ACB"/>
    <w:rsid w:val="00826275"/>
    <w:rsid w:val="00836976"/>
    <w:rsid w:val="008514EC"/>
    <w:rsid w:val="00853CB9"/>
    <w:rsid w:val="00865E5A"/>
    <w:rsid w:val="008677FD"/>
    <w:rsid w:val="00882A5B"/>
    <w:rsid w:val="00891E6F"/>
    <w:rsid w:val="00894358"/>
    <w:rsid w:val="0089455A"/>
    <w:rsid w:val="00897D04"/>
    <w:rsid w:val="008A5AAE"/>
    <w:rsid w:val="008D6E75"/>
    <w:rsid w:val="008F2EF6"/>
    <w:rsid w:val="00902A71"/>
    <w:rsid w:val="009039FD"/>
    <w:rsid w:val="00903FE0"/>
    <w:rsid w:val="00912DB4"/>
    <w:rsid w:val="00947271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36AA"/>
    <w:rsid w:val="009E7254"/>
    <w:rsid w:val="00A03993"/>
    <w:rsid w:val="00A05F57"/>
    <w:rsid w:val="00A0626F"/>
    <w:rsid w:val="00A06BF1"/>
    <w:rsid w:val="00A10B8C"/>
    <w:rsid w:val="00A1361E"/>
    <w:rsid w:val="00A2168A"/>
    <w:rsid w:val="00A249BB"/>
    <w:rsid w:val="00A24E51"/>
    <w:rsid w:val="00A51AAD"/>
    <w:rsid w:val="00A670E9"/>
    <w:rsid w:val="00A8111E"/>
    <w:rsid w:val="00A82709"/>
    <w:rsid w:val="00AA0AE1"/>
    <w:rsid w:val="00AC2723"/>
    <w:rsid w:val="00AC4A6F"/>
    <w:rsid w:val="00AD6065"/>
    <w:rsid w:val="00AE4F68"/>
    <w:rsid w:val="00AE6A4F"/>
    <w:rsid w:val="00AF196B"/>
    <w:rsid w:val="00AF5151"/>
    <w:rsid w:val="00B1184C"/>
    <w:rsid w:val="00B220EC"/>
    <w:rsid w:val="00B5314A"/>
    <w:rsid w:val="00B56A3A"/>
    <w:rsid w:val="00B76639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BE1B24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B6837"/>
    <w:rsid w:val="00CC3B31"/>
    <w:rsid w:val="00CC48E8"/>
    <w:rsid w:val="00CC66AD"/>
    <w:rsid w:val="00CD3DE8"/>
    <w:rsid w:val="00CF21EB"/>
    <w:rsid w:val="00D014E1"/>
    <w:rsid w:val="00D01CA1"/>
    <w:rsid w:val="00D1453D"/>
    <w:rsid w:val="00D41F4C"/>
    <w:rsid w:val="00D45F5C"/>
    <w:rsid w:val="00D520C8"/>
    <w:rsid w:val="00D70570"/>
    <w:rsid w:val="00D74817"/>
    <w:rsid w:val="00D9090A"/>
    <w:rsid w:val="00D96084"/>
    <w:rsid w:val="00DA6660"/>
    <w:rsid w:val="00DC5B52"/>
    <w:rsid w:val="00DD515F"/>
    <w:rsid w:val="00DF25D7"/>
    <w:rsid w:val="00DF54AF"/>
    <w:rsid w:val="00DF555F"/>
    <w:rsid w:val="00DF56A7"/>
    <w:rsid w:val="00E023B5"/>
    <w:rsid w:val="00E17DF6"/>
    <w:rsid w:val="00E33169"/>
    <w:rsid w:val="00E51AC4"/>
    <w:rsid w:val="00E6528C"/>
    <w:rsid w:val="00E73F4D"/>
    <w:rsid w:val="00E83650"/>
    <w:rsid w:val="00EB4041"/>
    <w:rsid w:val="00EB68A3"/>
    <w:rsid w:val="00EC6A3E"/>
    <w:rsid w:val="00ED30F1"/>
    <w:rsid w:val="00ED57F6"/>
    <w:rsid w:val="00ED6104"/>
    <w:rsid w:val="00ED7D79"/>
    <w:rsid w:val="00EE5F85"/>
    <w:rsid w:val="00EF4B82"/>
    <w:rsid w:val="00EF4BA7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614CD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D56DC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8677F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8677F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30.wmf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146FF7"/>
    <w:rsid w:val="00443EA4"/>
    <w:rsid w:val="00583D19"/>
    <w:rsid w:val="00722728"/>
    <w:rsid w:val="00787EBD"/>
    <w:rsid w:val="007C3485"/>
    <w:rsid w:val="008C66CC"/>
    <w:rsid w:val="008E118A"/>
    <w:rsid w:val="00A104A7"/>
    <w:rsid w:val="00AB484A"/>
    <w:rsid w:val="00C32372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purl.org/dc/elements/1.1/"/>
    <ds:schemaRef ds:uri="http://schemas.microsoft.com/office/2006/metadata/properties"/>
    <ds:schemaRef ds:uri="4873beb7-5857-4685-be1f-d57550cc96cc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FFA67F-02C2-4465-94A7-D9DD05329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59</TotalTime>
  <Pages>5</Pages>
  <Words>998</Words>
  <Characters>5489</Characters>
  <Application>Microsoft Office Word</Application>
  <DocSecurity>0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6475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YOLANDA DIEZ DOMINGUEZ</cp:lastModifiedBy>
  <cp:revision>6</cp:revision>
  <cp:lastPrinted>2008-09-26T23:14:00Z</cp:lastPrinted>
  <dcterms:created xsi:type="dcterms:W3CDTF">2022-03-31T12:12:00Z</dcterms:created>
  <dcterms:modified xsi:type="dcterms:W3CDTF">2022-09-08T11:18:00Z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