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836B4" w:rsidRPr="00006957" w:rsidRDefault="00A836B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836B4" w:rsidRPr="00006957" w:rsidRDefault="00A836B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836B4" w:rsidRDefault="00A836B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836B4" w:rsidRDefault="00A836B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r w:rsidR="00A836B4">
              <w:rPr>
                <w:sz w:val="24"/>
                <w:szCs w:val="24"/>
              </w:rPr>
              <w:t xml:space="preserve">SERVIPORT </w:t>
            </w:r>
            <w:r w:rsidR="0041764A">
              <w:rPr>
                <w:sz w:val="24"/>
                <w:szCs w:val="24"/>
              </w:rPr>
              <w:t>ANDALUCÍ</w:t>
            </w:r>
            <w:bookmarkStart w:id="0" w:name="_GoBack"/>
            <w:bookmarkEnd w:id="0"/>
            <w:r w:rsidR="0041764A">
              <w:rPr>
                <w:sz w:val="24"/>
                <w:szCs w:val="24"/>
              </w:rPr>
              <w:t>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1764A" w:rsidP="00462557">
            <w:pPr>
              <w:rPr>
                <w:sz w:val="24"/>
                <w:szCs w:val="24"/>
              </w:rPr>
            </w:pPr>
            <w:r>
              <w:rPr>
                <w:sz w:val="24"/>
                <w:szCs w:val="24"/>
              </w:rPr>
              <w:t>20</w:t>
            </w:r>
            <w:r w:rsidR="00D20453">
              <w:rPr>
                <w:sz w:val="24"/>
                <w:szCs w:val="24"/>
              </w:rPr>
              <w:t xml:space="preserve"> de </w:t>
            </w:r>
            <w:r w:rsidR="00462557">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41764A" w:rsidP="005D59B0">
            <w:pPr>
              <w:rPr>
                <w:sz w:val="24"/>
                <w:szCs w:val="24"/>
              </w:rPr>
            </w:pPr>
            <w:r w:rsidRPr="0041764A">
              <w:rPr>
                <w:sz w:val="24"/>
                <w:szCs w:val="24"/>
              </w:rPr>
              <w:t>http://www.serviportandalucia.com/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E35E1B"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A836B4" w:rsidP="0041764A">
            <w:pPr>
              <w:spacing w:before="100" w:beforeAutospacing="1" w:after="100" w:afterAutospacing="1"/>
              <w:jc w:val="both"/>
              <w:rPr>
                <w:sz w:val="20"/>
                <w:szCs w:val="20"/>
              </w:rPr>
            </w:pPr>
            <w:r>
              <w:rPr>
                <w:sz w:val="20"/>
                <w:szCs w:val="20"/>
              </w:rPr>
              <w:t xml:space="preserve">SERVIPORT ANDALUCÍA </w:t>
            </w:r>
            <w:r w:rsidR="0041764A">
              <w:rPr>
                <w:sz w:val="20"/>
                <w:szCs w:val="20"/>
              </w:rPr>
              <w:t xml:space="preserve">carece de un especio específico en su web institucional para la publicación de las informaciones sujetas a obligaciones de publicidad activa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41764A"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41764A" w:rsidP="00155C93">
            <w:pPr>
              <w:jc w:val="both"/>
              <w:rPr>
                <w:sz w:val="20"/>
                <w:szCs w:val="20"/>
              </w:rPr>
            </w:pPr>
            <w:r>
              <w:rPr>
                <w:sz w:val="20"/>
                <w:szCs w:val="20"/>
              </w:rPr>
              <w:t>La información sujeta a obligaciones de publicidad activa se localiza en diversos apartados de la web institucional</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41764A"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2D4294" w:rsidP="000E7845">
      <w:pPr>
        <w:jc w:val="center"/>
      </w:pPr>
      <w:r w:rsidRPr="002D4294">
        <w:rPr>
          <w:noProof/>
        </w:rPr>
        <w:drawing>
          <wp:inline distT="0" distB="0" distL="0" distR="0" wp14:anchorId="0908683F" wp14:editId="2293EE50">
            <wp:extent cx="5612130" cy="212725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12725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2F58E3" w:rsidRDefault="002F58E3" w:rsidP="000E7845">
      <w:pPr>
        <w:jc w:val="center"/>
      </w:pPr>
    </w:p>
    <w:p w:rsidR="002F58E3" w:rsidRDefault="002F58E3"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41764A" w:rsidP="00C62A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2D4294" w:rsidP="00C4172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41764A" w:rsidP="002D4294">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41764A" w:rsidP="00C96AC2">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2F58E3" w:rsidP="00C41725">
            <w:pPr>
              <w:pStyle w:val="Cuerpodelboletn"/>
              <w:spacing w:before="120" w:after="120" w:line="312" w:lineRule="auto"/>
              <w:rPr>
                <w:rStyle w:val="Ttulo2Car"/>
                <w:b w:val="0"/>
                <w:color w:val="FF0000"/>
                <w:sz w:val="20"/>
                <w:szCs w:val="20"/>
                <w:lang w:bidi="es-ES"/>
              </w:rPr>
            </w:pPr>
            <w:r w:rsidRPr="002F58E3">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41764A" w:rsidP="002F58E3">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bl>
    <w:p w:rsidR="002F58E3" w:rsidRDefault="002F58E3" w:rsidP="00E3088D">
      <w:pPr>
        <w:pStyle w:val="Cuerpodelboletn"/>
        <w:spacing w:before="120" w:after="120" w:line="312" w:lineRule="auto"/>
        <w:ind w:left="360"/>
        <w:rPr>
          <w:rStyle w:val="Ttulo2Car"/>
          <w:lang w:bidi="es-ES"/>
        </w:rPr>
      </w:pPr>
    </w:p>
    <w:p w:rsidR="002F58E3" w:rsidRDefault="002F58E3"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41764A" w:rsidRDefault="0041764A"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02A3A19" wp14:editId="0F038C0E">
                <wp:simplePos x="0" y="0"/>
                <wp:positionH relativeFrom="column">
                  <wp:align>center</wp:align>
                </wp:positionH>
                <wp:positionV relativeFrom="paragraph">
                  <wp:posOffset>0</wp:posOffset>
                </wp:positionV>
                <wp:extent cx="5509523" cy="29622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962275"/>
                        </a:xfrm>
                        <a:prstGeom prst="rect">
                          <a:avLst/>
                        </a:prstGeom>
                        <a:solidFill>
                          <a:srgbClr val="FFFFFF"/>
                        </a:solidFill>
                        <a:ln w="9525">
                          <a:solidFill>
                            <a:srgbClr val="000000"/>
                          </a:solidFill>
                          <a:miter lim="800000"/>
                          <a:headEnd/>
                          <a:tailEnd/>
                        </a:ln>
                      </wps:spPr>
                      <wps:txbx>
                        <w:txbxContent>
                          <w:p w:rsidR="00A836B4" w:rsidRDefault="00A836B4">
                            <w:pPr>
                              <w:rPr>
                                <w:b/>
                                <w:color w:val="00642D"/>
                              </w:rPr>
                            </w:pPr>
                            <w:r w:rsidRPr="00BD4582">
                              <w:rPr>
                                <w:b/>
                                <w:color w:val="00642D"/>
                              </w:rPr>
                              <w:t>Contenidos</w:t>
                            </w:r>
                          </w:p>
                          <w:p w:rsidR="00A836B4" w:rsidRPr="00544081" w:rsidRDefault="00A836B4"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la normativa que regula las actividades de la sociedad</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el organigrama</w:t>
                            </w:r>
                          </w:p>
                          <w:p w:rsidR="00A836B4" w:rsidRPr="00544081"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el perfil y trayectoria profesional de sus máximos responsables</w:t>
                            </w:r>
                          </w:p>
                          <w:p w:rsidR="00A836B4" w:rsidRDefault="00A836B4" w:rsidP="000F0507">
                            <w:pPr>
                              <w:rPr>
                                <w:b/>
                                <w:color w:val="00642D"/>
                              </w:rPr>
                            </w:pPr>
                            <w:r w:rsidRPr="000F0507">
                              <w:rPr>
                                <w:b/>
                                <w:color w:val="00642D"/>
                              </w:rPr>
                              <w:t>Calidad de la Información</w:t>
                            </w:r>
                          </w:p>
                          <w:p w:rsidR="00A836B4" w:rsidRPr="002F58E3" w:rsidRDefault="00A836B4"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33.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">
                <v:textbox>
                  <w:txbxContent>
                    <w:p w:rsidR="00A836B4" w:rsidRDefault="00A836B4">
                      <w:pPr>
                        <w:rPr>
                          <w:b/>
                          <w:color w:val="00642D"/>
                        </w:rPr>
                      </w:pPr>
                      <w:r w:rsidRPr="00BD4582">
                        <w:rPr>
                          <w:b/>
                          <w:color w:val="00642D"/>
                        </w:rPr>
                        <w:t>Contenidos</w:t>
                      </w:r>
                    </w:p>
                    <w:p w:rsidR="00A836B4" w:rsidRPr="00544081" w:rsidRDefault="00A836B4"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la normativa que regula las actividades de la sociedad</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A836B4"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el organigrama</w:t>
                      </w:r>
                    </w:p>
                    <w:p w:rsidR="00A836B4" w:rsidRPr="00544081" w:rsidRDefault="00A836B4" w:rsidP="00544081">
                      <w:pPr>
                        <w:pStyle w:val="Prrafodelista"/>
                        <w:numPr>
                          <w:ilvl w:val="0"/>
                          <w:numId w:val="21"/>
                        </w:numPr>
                        <w:spacing w:before="120" w:after="120" w:line="240" w:lineRule="auto"/>
                        <w:contextualSpacing w:val="0"/>
                        <w:jc w:val="both"/>
                        <w:rPr>
                          <w:sz w:val="20"/>
                          <w:szCs w:val="20"/>
                        </w:rPr>
                      </w:pPr>
                      <w:r>
                        <w:rPr>
                          <w:sz w:val="20"/>
                          <w:szCs w:val="20"/>
                        </w:rPr>
                        <w:t>No se ha localizado  información sobre el perfil y trayectoria profesional de sus máximos responsables</w:t>
                      </w:r>
                    </w:p>
                    <w:p w:rsidR="00A836B4" w:rsidRDefault="00A836B4" w:rsidP="000F0507">
                      <w:pPr>
                        <w:rPr>
                          <w:b/>
                          <w:color w:val="00642D"/>
                        </w:rPr>
                      </w:pPr>
                      <w:r w:rsidRPr="000F0507">
                        <w:rPr>
                          <w:b/>
                          <w:color w:val="00642D"/>
                        </w:rPr>
                        <w:t>Calidad de la Información</w:t>
                      </w:r>
                    </w:p>
                    <w:p w:rsidR="00A836B4" w:rsidRPr="002F58E3" w:rsidRDefault="00A836B4"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41764A" w:rsidRDefault="0041764A" w:rsidP="00C33A23">
      <w:pPr>
        <w:pStyle w:val="Cuerpodelboletn"/>
        <w:spacing w:before="120" w:after="120" w:line="312" w:lineRule="auto"/>
        <w:ind w:left="360"/>
        <w:rPr>
          <w:rStyle w:val="Ttulo2Car"/>
          <w:color w:val="00642D"/>
          <w:lang w:bidi="es-ES"/>
        </w:rPr>
      </w:pPr>
    </w:p>
    <w:p w:rsidR="0041764A" w:rsidRDefault="004176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41764A" w:rsidP="002F58E3">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41764A">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2F58E3">
              <w:rPr>
                <w:rStyle w:val="Ttulo2Car"/>
                <w:b w:val="0"/>
                <w:color w:val="auto"/>
                <w:sz w:val="20"/>
                <w:szCs w:val="20"/>
                <w:lang w:bidi="es-ES"/>
              </w:rPr>
              <w:t xml:space="preserv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41764A" w:rsidP="005B6C06">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2F58E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41764A" w:rsidP="00967377">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41764A" w:rsidP="005B6C06">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462557">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B1191B" w:rsidP="0041764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41764A" w:rsidP="00C96AC2">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41764A" w:rsidP="006B5179">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41764A" w:rsidP="00E67415">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41764A" w:rsidP="00C96AC2">
            <w:pPr>
              <w:pStyle w:val="Cuerpodelboletn"/>
              <w:spacing w:before="120" w:after="120" w:line="312" w:lineRule="auto"/>
              <w:rPr>
                <w:rStyle w:val="Ttulo2Car"/>
                <w:b w:val="0"/>
                <w:color w:val="auto"/>
                <w:sz w:val="20"/>
                <w:szCs w:val="20"/>
                <w:lang w:bidi="es-ES"/>
              </w:rPr>
            </w:pPr>
            <w:r w:rsidRPr="0041764A">
              <w:rPr>
                <w:rStyle w:val="Ttulo2Car"/>
                <w:b w:val="0"/>
                <w:color w:val="auto"/>
                <w:sz w:val="20"/>
                <w:szCs w:val="20"/>
                <w:lang w:bidi="es-ES"/>
              </w:rPr>
              <w:t>No se ha localizado información.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345A5D" w:rsidP="00C62A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345A5D" w:rsidP="00696EF5">
            <w:pPr>
              <w:pStyle w:val="Cuerpodelboletn"/>
              <w:spacing w:before="120" w:after="120" w:line="312" w:lineRule="auto"/>
              <w:rPr>
                <w:rStyle w:val="Ttulo2Car"/>
                <w:b w:val="0"/>
                <w:color w:val="auto"/>
                <w:sz w:val="20"/>
                <w:szCs w:val="20"/>
                <w:lang w:bidi="es-ES"/>
              </w:rPr>
            </w:pPr>
            <w:r w:rsidRPr="00345A5D">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345A5D" w:rsidRDefault="00345A5D" w:rsidP="00C33A23">
      <w:pPr>
        <w:pStyle w:val="Cuerpodelboletn"/>
        <w:spacing w:before="120" w:after="120" w:line="312" w:lineRule="auto"/>
        <w:ind w:left="360"/>
        <w:rPr>
          <w:rStyle w:val="Ttulo2Car"/>
          <w:color w:val="00642D"/>
          <w:lang w:bidi="es-ES"/>
        </w:rPr>
      </w:pPr>
    </w:p>
    <w:p w:rsidR="00345A5D" w:rsidRDefault="00345A5D" w:rsidP="00C33A23">
      <w:pPr>
        <w:pStyle w:val="Cuerpodelboletn"/>
        <w:spacing w:before="120" w:after="120" w:line="312" w:lineRule="auto"/>
        <w:ind w:left="360"/>
        <w:rPr>
          <w:rStyle w:val="Ttulo2Car"/>
          <w:color w:val="00642D"/>
          <w:lang w:bidi="es-ES"/>
        </w:rPr>
      </w:pPr>
    </w:p>
    <w:p w:rsidR="00345A5D" w:rsidRDefault="00345A5D"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lastRenderedPageBreak/>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620A6B1" wp14:editId="7DA79137">
                <wp:simplePos x="0" y="0"/>
                <wp:positionH relativeFrom="column">
                  <wp:align>center</wp:align>
                </wp:positionH>
                <wp:positionV relativeFrom="paragraph">
                  <wp:posOffset>0</wp:posOffset>
                </wp:positionV>
                <wp:extent cx="5509523" cy="11811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81100"/>
                        </a:xfrm>
                        <a:prstGeom prst="rect">
                          <a:avLst/>
                        </a:prstGeom>
                        <a:solidFill>
                          <a:srgbClr val="FFFFFF"/>
                        </a:solidFill>
                        <a:ln w="9525">
                          <a:solidFill>
                            <a:srgbClr val="000000"/>
                          </a:solidFill>
                          <a:miter lim="800000"/>
                          <a:headEnd/>
                          <a:tailEnd/>
                        </a:ln>
                      </wps:spPr>
                      <wps:txbx>
                        <w:txbxContent>
                          <w:p w:rsidR="00A836B4" w:rsidRDefault="00A836B4" w:rsidP="00BD4582">
                            <w:pPr>
                              <w:rPr>
                                <w:b/>
                                <w:color w:val="00642D"/>
                              </w:rPr>
                            </w:pPr>
                            <w:r w:rsidRPr="00BD4582">
                              <w:rPr>
                                <w:b/>
                                <w:color w:val="00642D"/>
                              </w:rPr>
                              <w:t>Contenidos</w:t>
                            </w:r>
                          </w:p>
                          <w:p w:rsidR="00A836B4" w:rsidRPr="001D6ABE" w:rsidRDefault="00A836B4" w:rsidP="001D6ABE">
                            <w:pPr>
                              <w:pStyle w:val="Prrafodelista"/>
                              <w:numPr>
                                <w:ilvl w:val="0"/>
                                <w:numId w:val="24"/>
                              </w:numPr>
                              <w:rPr>
                                <w:sz w:val="20"/>
                                <w:szCs w:val="20"/>
                              </w:rPr>
                            </w:pPr>
                            <w:r>
                              <w:rPr>
                                <w:sz w:val="20"/>
                                <w:szCs w:val="20"/>
                              </w:rPr>
                              <w:t xml:space="preserve">No se publica información relativa a ninguna de las obligaciones de este bloque. </w:t>
                            </w:r>
                          </w:p>
                          <w:p w:rsidR="00A836B4" w:rsidRDefault="00A836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9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">
                <v:textbox>
                  <w:txbxContent>
                    <w:p w:rsidR="00A836B4" w:rsidRDefault="00A836B4" w:rsidP="00BD4582">
                      <w:pPr>
                        <w:rPr>
                          <w:b/>
                          <w:color w:val="00642D"/>
                        </w:rPr>
                      </w:pPr>
                      <w:r w:rsidRPr="00BD4582">
                        <w:rPr>
                          <w:b/>
                          <w:color w:val="00642D"/>
                        </w:rPr>
                        <w:t>Contenidos</w:t>
                      </w:r>
                    </w:p>
                    <w:p w:rsidR="00A836B4" w:rsidRPr="001D6ABE" w:rsidRDefault="00A836B4" w:rsidP="001D6ABE">
                      <w:pPr>
                        <w:pStyle w:val="Prrafodelista"/>
                        <w:numPr>
                          <w:ilvl w:val="0"/>
                          <w:numId w:val="24"/>
                        </w:numPr>
                        <w:rPr>
                          <w:sz w:val="20"/>
                          <w:szCs w:val="20"/>
                        </w:rPr>
                      </w:pPr>
                      <w:r>
                        <w:rPr>
                          <w:sz w:val="20"/>
                          <w:szCs w:val="20"/>
                        </w:rPr>
                        <w:t xml:space="preserve">No se publica información relativa a ninguna de las obligaciones de este bloque. </w:t>
                      </w:r>
                    </w:p>
                    <w:p w:rsidR="00A836B4" w:rsidRDefault="00A836B4"/>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E58DB" w:rsidRPr="0041764A" w:rsidTr="008E58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E58DB" w:rsidRPr="008E58DB" w:rsidRDefault="008E58DB" w:rsidP="002A154B">
            <w:pPr>
              <w:spacing w:before="120" w:after="120" w:line="312" w:lineRule="auto"/>
              <w:rPr>
                <w:rFonts w:cs="Calibri"/>
                <w:sz w:val="16"/>
                <w:szCs w:val="16"/>
              </w:rPr>
            </w:pPr>
            <w:r w:rsidRPr="008E58DB">
              <w:rPr>
                <w:rFonts w:cs="Calibri"/>
                <w:sz w:val="16"/>
                <w:szCs w:val="16"/>
              </w:rPr>
              <w:t>Institucional, Organizativa y de Planificación</w:t>
            </w:r>
          </w:p>
        </w:tc>
        <w:tc>
          <w:tcPr>
            <w:tcW w:w="0" w:type="auto"/>
            <w:tcBorders>
              <w:left w:val="single" w:sz="18" w:space="0" w:color="FFFFFF" w:themeColor="background1"/>
            </w:tcBorders>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33,3</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58DB">
              <w:rPr>
                <w:sz w:val="16"/>
                <w:szCs w:val="16"/>
              </w:rPr>
              <w:t>28,6</w:t>
            </w:r>
          </w:p>
        </w:tc>
      </w:tr>
      <w:tr w:rsidR="008E58DB" w:rsidRPr="0041764A" w:rsidTr="008E58D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58DB" w:rsidRPr="008E58DB" w:rsidRDefault="008E58DB" w:rsidP="00BB6799">
            <w:pPr>
              <w:spacing w:before="120" w:after="120" w:line="312" w:lineRule="auto"/>
              <w:jc w:val="both"/>
              <w:rPr>
                <w:rFonts w:cs="Calibri"/>
                <w:sz w:val="16"/>
                <w:szCs w:val="16"/>
              </w:rPr>
            </w:pPr>
            <w:r w:rsidRPr="008E58DB">
              <w:rPr>
                <w:rFonts w:cs="Calibri"/>
                <w:sz w:val="16"/>
                <w:szCs w:val="16"/>
              </w:rPr>
              <w:t>Económica , Presupuestaria y Estadística</w:t>
            </w:r>
          </w:p>
        </w:tc>
        <w:tc>
          <w:tcPr>
            <w:tcW w:w="0" w:type="auto"/>
            <w:tcBorders>
              <w:left w:val="single" w:sz="18" w:space="0" w:color="FFFFFF" w:themeColor="background1"/>
            </w:tcBorders>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c>
          <w:tcPr>
            <w:tcW w:w="0" w:type="auto"/>
            <w:noWrap/>
            <w:vAlign w:val="center"/>
          </w:tcPr>
          <w:p w:rsidR="008E58DB" w:rsidRPr="008E58DB" w:rsidRDefault="008E58DB" w:rsidP="008E58DB">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58DB">
              <w:rPr>
                <w:sz w:val="16"/>
                <w:szCs w:val="16"/>
              </w:rPr>
              <w:t>0,0</w:t>
            </w:r>
          </w:p>
        </w:tc>
      </w:tr>
      <w:tr w:rsidR="008E58DB" w:rsidRPr="00A94BCA" w:rsidTr="008E58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58DB" w:rsidRPr="008E58DB" w:rsidRDefault="008E58DB" w:rsidP="00BB6799">
            <w:pPr>
              <w:spacing w:before="120" w:after="120" w:line="312" w:lineRule="auto"/>
              <w:jc w:val="both"/>
              <w:rPr>
                <w:rFonts w:cs="Calibri"/>
                <w:i/>
                <w:sz w:val="16"/>
                <w:szCs w:val="16"/>
              </w:rPr>
            </w:pPr>
            <w:r w:rsidRPr="008E58D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10,0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0,0</w:t>
            </w:r>
          </w:p>
        </w:tc>
        <w:tc>
          <w:tcPr>
            <w:tcW w:w="0" w:type="auto"/>
            <w:noWrap/>
            <w:vAlign w:val="center"/>
          </w:tcPr>
          <w:p w:rsidR="008E58DB" w:rsidRPr="008E58DB" w:rsidRDefault="008E58DB" w:rsidP="008E58D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E58DB">
              <w:rPr>
                <w:b/>
                <w:i/>
                <w:sz w:val="16"/>
                <w:szCs w:val="16"/>
              </w:rPr>
              <w:t>8,6</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8E58DB">
        <w:rPr>
          <w:color w:val="auto"/>
        </w:rPr>
        <w:t>8,6</w:t>
      </w:r>
      <w:r w:rsidRPr="00B94A21">
        <w:rPr>
          <w:color w:val="auto"/>
        </w:rPr>
        <w:t>%. La falta de publicación de informaciones obligatorias – sólo se publica el</w:t>
      </w:r>
      <w:r w:rsidR="00B43765" w:rsidRPr="00B94A21">
        <w:rPr>
          <w:color w:val="auto"/>
        </w:rPr>
        <w:t xml:space="preserve"> </w:t>
      </w:r>
      <w:r w:rsidR="008E58DB">
        <w:rPr>
          <w:color w:val="auto"/>
        </w:rPr>
        <w:t>10</w:t>
      </w:r>
      <w:r w:rsidRPr="00B94A21">
        <w:rPr>
          <w:color w:val="auto"/>
        </w:rPr>
        <w:t>%</w:t>
      </w:r>
      <w:r w:rsidR="0072156A" w:rsidRPr="00B94A21">
        <w:rPr>
          <w:color w:val="auto"/>
        </w:rPr>
        <w:t xml:space="preserve"> </w:t>
      </w:r>
      <w:r w:rsidRPr="00B94A21">
        <w:rPr>
          <w:color w:val="auto"/>
        </w:rPr>
        <w:t>de las informaciones sujetas a publicidad activa –</w:t>
      </w:r>
      <w:r w:rsidR="00A836B4">
        <w:rPr>
          <w:color w:val="auto"/>
        </w:rPr>
        <w:t xml:space="preserve"> es el principal factor que explica </w:t>
      </w:r>
      <w:r w:rsidRPr="00B94A21">
        <w:rPr>
          <w:color w:val="auto"/>
        </w:rPr>
        <w:t>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07ADEAC" wp14:editId="24BD3158">
                <wp:simplePos x="0" y="0"/>
                <wp:positionH relativeFrom="column">
                  <wp:align>center</wp:align>
                </wp:positionH>
                <wp:positionV relativeFrom="paragraph">
                  <wp:posOffset>0</wp:posOffset>
                </wp:positionV>
                <wp:extent cx="6264910" cy="11334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33475"/>
                        </a:xfrm>
                        <a:prstGeom prst="rect">
                          <a:avLst/>
                        </a:prstGeom>
                        <a:solidFill>
                          <a:srgbClr val="FFFFFF"/>
                        </a:solidFill>
                        <a:ln w="9525">
                          <a:solidFill>
                            <a:srgbClr val="000000"/>
                          </a:solidFill>
                          <a:miter lim="800000"/>
                          <a:headEnd/>
                          <a:tailEnd/>
                        </a:ln>
                      </wps:spPr>
                      <wps:txbx>
                        <w:txbxContent>
                          <w:p w:rsidR="00A836B4" w:rsidRDefault="00A836B4">
                            <w:pPr>
                              <w:rPr>
                                <w:b/>
                                <w:color w:val="00642D"/>
                              </w:rPr>
                            </w:pPr>
                            <w:r w:rsidRPr="002A154B">
                              <w:rPr>
                                <w:b/>
                                <w:color w:val="00642D"/>
                              </w:rPr>
                              <w:t xml:space="preserve">Transparencia </w:t>
                            </w:r>
                            <w:r>
                              <w:rPr>
                                <w:b/>
                                <w:color w:val="00642D"/>
                              </w:rPr>
                              <w:t>Voluntaria</w:t>
                            </w:r>
                          </w:p>
                          <w:p w:rsidR="00A836B4" w:rsidRPr="005C64FF" w:rsidRDefault="00A836B4" w:rsidP="00711863">
                            <w:pPr>
                              <w:spacing w:before="120" w:after="120" w:line="240" w:lineRule="auto"/>
                              <w:jc w:val="both"/>
                              <w:rPr>
                                <w:sz w:val="20"/>
                                <w:szCs w:val="20"/>
                              </w:rPr>
                            </w:pPr>
                            <w:r>
                              <w:rPr>
                                <w:sz w:val="20"/>
                                <w:szCs w:val="20"/>
                              </w:rPr>
                              <w:t>No se ha localizado en el Portal de Transparencia ni en la web institucional de SERVIPORT ANDALUCÍA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A836B4" w:rsidRDefault="00A836B4"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89.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">
                <v:textbox>
                  <w:txbxContent>
                    <w:p w:rsidR="00A836B4" w:rsidRDefault="00A836B4">
                      <w:pPr>
                        <w:rPr>
                          <w:b/>
                          <w:color w:val="00642D"/>
                        </w:rPr>
                      </w:pPr>
                      <w:r w:rsidRPr="002A154B">
                        <w:rPr>
                          <w:b/>
                          <w:color w:val="00642D"/>
                        </w:rPr>
                        <w:t xml:space="preserve">Transparencia </w:t>
                      </w:r>
                      <w:r>
                        <w:rPr>
                          <w:b/>
                          <w:color w:val="00642D"/>
                        </w:rPr>
                        <w:t>Voluntaria</w:t>
                      </w:r>
                    </w:p>
                    <w:p w:rsidR="00A836B4" w:rsidRPr="005C64FF" w:rsidRDefault="00A836B4" w:rsidP="00711863">
                      <w:pPr>
                        <w:spacing w:before="120" w:after="120" w:line="240" w:lineRule="auto"/>
                        <w:jc w:val="both"/>
                        <w:rPr>
                          <w:sz w:val="20"/>
                          <w:szCs w:val="20"/>
                        </w:rPr>
                      </w:pPr>
                      <w:r>
                        <w:rPr>
                          <w:sz w:val="20"/>
                          <w:szCs w:val="20"/>
                        </w:rPr>
                        <w:t>No se ha localizado en el Portal de Transparencia ni en la web institucional de SERVIPORT ANDALUCÍA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A836B4" w:rsidRDefault="00A836B4"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091AD40A" wp14:editId="654539A7">
                <wp:simplePos x="0" y="0"/>
                <wp:positionH relativeFrom="column">
                  <wp:posOffset>180975</wp:posOffset>
                </wp:positionH>
                <wp:positionV relativeFrom="paragraph">
                  <wp:posOffset>86995</wp:posOffset>
                </wp:positionV>
                <wp:extent cx="6264910" cy="10001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00125"/>
                        </a:xfrm>
                        <a:prstGeom prst="rect">
                          <a:avLst/>
                        </a:prstGeom>
                        <a:solidFill>
                          <a:srgbClr val="FFFFFF"/>
                        </a:solidFill>
                        <a:ln w="9525">
                          <a:solidFill>
                            <a:srgbClr val="000000"/>
                          </a:solidFill>
                          <a:miter lim="800000"/>
                          <a:headEnd/>
                          <a:tailEnd/>
                        </a:ln>
                      </wps:spPr>
                      <wps:txbx>
                        <w:txbxContent>
                          <w:p w:rsidR="00A836B4" w:rsidRDefault="00A836B4" w:rsidP="002A154B">
                            <w:pPr>
                              <w:rPr>
                                <w:b/>
                                <w:color w:val="00642D"/>
                              </w:rPr>
                            </w:pPr>
                            <w:r>
                              <w:rPr>
                                <w:b/>
                                <w:color w:val="00642D"/>
                              </w:rPr>
                              <w:t>Buenas Prácticas</w:t>
                            </w:r>
                          </w:p>
                          <w:p w:rsidR="00A836B4" w:rsidRDefault="00A836B4" w:rsidP="00A836B4">
                            <w:pPr>
                              <w:spacing w:before="120" w:after="120"/>
                              <w:jc w:val="both"/>
                              <w:rPr>
                                <w:sz w:val="20"/>
                                <w:szCs w:val="20"/>
                              </w:rPr>
                            </w:pPr>
                            <w:r>
                              <w:rPr>
                                <w:sz w:val="20"/>
                                <w:szCs w:val="20"/>
                              </w:rPr>
                              <w:t>Dado que</w:t>
                            </w:r>
                            <w:r w:rsidRPr="008861AF">
                              <w:rPr>
                                <w:sz w:val="20"/>
                                <w:szCs w:val="20"/>
                              </w:rPr>
                              <w:t xml:space="preserve"> </w:t>
                            </w:r>
                            <w:r>
                              <w:rPr>
                                <w:sz w:val="20"/>
                                <w:szCs w:val="20"/>
                              </w:rPr>
                              <w:t>SERVIPORT ANDALUCÍA</w:t>
                            </w:r>
                            <w:r w:rsidRPr="008861AF">
                              <w:rPr>
                                <w:sz w:val="20"/>
                                <w:szCs w:val="20"/>
                              </w:rPr>
                              <w:t xml:space="preserve">, S.M.E., </w:t>
                            </w:r>
                            <w:r>
                              <w:rPr>
                                <w:sz w:val="20"/>
                                <w:szCs w:val="20"/>
                              </w:rPr>
                              <w:t xml:space="preserve">carece de un Portal de Transparencia no </w:t>
                            </w:r>
                            <w:r w:rsidRPr="008861AF">
                              <w:rPr>
                                <w:sz w:val="20"/>
                                <w:szCs w:val="20"/>
                              </w:rPr>
                              <w:t>cabe</w:t>
                            </w:r>
                            <w:r>
                              <w:rPr>
                                <w:sz w:val="20"/>
                                <w:szCs w:val="20"/>
                              </w:rPr>
                              <w:t>n</w:t>
                            </w:r>
                            <w:r w:rsidRPr="008861AF">
                              <w:rPr>
                                <w:sz w:val="20"/>
                                <w:szCs w:val="20"/>
                              </w:rPr>
                              <w:t xml:space="preserve"> </w:t>
                            </w:r>
                            <w:r>
                              <w:rPr>
                                <w:sz w:val="20"/>
                                <w:szCs w:val="20"/>
                              </w:rPr>
                              <w:t>buenas prácticas que reseñar</w:t>
                            </w:r>
                          </w:p>
                          <w:p w:rsidR="00A836B4" w:rsidRPr="002A154B" w:rsidRDefault="00A836B4"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85pt;width:493.3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">
                <v:textbox>
                  <w:txbxContent>
                    <w:p w:rsidR="00A836B4" w:rsidRDefault="00A836B4" w:rsidP="002A154B">
                      <w:pPr>
                        <w:rPr>
                          <w:b/>
                          <w:color w:val="00642D"/>
                        </w:rPr>
                      </w:pPr>
                      <w:r>
                        <w:rPr>
                          <w:b/>
                          <w:color w:val="00642D"/>
                        </w:rPr>
                        <w:t>Buenas Prácticas</w:t>
                      </w:r>
                    </w:p>
                    <w:p w:rsidR="00A836B4" w:rsidRDefault="00A836B4" w:rsidP="00A836B4">
                      <w:pPr>
                        <w:spacing w:before="120" w:after="120"/>
                        <w:jc w:val="both"/>
                        <w:rPr>
                          <w:sz w:val="20"/>
                          <w:szCs w:val="20"/>
                        </w:rPr>
                      </w:pPr>
                      <w:r>
                        <w:rPr>
                          <w:sz w:val="20"/>
                          <w:szCs w:val="20"/>
                        </w:rPr>
                        <w:t>Dado que</w:t>
                      </w:r>
                      <w:r w:rsidRPr="008861AF">
                        <w:rPr>
                          <w:sz w:val="20"/>
                          <w:szCs w:val="20"/>
                        </w:rPr>
                        <w:t xml:space="preserve"> </w:t>
                      </w:r>
                      <w:r>
                        <w:rPr>
                          <w:sz w:val="20"/>
                          <w:szCs w:val="20"/>
                        </w:rPr>
                        <w:t>SERVIPORT ANDALUCÍA</w:t>
                      </w:r>
                      <w:r w:rsidRPr="008861AF">
                        <w:rPr>
                          <w:sz w:val="20"/>
                          <w:szCs w:val="20"/>
                        </w:rPr>
                        <w:t xml:space="preserve">, S.M.E., </w:t>
                      </w:r>
                      <w:r>
                        <w:rPr>
                          <w:sz w:val="20"/>
                          <w:szCs w:val="20"/>
                        </w:rPr>
                        <w:t xml:space="preserve">carece de un Portal de Transparencia no </w:t>
                      </w:r>
                      <w:r w:rsidRPr="008861AF">
                        <w:rPr>
                          <w:sz w:val="20"/>
                          <w:szCs w:val="20"/>
                        </w:rPr>
                        <w:t>cabe</w:t>
                      </w:r>
                      <w:r>
                        <w:rPr>
                          <w:sz w:val="20"/>
                          <w:szCs w:val="20"/>
                        </w:rPr>
                        <w:t>n</w:t>
                      </w:r>
                      <w:r w:rsidRPr="008861AF">
                        <w:rPr>
                          <w:sz w:val="20"/>
                          <w:szCs w:val="20"/>
                        </w:rPr>
                        <w:t xml:space="preserve"> </w:t>
                      </w:r>
                      <w:r>
                        <w:rPr>
                          <w:sz w:val="20"/>
                          <w:szCs w:val="20"/>
                        </w:rPr>
                        <w:t>buenas prácticas que reseñar</w:t>
                      </w:r>
                    </w:p>
                    <w:p w:rsidR="00A836B4" w:rsidRPr="002A154B" w:rsidRDefault="00A836B4"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A836B4">
        <w:t xml:space="preserve">SERVIPORT </w:t>
      </w:r>
      <w:r w:rsidR="0041764A">
        <w:t>ANDALUCÍA</w:t>
      </w:r>
      <w:r w:rsidR="00F16E31">
        <w:t xml:space="preserve">, </w:t>
      </w:r>
      <w:r w:rsidRPr="00FD0689">
        <w:t xml:space="preserve">en función de la información disponible en </w:t>
      </w:r>
      <w:r>
        <w:t>su Portal de Transparencia alcanza el</w:t>
      </w:r>
      <w:r w:rsidR="00B94A21">
        <w:t xml:space="preserve"> </w:t>
      </w:r>
      <w:r w:rsidR="00A836B4">
        <w:t>8,6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A836B4">
        <w:t xml:space="preserve">SERVIPORT </w:t>
      </w:r>
      <w:r w:rsidR="0041764A">
        <w:t>ANDALUCÍA</w:t>
      </w:r>
      <w:r w:rsidR="00F16E31">
        <w:t xml:space="preserve">, </w:t>
      </w:r>
      <w:r w:rsidRPr="00FD0689">
        <w:t xml:space="preserve">este CTBG </w:t>
      </w:r>
      <w:r w:rsidRPr="00FD0689">
        <w:rPr>
          <w:rFonts w:eastAsiaTheme="majorEastAsia" w:cstheme="majorBidi"/>
          <w:b/>
          <w:bCs/>
          <w:color w:val="50866C"/>
        </w:rPr>
        <w:t>recomienda:</w:t>
      </w:r>
    </w:p>
    <w:p w:rsidR="00711863" w:rsidRPr="00AD124D" w:rsidRDefault="00711863" w:rsidP="00711863">
      <w:pPr>
        <w:spacing w:before="120" w:after="120" w:line="312" w:lineRule="auto"/>
        <w:jc w:val="both"/>
        <w:rPr>
          <w:b/>
          <w:color w:val="00642D"/>
        </w:rPr>
      </w:pPr>
      <w:r w:rsidRPr="00AD124D">
        <w:rPr>
          <w:b/>
          <w:color w:val="00642D"/>
        </w:rPr>
        <w:t>Localización y Estructuración de la información</w:t>
      </w:r>
    </w:p>
    <w:p w:rsidR="00711863" w:rsidRPr="00AD124D" w:rsidRDefault="00711863" w:rsidP="00711863">
      <w:pPr>
        <w:spacing w:before="120" w:after="120" w:line="312" w:lineRule="auto"/>
        <w:jc w:val="both"/>
        <w:rPr>
          <w:b/>
          <w:color w:val="00642D"/>
        </w:rPr>
      </w:pPr>
    </w:p>
    <w:p w:rsidR="00A836B4" w:rsidRDefault="00A836B4" w:rsidP="00A836B4">
      <w:pPr>
        <w:spacing w:before="120" w:after="120" w:line="312" w:lineRule="auto"/>
        <w:jc w:val="both"/>
      </w:pPr>
      <w:r w:rsidRPr="00A836B4">
        <w:t xml:space="preserve">SERVIPORT ANDALUCÍA </w:t>
      </w:r>
      <w:r>
        <w:t xml:space="preserve">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A836B4" w:rsidRDefault="00A836B4" w:rsidP="00A836B4">
      <w:pPr>
        <w:spacing w:before="120" w:after="120" w:line="312" w:lineRule="auto"/>
        <w:jc w:val="both"/>
      </w:pPr>
      <w:r>
        <w:t xml:space="preserve">La información debe estructurarse, además, conforme al patrón que establece la LTAIBG: Información Institucional y Organizativa e Información Económica y Presupuestaria. </w:t>
      </w:r>
    </w:p>
    <w:p w:rsidR="00A836B4" w:rsidRDefault="00A836B4" w:rsidP="00A836B4">
      <w:pPr>
        <w:spacing w:before="120" w:after="120" w:line="312" w:lineRule="auto"/>
        <w:jc w:val="both"/>
      </w:pPr>
      <w:r>
        <w:t xml:space="preserve">Dentro de cada uno de estos bloques deben publicarse - o enlazarse - las informaciones obligatorias que establecen los artículos 6 </w:t>
      </w:r>
      <w:r w:rsidR="00462557">
        <w:t>y</w:t>
      </w:r>
      <w:r>
        <w:t xml:space="preserve"> 8 de la LTAIBG. </w:t>
      </w:r>
    </w:p>
    <w:p w:rsidR="001179AB" w:rsidRDefault="00A836B4" w:rsidP="00A836B4">
      <w:pPr>
        <w:spacing w:before="120" w:after="120" w:line="312" w:lineRule="auto"/>
        <w:jc w:val="both"/>
      </w:pPr>
      <w:r>
        <w:t>En el caso de que no sea posible la publicación de alguna de las informaciones vinculadas a estos bloques bien porque exista algún impedimento legal para su publicación o bien porque no haya habido actividad en el ámbito al que se refiere –por ejemplo, que no se hubiesen efectuado subcontrataciones o encargos a medios propios-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A836B4" w:rsidRDefault="00A836B4" w:rsidP="00A836B4">
      <w:pPr>
        <w:spacing w:before="120" w:after="120" w:line="312" w:lineRule="auto"/>
        <w:jc w:val="both"/>
        <w:rPr>
          <w:b/>
          <w:color w:val="00642D"/>
        </w:rPr>
      </w:pPr>
    </w:p>
    <w:p w:rsidR="001179AB" w:rsidRDefault="001179AB" w:rsidP="004A05BB">
      <w:pPr>
        <w:rPr>
          <w:b/>
          <w:color w:val="00642D"/>
        </w:rPr>
      </w:pPr>
      <w:r w:rsidRPr="00AE7B99">
        <w:rPr>
          <w:b/>
          <w:color w:val="00642D"/>
        </w:rPr>
        <w:t>Incorporación de información</w:t>
      </w:r>
    </w:p>
    <w:p w:rsidR="00A836B4" w:rsidRPr="00AE7B99" w:rsidRDefault="00A836B4" w:rsidP="004A05BB">
      <w:pPr>
        <w:rPr>
          <w:b/>
          <w:color w:val="00642D"/>
        </w:rPr>
      </w:pP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A836B4" w:rsidRPr="00A836B4" w:rsidRDefault="00A836B4" w:rsidP="003D6178">
      <w:pPr>
        <w:pStyle w:val="Prrafodelista"/>
        <w:numPr>
          <w:ilvl w:val="0"/>
          <w:numId w:val="4"/>
        </w:numPr>
        <w:spacing w:before="120" w:after="120" w:line="312" w:lineRule="auto"/>
        <w:ind w:left="426" w:firstLine="0"/>
        <w:contextualSpacing w:val="0"/>
        <w:jc w:val="both"/>
      </w:pPr>
      <w:r>
        <w:t>Debe publicarse la normativa de carácter general que regula las actividades de la sociedad</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291300">
        <w:rPr>
          <w:rFonts w:eastAsiaTheme="minorHAnsi"/>
          <w:lang w:eastAsia="en-US" w:bidi="es-ES"/>
        </w:rPr>
        <w:t>una descripción de la estructura organizativa de la sociedad</w:t>
      </w:r>
      <w:r w:rsidR="002D30F5" w:rsidRPr="00AE7B99">
        <w:t xml:space="preserve"> </w:t>
      </w:r>
    </w:p>
    <w:p w:rsidR="00A836B4" w:rsidRPr="00A836B4" w:rsidRDefault="00A836B4"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t>Debe publicarse el organigrama</w:t>
      </w:r>
    </w:p>
    <w:p w:rsidR="00DC44B2" w:rsidRPr="004A05BB" w:rsidRDefault="00D03FCB"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lastRenderedPageBreak/>
        <w:t>Debe</w:t>
      </w:r>
      <w:r w:rsidR="00291300">
        <w:t xml:space="preserve"> </w:t>
      </w:r>
      <w:r w:rsidR="00A836B4">
        <w:t>publicarse</w:t>
      </w:r>
      <w:r w:rsidR="00291300">
        <w:t xml:space="preserve"> información </w:t>
      </w:r>
      <w:r>
        <w:t>sobre el perfil y trayectoria profesional de sus máximos responsables</w:t>
      </w:r>
      <w:r w:rsidR="002D30F5" w:rsidRPr="004A05BB">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91300" w:rsidRPr="00291300" w:rsidRDefault="00A836B4" w:rsidP="00291300">
      <w:pPr>
        <w:numPr>
          <w:ilvl w:val="0"/>
          <w:numId w:val="6"/>
        </w:numPr>
        <w:spacing w:before="120" w:after="120" w:line="312" w:lineRule="auto"/>
        <w:jc w:val="both"/>
      </w:pPr>
      <w:r>
        <w:t>Debe publicarse información sobre los contratos mayores realizados por la sociedad con todos los contenidos que para esta obligación establece el artículo 8.1.a) de la LTAIBG</w:t>
      </w:r>
      <w:r w:rsidR="00711863">
        <w:t>.</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r w:rsidR="00711863">
        <w:t xml:space="preserve">. </w:t>
      </w:r>
    </w:p>
    <w:p w:rsidR="00711863"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711863" w:rsidRDefault="00711863" w:rsidP="00D03FCB">
      <w:pPr>
        <w:numPr>
          <w:ilvl w:val="0"/>
          <w:numId w:val="6"/>
        </w:numPr>
        <w:spacing w:before="120" w:after="120" w:line="312" w:lineRule="auto"/>
        <w:jc w:val="both"/>
      </w:pPr>
      <w:r>
        <w:t xml:space="preserve">Debe publicarse in formación estadística sobre contratación en los términos que establece </w:t>
      </w:r>
      <w:r w:rsidR="00A836B4">
        <w:t xml:space="preserve">el artículo 8.1.a) de </w:t>
      </w:r>
      <w:r>
        <w:t>la LTAIBG.</w:t>
      </w:r>
    </w:p>
    <w:p w:rsidR="00711863" w:rsidRDefault="00711863" w:rsidP="00A836B4">
      <w:pPr>
        <w:numPr>
          <w:ilvl w:val="0"/>
          <w:numId w:val="6"/>
        </w:numPr>
        <w:spacing w:before="120" w:after="120" w:line="312" w:lineRule="auto"/>
        <w:jc w:val="both"/>
      </w:pPr>
      <w:r>
        <w:t>Debe publicarse información sobre los convenios</w:t>
      </w:r>
      <w:r w:rsidR="00A836B4">
        <w:t xml:space="preserve"> </w:t>
      </w:r>
      <w:r w:rsidR="00A836B4" w:rsidRPr="00A836B4">
        <w:t>con todos los contenidos que para esta obligación establece el artículo 8.1.</w:t>
      </w:r>
      <w:r w:rsidR="00A836B4">
        <w:t>b</w:t>
      </w:r>
      <w:r w:rsidR="00A836B4" w:rsidRPr="00A836B4">
        <w:t>) de la LTAIBG</w:t>
      </w:r>
    </w:p>
    <w:p w:rsidR="00A836B4" w:rsidRDefault="00AE7B99" w:rsidP="00A836B4">
      <w:pPr>
        <w:numPr>
          <w:ilvl w:val="0"/>
          <w:numId w:val="6"/>
        </w:numPr>
        <w:spacing w:before="120" w:after="120" w:line="312" w:lineRule="auto"/>
        <w:jc w:val="both"/>
      </w:pPr>
      <w:r>
        <w:t xml:space="preserve">Debe </w:t>
      </w:r>
      <w:r w:rsidR="00291300">
        <w:t>publicarse información sobre las subvenciones o ayudas públicas concedidas</w:t>
      </w:r>
      <w:r w:rsidR="00A836B4">
        <w:t xml:space="preserve"> </w:t>
      </w:r>
      <w:r w:rsidR="00462557">
        <w:t xml:space="preserve">y/o percibidas </w:t>
      </w:r>
      <w:r w:rsidR="00A836B4" w:rsidRPr="00A836B4">
        <w:t>con todos los contenidos que para esta obligación establece el artículo 8.1.</w:t>
      </w:r>
      <w:r w:rsidR="00B920CF">
        <w:t>c</w:t>
      </w:r>
      <w:r w:rsidR="00A836B4" w:rsidRPr="00A836B4">
        <w:t>) de la LTAIBG</w:t>
      </w:r>
    </w:p>
    <w:p w:rsidR="00DC44B2" w:rsidRPr="00B920CF" w:rsidRDefault="008A37B5" w:rsidP="003D6178">
      <w:pPr>
        <w:numPr>
          <w:ilvl w:val="0"/>
          <w:numId w:val="11"/>
        </w:numPr>
        <w:spacing w:before="120" w:after="120" w:line="312" w:lineRule="auto"/>
        <w:ind w:left="714" w:hanging="357"/>
        <w:jc w:val="both"/>
        <w:rPr>
          <w:rFonts w:eastAsiaTheme="majorEastAsia" w:cstheme="majorBidi"/>
          <w:bCs/>
        </w:rPr>
      </w:pPr>
      <w:r w:rsidRPr="00B920CF">
        <w:rPr>
          <w:rFonts w:eastAsiaTheme="majorEastAsia" w:cstheme="majorBidi"/>
          <w:bCs/>
        </w:rPr>
        <w:t xml:space="preserve">Debe </w:t>
      </w:r>
      <w:r w:rsidR="00711863" w:rsidRPr="00B920CF">
        <w:rPr>
          <w:rFonts w:eastAsiaTheme="majorEastAsia" w:cstheme="majorBidi"/>
          <w:bCs/>
        </w:rPr>
        <w:t>publicarse el presupuesto 2022</w:t>
      </w:r>
    </w:p>
    <w:p w:rsidR="00711863" w:rsidRDefault="00711863"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cuentas anuales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Deben publicarse – o enlazarse – los informes de auditoría y fiscalización elaborados por órganos de control externo</w:t>
      </w:r>
      <w:r w:rsidR="00462557">
        <w:rPr>
          <w:rFonts w:eastAsiaTheme="majorEastAsia" w:cstheme="majorBidi"/>
          <w:bCs/>
        </w:rPr>
        <w:t>, en el caso de SERVIPORT ANDALUCÏA por 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 </w:t>
      </w:r>
      <w:r w:rsidR="00B920CF">
        <w:rPr>
          <w:rFonts w:eastAsiaTheme="majorEastAsia" w:cstheme="majorBidi"/>
          <w:bCs/>
        </w:rPr>
        <w:t xml:space="preserve">publicarse </w:t>
      </w:r>
      <w:r>
        <w:rPr>
          <w:rFonts w:eastAsiaTheme="majorEastAsia" w:cstheme="majorBidi"/>
          <w:bCs/>
        </w:rPr>
        <w:t>información sobre retribuciones</w:t>
      </w:r>
      <w:r w:rsidR="00B920CF">
        <w:rPr>
          <w:rFonts w:eastAsiaTheme="majorEastAsia" w:cstheme="majorBidi"/>
          <w:bCs/>
        </w:rPr>
        <w:t xml:space="preserve"> percibidas por los máximos responsables</w:t>
      </w:r>
    </w:p>
    <w:p w:rsidR="00D03FCB" w:rsidRDefault="00AE7B99"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 xml:space="preserve">Debe </w:t>
      </w:r>
      <w:r w:rsidR="000D223A">
        <w:rPr>
          <w:rFonts w:eastAsiaTheme="majorEastAsia" w:cstheme="majorBidi"/>
          <w:bCs/>
        </w:rPr>
        <w:t>publicarse</w:t>
      </w:r>
      <w:r>
        <w:rPr>
          <w:rFonts w:eastAsiaTheme="majorEastAsia" w:cstheme="majorBidi"/>
          <w:bCs/>
        </w:rPr>
        <w:t xml:space="preserve"> información sobre las indemnizaciones percibidas por </w:t>
      </w:r>
      <w:r w:rsidRPr="00AE7B99">
        <w:rPr>
          <w:rFonts w:eastAsiaTheme="majorEastAsia" w:cstheme="majorBidi"/>
          <w:bCs/>
        </w:rPr>
        <w:t xml:space="preserve">altos </w:t>
      </w:r>
      <w:r>
        <w:rPr>
          <w:rFonts w:eastAsiaTheme="majorEastAsia" w:cstheme="majorBidi"/>
          <w:bCs/>
        </w:rPr>
        <w:t>c</w:t>
      </w:r>
      <w:r w:rsidRPr="00AE7B99">
        <w:rPr>
          <w:rFonts w:eastAsiaTheme="majorEastAsia" w:cstheme="majorBidi"/>
          <w:bCs/>
        </w:rPr>
        <w:t>argos</w:t>
      </w:r>
      <w:r w:rsidR="00D03FCB">
        <w:rPr>
          <w:rFonts w:eastAsiaTheme="majorEastAsia" w:cstheme="majorBidi"/>
          <w:bCs/>
        </w:rPr>
        <w:t xml:space="preserve">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CA0458" w:rsidRDefault="00CA0458" w:rsidP="00CA0458">
      <w:pPr>
        <w:pStyle w:val="Prrafodelista"/>
        <w:numPr>
          <w:ilvl w:val="0"/>
          <w:numId w:val="9"/>
        </w:numPr>
        <w:jc w:val="both"/>
      </w:pPr>
      <w:r w:rsidRPr="00CA0458">
        <w:t xml:space="preserve">La información debe publicarse en la web de </w:t>
      </w:r>
      <w:r w:rsidR="00A836B4">
        <w:t>SERVIPORT</w:t>
      </w:r>
      <w:r w:rsidR="00AB1508">
        <w:t xml:space="preserve"> </w:t>
      </w:r>
      <w:r w:rsidR="0041764A">
        <w:t>ANDALUCÍA</w:t>
      </w:r>
      <w:r w:rsidRPr="00CA0458">
        <w:t xml:space="preserve">, sin que quepa remisión a la publicación en el Portal de Transparencia de la AGE, ya que éste sólo </w:t>
      </w:r>
      <w:r w:rsidRPr="00CA0458">
        <w:lastRenderedPageBreak/>
        <w:t>debería publicar la información correspondiente a la organización central de los Ministerios, administración territorial  y  Administración General del Estado en el Exterior.  Por otra parte, en general el Portal de Transparencia no publica todas las informaciones obligatorias que son aplicables a los organismos dependientes de los diferentes Departamentos Ministeriales.</w:t>
      </w:r>
    </w:p>
    <w:p w:rsidR="00B920CF" w:rsidRDefault="00B920CF" w:rsidP="00B920CF">
      <w:pPr>
        <w:pStyle w:val="Prrafodelista"/>
        <w:jc w:val="both"/>
      </w:pPr>
    </w:p>
    <w:p w:rsidR="000D223A" w:rsidRPr="000D223A" w:rsidRDefault="000D223A" w:rsidP="000D223A">
      <w:pPr>
        <w:pStyle w:val="Prrafodelista"/>
        <w:numPr>
          <w:ilvl w:val="0"/>
          <w:numId w:val="9"/>
        </w:numPr>
        <w:jc w:val="both"/>
      </w:pPr>
      <w:r w:rsidRPr="000D223A">
        <w:t>Deberían publicarse cuadros-resumen de aquellas informaciones (contratos, subvenciones) que generalmente se publican enlazando a fuentes centralizadas como</w:t>
      </w:r>
      <w:r w:rsidR="00462557">
        <w:t xml:space="preserve"> por ejemplo, </w:t>
      </w:r>
      <w:r w:rsidRPr="000D223A">
        <w:t>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462557">
        <w:t>junio</w:t>
      </w:r>
      <w:r>
        <w:t xml:space="preserve"> de 202</w:t>
      </w:r>
      <w:r w:rsidR="00A849E7">
        <w:t>2</w:t>
      </w:r>
    </w:p>
    <w:p w:rsidR="00121C30" w:rsidRDefault="00121C30">
      <w:r>
        <w:br w:type="page"/>
      </w:r>
    </w:p>
    <w:p w:rsidR="00121C30" w:rsidRPr="00121C30" w:rsidRDefault="00E35E1B"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B4" w:rsidRDefault="00A836B4" w:rsidP="00932008">
      <w:pPr>
        <w:spacing w:after="0" w:line="240" w:lineRule="auto"/>
      </w:pPr>
      <w:r>
        <w:separator/>
      </w:r>
    </w:p>
  </w:endnote>
  <w:endnote w:type="continuationSeparator" w:id="0">
    <w:p w:rsidR="00A836B4" w:rsidRDefault="00A836B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B4" w:rsidRDefault="00A836B4" w:rsidP="00932008">
      <w:pPr>
        <w:spacing w:after="0" w:line="240" w:lineRule="auto"/>
      </w:pPr>
      <w:r>
        <w:separator/>
      </w:r>
    </w:p>
  </w:footnote>
  <w:footnote w:type="continuationSeparator" w:id="0">
    <w:p w:rsidR="00A836B4" w:rsidRDefault="00A836B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B4" w:rsidRDefault="00A83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4F7A12"/>
    <w:multiLevelType w:val="hybridMultilevel"/>
    <w:tmpl w:val="988A900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2"/>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3"/>
  </w:num>
  <w:num w:numId="21">
    <w:abstractNumId w:val="13"/>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2E36"/>
    <w:rsid w:val="00085461"/>
    <w:rsid w:val="000965B3"/>
    <w:rsid w:val="000A5616"/>
    <w:rsid w:val="000C6CFF"/>
    <w:rsid w:val="000C7D64"/>
    <w:rsid w:val="000D223A"/>
    <w:rsid w:val="000E7845"/>
    <w:rsid w:val="000F0507"/>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2D4294"/>
    <w:rsid w:val="002F58E3"/>
    <w:rsid w:val="0032102D"/>
    <w:rsid w:val="00345A5D"/>
    <w:rsid w:val="00345A70"/>
    <w:rsid w:val="00355B0B"/>
    <w:rsid w:val="00355F74"/>
    <w:rsid w:val="00392269"/>
    <w:rsid w:val="003C3B3A"/>
    <w:rsid w:val="003D3077"/>
    <w:rsid w:val="003D6178"/>
    <w:rsid w:val="003E31AC"/>
    <w:rsid w:val="003F0D0D"/>
    <w:rsid w:val="003F271E"/>
    <w:rsid w:val="003F572A"/>
    <w:rsid w:val="0041764A"/>
    <w:rsid w:val="00453CE5"/>
    <w:rsid w:val="004576C0"/>
    <w:rsid w:val="00462557"/>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B5179"/>
    <w:rsid w:val="006E4529"/>
    <w:rsid w:val="006F3CA6"/>
    <w:rsid w:val="00702FF8"/>
    <w:rsid w:val="00707DA4"/>
    <w:rsid w:val="00710031"/>
    <w:rsid w:val="00711863"/>
    <w:rsid w:val="0072156A"/>
    <w:rsid w:val="0072460E"/>
    <w:rsid w:val="00742778"/>
    <w:rsid w:val="00743756"/>
    <w:rsid w:val="00743886"/>
    <w:rsid w:val="007444C5"/>
    <w:rsid w:val="00746C83"/>
    <w:rsid w:val="00752065"/>
    <w:rsid w:val="007603B3"/>
    <w:rsid w:val="00774819"/>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D1B91"/>
    <w:rsid w:val="008E58DB"/>
    <w:rsid w:val="008E7D0B"/>
    <w:rsid w:val="008F5CE3"/>
    <w:rsid w:val="009038B7"/>
    <w:rsid w:val="009214BE"/>
    <w:rsid w:val="00924073"/>
    <w:rsid w:val="00932008"/>
    <w:rsid w:val="009609E9"/>
    <w:rsid w:val="00967377"/>
    <w:rsid w:val="009A121C"/>
    <w:rsid w:val="00A27488"/>
    <w:rsid w:val="00A6166B"/>
    <w:rsid w:val="00A8146B"/>
    <w:rsid w:val="00A836B4"/>
    <w:rsid w:val="00A849E7"/>
    <w:rsid w:val="00AA102A"/>
    <w:rsid w:val="00AB1508"/>
    <w:rsid w:val="00AB3949"/>
    <w:rsid w:val="00AD06BA"/>
    <w:rsid w:val="00AD2022"/>
    <w:rsid w:val="00AD29E8"/>
    <w:rsid w:val="00AE7B99"/>
    <w:rsid w:val="00AF2AAB"/>
    <w:rsid w:val="00B1191B"/>
    <w:rsid w:val="00B316E5"/>
    <w:rsid w:val="00B40246"/>
    <w:rsid w:val="00B43765"/>
    <w:rsid w:val="00B841AE"/>
    <w:rsid w:val="00B920CF"/>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3761"/>
    <w:rsid w:val="00CB5511"/>
    <w:rsid w:val="00CC2049"/>
    <w:rsid w:val="00CC451F"/>
    <w:rsid w:val="00CF23B6"/>
    <w:rsid w:val="00D002D4"/>
    <w:rsid w:val="00D03FCB"/>
    <w:rsid w:val="00D051A3"/>
    <w:rsid w:val="00D164BD"/>
    <w:rsid w:val="00D20453"/>
    <w:rsid w:val="00D6232D"/>
    <w:rsid w:val="00D9084F"/>
    <w:rsid w:val="00D96F84"/>
    <w:rsid w:val="00DC44B2"/>
    <w:rsid w:val="00DD58B3"/>
    <w:rsid w:val="00DF63E7"/>
    <w:rsid w:val="00E00EEC"/>
    <w:rsid w:val="00E0211B"/>
    <w:rsid w:val="00E100D8"/>
    <w:rsid w:val="00E3088D"/>
    <w:rsid w:val="00E34195"/>
    <w:rsid w:val="00E35E1B"/>
    <w:rsid w:val="00E37EEF"/>
    <w:rsid w:val="00E42BEA"/>
    <w:rsid w:val="00E47613"/>
    <w:rsid w:val="00E54A74"/>
    <w:rsid w:val="00E67415"/>
    <w:rsid w:val="00E85B09"/>
    <w:rsid w:val="00E875F5"/>
    <w:rsid w:val="00EA1E0B"/>
    <w:rsid w:val="00EA7789"/>
    <w:rsid w:val="00ED7EE6"/>
    <w:rsid w:val="00EF3505"/>
    <w:rsid w:val="00EF623F"/>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E19CB"/>
    <w:rsid w:val="007A1A3C"/>
    <w:rsid w:val="00A66078"/>
    <w:rsid w:val="00B92530"/>
    <w:rsid w:val="00BF2C04"/>
    <w:rsid w:val="00D0779D"/>
    <w:rsid w:val="00D35513"/>
    <w:rsid w:val="00D9568B"/>
    <w:rsid w:val="00DB1124"/>
    <w:rsid w:val="00DC084A"/>
    <w:rsid w:val="00E55076"/>
    <w:rsid w:val="00E73D15"/>
    <w:rsid w:val="00F42782"/>
    <w:rsid w:val="00FF5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C743A01-1151-4D47-9AE8-71797A9B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5804</TotalTime>
  <Pages>11</Pages>
  <Words>2223</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24</cp:revision>
  <cp:lastPrinted>2007-10-26T10:03:00Z</cp:lastPrinted>
  <dcterms:created xsi:type="dcterms:W3CDTF">2021-08-30T12:06:00Z</dcterms:created>
  <dcterms:modified xsi:type="dcterms:W3CDTF">2022-09-08T11:30:00Z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