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sidP="005B3A3F">
      <w:pPr>
        <w:spacing w:before="120" w:after="120" w:line="240" w:lineRule="auto"/>
      </w:pPr>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205105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7B4E2B" w:rsidRPr="00006957" w:rsidRDefault="007B4E2B"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6.1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" filled="f" stroked="f">
                <v:textbox inset=",7.2pt,,7.2pt">
                  <w:txbxContent>
                    <w:sdt>
                      <w:sdtPr>
                        <w:rPr>
                          <w:rFonts w:ascii="Century Gothic" w:hAnsi="Century Gothic"/>
                          <w:sz w:val="50"/>
                          <w:szCs w:val="50"/>
                        </w:rPr>
                        <w:id w:val="228783080"/>
                        <w:placeholder>
                          <w:docPart w:val="31940EEAFD8F4058AD3AB0127031DCF8"/>
                        </w:placeholder>
                      </w:sdtPr>
                      <w:sdtContent>
                        <w:p w:rsidR="007B4E2B" w:rsidRPr="00006957" w:rsidRDefault="007B4E2B"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5B3A3F">
      <w:pPr>
        <w:spacing w:before="120" w:after="120" w:line="240" w:lineRule="auto"/>
      </w:pPr>
      <w:r>
        <w:rPr>
          <w:noProof/>
        </w:rPr>
        <mc:AlternateContent>
          <mc:Choice Requires="wps">
            <w:drawing>
              <wp:anchor distT="0" distB="0" distL="114300" distR="114300" simplePos="0" relativeHeight="251659264" behindDoc="0" locked="0" layoutInCell="1" allowOverlap="1" wp14:anchorId="1EA0D941" wp14:editId="1BBB548D">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7B4E2B" w:rsidRDefault="007B4E2B" w:rsidP="00B40246">
                            <w:pPr>
                              <w:pStyle w:val="Ttulo2"/>
                              <w:tabs>
                                <w:tab w:val="left" w:pos="142"/>
                              </w:tabs>
                              <w:ind w:left="567"/>
                            </w:pPr>
                            <w:r>
                              <w:rPr>
                                <w:noProof/>
                              </w:rPr>
                              <w:drawing>
                                <wp:inline distT="0" distB="0" distL="0" distR="0" wp14:anchorId="3999CA64" wp14:editId="5BF6437B">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7B4E2B" w:rsidRDefault="007B4E2B" w:rsidP="00B40246">
                      <w:pPr>
                        <w:pStyle w:val="Ttulo2"/>
                        <w:tabs>
                          <w:tab w:val="left" w:pos="142"/>
                        </w:tabs>
                        <w:ind w:left="567"/>
                      </w:pPr>
                      <w:r>
                        <w:rPr>
                          <w:noProof/>
                        </w:rPr>
                        <w:drawing>
                          <wp:inline distT="0" distB="0" distL="0" distR="0" wp14:anchorId="3999CA64" wp14:editId="5BF6437B">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5B3A3F">
      <w:pPr>
        <w:spacing w:before="120" w:after="120" w:line="240" w:lineRule="auto"/>
      </w:pPr>
    </w:p>
    <w:p w:rsidR="00B40246" w:rsidRPr="00B1184C" w:rsidRDefault="00B40246" w:rsidP="005B3A3F">
      <w:pPr>
        <w:spacing w:before="120" w:after="120" w:line="240" w:lineRule="auto"/>
      </w:pPr>
    </w:p>
    <w:p w:rsidR="00B40246" w:rsidRPr="00B1184C" w:rsidRDefault="00B40246" w:rsidP="005B3A3F">
      <w:pPr>
        <w:spacing w:before="120" w:after="120" w:line="240" w:lineRule="auto"/>
        <w:rPr>
          <w:rFonts w:ascii="Arial" w:hAnsi="Arial"/>
          <w:b/>
          <w:sz w:val="36"/>
        </w:rPr>
      </w:pPr>
    </w:p>
    <w:p w:rsidR="00B40246" w:rsidRPr="0063780B" w:rsidRDefault="00B40246" w:rsidP="005B3A3F">
      <w:pPr>
        <w:spacing w:before="120" w:after="120" w:line="240" w:lineRule="auto"/>
        <w:rPr>
          <w:rFonts w:ascii="Arial" w:hAnsi="Arial"/>
          <w:b/>
          <w:sz w:val="24"/>
        </w:rPr>
      </w:pPr>
    </w:p>
    <w:p w:rsidR="000C6CFF" w:rsidRDefault="000C6CFF" w:rsidP="005B3A3F">
      <w:pPr>
        <w:spacing w:before="120" w:after="120" w:line="240" w:lineRule="auto"/>
      </w:pPr>
    </w:p>
    <w:p w:rsidR="00C43711" w:rsidRDefault="004A4988" w:rsidP="005B3A3F">
      <w:pPr>
        <w:spacing w:before="120" w:after="120" w:line="240" w:lineRule="auto"/>
      </w:pPr>
      <w:r>
        <w:rPr>
          <w:noProof/>
        </w:rPr>
        <mc:AlternateContent>
          <mc:Choice Requires="wps">
            <w:drawing>
              <wp:anchor distT="0" distB="0" distL="114300" distR="114300" simplePos="0" relativeHeight="251660288" behindDoc="0" locked="0" layoutInCell="1" allowOverlap="1" wp14:anchorId="1AB19ED6" wp14:editId="2B273902">
                <wp:simplePos x="0" y="0"/>
                <wp:positionH relativeFrom="page">
                  <wp:posOffset>-180975</wp:posOffset>
                </wp:positionH>
                <wp:positionV relativeFrom="page">
                  <wp:posOffset>2654935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9.0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" fillcolor="#c5ddd2" stroked="f">
                <v:textbox inset=",7.2pt,,7.2pt"/>
                <w10:wrap type="tight" anchorx="page" anchory="page"/>
              </v:rect>
            </w:pict>
          </mc:Fallback>
        </mc:AlternateContent>
      </w:r>
    </w:p>
    <w:p w:rsidR="000C6CFF" w:rsidRDefault="000C6CFF" w:rsidP="005B3A3F">
      <w:pPr>
        <w:spacing w:before="120" w:after="120" w:line="240" w:lineRule="auto"/>
      </w:pPr>
    </w:p>
    <w:tbl>
      <w:tblPr>
        <w:tblStyle w:val="Tablaconcuadrcula"/>
        <w:tblW w:w="0" w:type="auto"/>
        <w:tblLook w:val="04A0" w:firstRow="1" w:lastRow="0" w:firstColumn="1" w:lastColumn="0" w:noHBand="0" w:noVBand="1"/>
      </w:tblPr>
      <w:tblGrid>
        <w:gridCol w:w="3652"/>
        <w:gridCol w:w="6954"/>
      </w:tblGrid>
      <w:tr w:rsidR="004A4988" w:rsidRPr="00CB5511" w:rsidTr="004A4988">
        <w:tc>
          <w:tcPr>
            <w:tcW w:w="3652" w:type="dxa"/>
          </w:tcPr>
          <w:p w:rsidR="004A4988" w:rsidRPr="00E34195" w:rsidRDefault="004A4988" w:rsidP="004A4988">
            <w:pPr>
              <w:rPr>
                <w:b/>
                <w:color w:val="00642D"/>
                <w:sz w:val="24"/>
                <w:szCs w:val="24"/>
              </w:rPr>
            </w:pPr>
            <w:r w:rsidRPr="00E34195">
              <w:rPr>
                <w:b/>
                <w:color w:val="00642D"/>
                <w:sz w:val="24"/>
                <w:szCs w:val="24"/>
              </w:rPr>
              <w:t>Entidad evaluada</w:t>
            </w:r>
          </w:p>
        </w:tc>
        <w:tc>
          <w:tcPr>
            <w:tcW w:w="6954" w:type="dxa"/>
          </w:tcPr>
          <w:p w:rsidR="004A4988" w:rsidRPr="00CB5511" w:rsidRDefault="00935D34" w:rsidP="004A4988">
            <w:pPr>
              <w:rPr>
                <w:sz w:val="24"/>
                <w:szCs w:val="24"/>
              </w:rPr>
            </w:pPr>
            <w:r w:rsidRPr="00935D34">
              <w:rPr>
                <w:sz w:val="24"/>
                <w:szCs w:val="24"/>
              </w:rPr>
              <w:t>Mercados Centrales de Abastecimiento, S.A., S.M.E., M.P.</w:t>
            </w:r>
          </w:p>
        </w:tc>
      </w:tr>
      <w:tr w:rsidR="004A4988" w:rsidRPr="00CB5511" w:rsidTr="004A4988">
        <w:tc>
          <w:tcPr>
            <w:tcW w:w="3652" w:type="dxa"/>
          </w:tcPr>
          <w:p w:rsidR="004A4988" w:rsidRPr="00E34195" w:rsidRDefault="004A4988" w:rsidP="004A4988">
            <w:pPr>
              <w:rPr>
                <w:b/>
                <w:color w:val="00642D"/>
                <w:sz w:val="24"/>
                <w:szCs w:val="24"/>
              </w:rPr>
            </w:pPr>
            <w:r w:rsidRPr="00E34195">
              <w:rPr>
                <w:b/>
                <w:color w:val="00642D"/>
                <w:sz w:val="24"/>
                <w:szCs w:val="24"/>
              </w:rPr>
              <w:t>Fecha de la evaluación</w:t>
            </w:r>
          </w:p>
        </w:tc>
        <w:tc>
          <w:tcPr>
            <w:tcW w:w="6954" w:type="dxa"/>
          </w:tcPr>
          <w:p w:rsidR="004A4988" w:rsidRPr="00CB5511" w:rsidRDefault="00935D34" w:rsidP="00935D34">
            <w:pPr>
              <w:rPr>
                <w:sz w:val="24"/>
                <w:szCs w:val="24"/>
              </w:rPr>
            </w:pPr>
            <w:r>
              <w:rPr>
                <w:sz w:val="24"/>
                <w:szCs w:val="24"/>
              </w:rPr>
              <w:t xml:space="preserve">XX de febrero </w:t>
            </w:r>
            <w:r w:rsidR="004A4988">
              <w:rPr>
                <w:sz w:val="24"/>
                <w:szCs w:val="24"/>
              </w:rPr>
              <w:t>de 202</w:t>
            </w:r>
            <w:r>
              <w:rPr>
                <w:sz w:val="24"/>
                <w:szCs w:val="24"/>
              </w:rPr>
              <w:t>2</w:t>
            </w:r>
          </w:p>
        </w:tc>
      </w:tr>
      <w:tr w:rsidR="004A4988" w:rsidRPr="00CB5511" w:rsidTr="004A4988">
        <w:tc>
          <w:tcPr>
            <w:tcW w:w="3652" w:type="dxa"/>
          </w:tcPr>
          <w:p w:rsidR="004A4988" w:rsidRPr="00E34195" w:rsidRDefault="004A4988" w:rsidP="004A4988">
            <w:pPr>
              <w:rPr>
                <w:b/>
                <w:color w:val="00642D"/>
                <w:sz w:val="24"/>
                <w:szCs w:val="24"/>
              </w:rPr>
            </w:pPr>
            <w:r w:rsidRPr="00E34195">
              <w:rPr>
                <w:b/>
                <w:color w:val="00642D"/>
                <w:sz w:val="24"/>
                <w:szCs w:val="24"/>
              </w:rPr>
              <w:t>URL de la entidad</w:t>
            </w:r>
          </w:p>
        </w:tc>
        <w:tc>
          <w:tcPr>
            <w:tcW w:w="6954" w:type="dxa"/>
          </w:tcPr>
          <w:p w:rsidR="004A4988" w:rsidRPr="00CB5511" w:rsidRDefault="00935D34" w:rsidP="00935D34">
            <w:pPr>
              <w:rPr>
                <w:sz w:val="24"/>
                <w:szCs w:val="24"/>
              </w:rPr>
            </w:pPr>
            <w:r w:rsidRPr="00935D34">
              <w:rPr>
                <w:rStyle w:val="Hipervnculo"/>
                <w:sz w:val="24"/>
                <w:szCs w:val="24"/>
              </w:rPr>
              <w:t>https://www.mercasa.es/</w:t>
            </w:r>
          </w:p>
        </w:tc>
      </w:tr>
    </w:tbl>
    <w:p w:rsidR="00561402" w:rsidRDefault="00561402" w:rsidP="005B3A3F">
      <w:pPr>
        <w:spacing w:before="120" w:after="120" w:line="240" w:lineRule="auto"/>
      </w:pPr>
    </w:p>
    <w:p w:rsidR="00F14DA4" w:rsidRPr="00000DF7" w:rsidRDefault="00F14DA4" w:rsidP="005B3A3F">
      <w:pPr>
        <w:spacing w:before="120" w:after="120" w:line="240" w:lineRule="auto"/>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1E7E00">
        <w:tc>
          <w:tcPr>
            <w:tcW w:w="1760" w:type="dxa"/>
            <w:shd w:val="clear" w:color="auto" w:fill="4D7F52"/>
          </w:tcPr>
          <w:p w:rsidR="00C43711" w:rsidRPr="00F14DA4" w:rsidRDefault="00C43711" w:rsidP="00EC073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EC073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EC0730">
            <w:pPr>
              <w:jc w:val="center"/>
              <w:rPr>
                <w:color w:val="FFFFFF" w:themeColor="background1"/>
                <w:sz w:val="20"/>
                <w:szCs w:val="20"/>
              </w:rPr>
            </w:pPr>
          </w:p>
        </w:tc>
      </w:tr>
      <w:tr w:rsidR="00C43711" w:rsidRPr="00F14DA4" w:rsidTr="001E7E00">
        <w:tc>
          <w:tcPr>
            <w:tcW w:w="1760" w:type="dxa"/>
          </w:tcPr>
          <w:p w:rsidR="00C43711" w:rsidRPr="00F14DA4" w:rsidRDefault="00C43711" w:rsidP="00EC0730">
            <w:pPr>
              <w:rPr>
                <w:sz w:val="20"/>
                <w:szCs w:val="20"/>
              </w:rPr>
            </w:pPr>
            <w:r>
              <w:rPr>
                <w:sz w:val="20"/>
                <w:szCs w:val="20"/>
              </w:rPr>
              <w:t>2.1.a</w:t>
            </w:r>
          </w:p>
        </w:tc>
        <w:tc>
          <w:tcPr>
            <w:tcW w:w="8129" w:type="dxa"/>
          </w:tcPr>
          <w:p w:rsidR="00C43711" w:rsidRPr="00F14DA4" w:rsidRDefault="00C43711" w:rsidP="00EC073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EC0730">
            <w:pPr>
              <w:jc w:val="center"/>
              <w:rPr>
                <w:b/>
                <w:sz w:val="20"/>
                <w:szCs w:val="20"/>
              </w:rPr>
            </w:pPr>
          </w:p>
        </w:tc>
      </w:tr>
      <w:tr w:rsidR="00C43711" w:rsidRPr="00F14DA4" w:rsidTr="001E7E00">
        <w:tc>
          <w:tcPr>
            <w:tcW w:w="1760" w:type="dxa"/>
          </w:tcPr>
          <w:p w:rsidR="00C43711" w:rsidRDefault="00C43711" w:rsidP="00EC0730">
            <w:pPr>
              <w:rPr>
                <w:sz w:val="20"/>
                <w:szCs w:val="20"/>
              </w:rPr>
            </w:pPr>
            <w:r>
              <w:rPr>
                <w:sz w:val="20"/>
                <w:szCs w:val="20"/>
              </w:rPr>
              <w:t>2.1.a.1</w:t>
            </w:r>
          </w:p>
        </w:tc>
        <w:tc>
          <w:tcPr>
            <w:tcW w:w="8129" w:type="dxa"/>
          </w:tcPr>
          <w:p w:rsidR="00C43711" w:rsidRDefault="00C43711" w:rsidP="00EC073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EC0730">
            <w:pPr>
              <w:jc w:val="center"/>
              <w:rPr>
                <w:b/>
                <w:sz w:val="20"/>
                <w:szCs w:val="20"/>
              </w:rPr>
            </w:pPr>
          </w:p>
        </w:tc>
      </w:tr>
      <w:tr w:rsidR="00C43711" w:rsidRPr="00F14DA4" w:rsidTr="001E7E00">
        <w:tc>
          <w:tcPr>
            <w:tcW w:w="1760" w:type="dxa"/>
          </w:tcPr>
          <w:p w:rsidR="00C43711" w:rsidRPr="00F14DA4" w:rsidRDefault="00C43711" w:rsidP="00EC0730">
            <w:pPr>
              <w:rPr>
                <w:sz w:val="20"/>
                <w:szCs w:val="20"/>
              </w:rPr>
            </w:pPr>
            <w:r>
              <w:rPr>
                <w:sz w:val="20"/>
                <w:szCs w:val="20"/>
              </w:rPr>
              <w:t>2.1.b</w:t>
            </w:r>
          </w:p>
        </w:tc>
        <w:tc>
          <w:tcPr>
            <w:tcW w:w="8129" w:type="dxa"/>
          </w:tcPr>
          <w:p w:rsidR="00C43711" w:rsidRPr="00F14DA4" w:rsidRDefault="00C43711" w:rsidP="00EC073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EC0730">
            <w:pPr>
              <w:jc w:val="center"/>
              <w:rPr>
                <w:b/>
                <w:sz w:val="20"/>
                <w:szCs w:val="20"/>
              </w:rPr>
            </w:pPr>
          </w:p>
        </w:tc>
      </w:tr>
      <w:tr w:rsidR="00C43711" w:rsidRPr="00F14DA4" w:rsidTr="001E7E00">
        <w:tc>
          <w:tcPr>
            <w:tcW w:w="1760" w:type="dxa"/>
          </w:tcPr>
          <w:p w:rsidR="00C43711" w:rsidRPr="00F14DA4" w:rsidRDefault="00C43711" w:rsidP="00EC0730">
            <w:pPr>
              <w:rPr>
                <w:sz w:val="20"/>
                <w:szCs w:val="20"/>
              </w:rPr>
            </w:pPr>
            <w:r>
              <w:rPr>
                <w:sz w:val="20"/>
                <w:szCs w:val="20"/>
              </w:rPr>
              <w:t>2.1.c</w:t>
            </w:r>
          </w:p>
        </w:tc>
        <w:tc>
          <w:tcPr>
            <w:tcW w:w="8129" w:type="dxa"/>
          </w:tcPr>
          <w:p w:rsidR="00C43711" w:rsidRPr="00F14DA4" w:rsidRDefault="00C43711" w:rsidP="00EC073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EC0730">
            <w:pPr>
              <w:jc w:val="center"/>
              <w:rPr>
                <w:b/>
                <w:sz w:val="20"/>
                <w:szCs w:val="20"/>
              </w:rPr>
            </w:pPr>
          </w:p>
        </w:tc>
      </w:tr>
      <w:tr w:rsidR="00C43711" w:rsidRPr="00F14DA4" w:rsidTr="001E7E00">
        <w:tc>
          <w:tcPr>
            <w:tcW w:w="1760" w:type="dxa"/>
          </w:tcPr>
          <w:p w:rsidR="00C43711" w:rsidRPr="00F14DA4" w:rsidRDefault="00C43711" w:rsidP="00EC0730">
            <w:pPr>
              <w:rPr>
                <w:sz w:val="20"/>
                <w:szCs w:val="20"/>
              </w:rPr>
            </w:pPr>
            <w:r>
              <w:rPr>
                <w:sz w:val="20"/>
                <w:szCs w:val="20"/>
              </w:rPr>
              <w:t>2.1.d</w:t>
            </w:r>
          </w:p>
        </w:tc>
        <w:tc>
          <w:tcPr>
            <w:tcW w:w="8129" w:type="dxa"/>
          </w:tcPr>
          <w:p w:rsidR="00C43711" w:rsidRPr="00F14DA4" w:rsidRDefault="00C43711" w:rsidP="00EC073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EC0730">
            <w:pPr>
              <w:jc w:val="center"/>
              <w:rPr>
                <w:b/>
                <w:sz w:val="20"/>
                <w:szCs w:val="20"/>
              </w:rPr>
            </w:pPr>
          </w:p>
        </w:tc>
      </w:tr>
      <w:tr w:rsidR="00C43711" w:rsidRPr="00F14DA4" w:rsidTr="001E7E00">
        <w:tc>
          <w:tcPr>
            <w:tcW w:w="1760" w:type="dxa"/>
          </w:tcPr>
          <w:p w:rsidR="00C43711" w:rsidRPr="00F14DA4" w:rsidRDefault="00C43711" w:rsidP="00EC0730">
            <w:pPr>
              <w:rPr>
                <w:sz w:val="20"/>
                <w:szCs w:val="20"/>
              </w:rPr>
            </w:pPr>
            <w:r>
              <w:rPr>
                <w:sz w:val="20"/>
                <w:szCs w:val="20"/>
              </w:rPr>
              <w:t>2.1.e</w:t>
            </w:r>
          </w:p>
        </w:tc>
        <w:tc>
          <w:tcPr>
            <w:tcW w:w="8129" w:type="dxa"/>
          </w:tcPr>
          <w:p w:rsidR="00C43711" w:rsidRPr="00F14DA4" w:rsidRDefault="00C43711" w:rsidP="00EC0730">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EC0730">
            <w:pPr>
              <w:jc w:val="center"/>
              <w:rPr>
                <w:b/>
                <w:sz w:val="20"/>
                <w:szCs w:val="20"/>
              </w:rPr>
            </w:pPr>
          </w:p>
        </w:tc>
      </w:tr>
      <w:tr w:rsidR="00C43711" w:rsidRPr="00F14DA4" w:rsidTr="001E7E00">
        <w:tc>
          <w:tcPr>
            <w:tcW w:w="1760" w:type="dxa"/>
          </w:tcPr>
          <w:p w:rsidR="00C43711" w:rsidRDefault="00C43711" w:rsidP="00EC0730">
            <w:pPr>
              <w:rPr>
                <w:sz w:val="20"/>
                <w:szCs w:val="20"/>
              </w:rPr>
            </w:pPr>
            <w:r>
              <w:rPr>
                <w:sz w:val="20"/>
                <w:szCs w:val="20"/>
              </w:rPr>
              <w:t>2.1.f</w:t>
            </w:r>
          </w:p>
        </w:tc>
        <w:tc>
          <w:tcPr>
            <w:tcW w:w="8129" w:type="dxa"/>
          </w:tcPr>
          <w:p w:rsidR="00C43711" w:rsidRDefault="00C43711" w:rsidP="00EC0730">
            <w:pPr>
              <w:rPr>
                <w:sz w:val="20"/>
                <w:szCs w:val="20"/>
              </w:rPr>
            </w:pPr>
            <w:r>
              <w:rPr>
                <w:sz w:val="20"/>
                <w:szCs w:val="20"/>
              </w:rPr>
              <w:t>Órganos constitucionales o de relevancia constitucional</w:t>
            </w:r>
          </w:p>
        </w:tc>
        <w:tc>
          <w:tcPr>
            <w:tcW w:w="709" w:type="dxa"/>
            <w:vAlign w:val="center"/>
          </w:tcPr>
          <w:p w:rsidR="00C43711" w:rsidRPr="004A123A" w:rsidRDefault="00C43711" w:rsidP="00EC0730">
            <w:pPr>
              <w:jc w:val="center"/>
              <w:rPr>
                <w:b/>
                <w:sz w:val="20"/>
                <w:szCs w:val="20"/>
              </w:rPr>
            </w:pPr>
          </w:p>
        </w:tc>
      </w:tr>
      <w:tr w:rsidR="00C43711" w:rsidRPr="00F14DA4" w:rsidTr="001E7E00">
        <w:tc>
          <w:tcPr>
            <w:tcW w:w="1760" w:type="dxa"/>
          </w:tcPr>
          <w:p w:rsidR="00C43711" w:rsidRPr="00F14DA4" w:rsidRDefault="00C43711" w:rsidP="00EC0730">
            <w:pPr>
              <w:rPr>
                <w:sz w:val="20"/>
                <w:szCs w:val="20"/>
              </w:rPr>
            </w:pPr>
            <w:r>
              <w:rPr>
                <w:sz w:val="20"/>
                <w:szCs w:val="20"/>
              </w:rPr>
              <w:t>2.1.g</w:t>
            </w:r>
          </w:p>
        </w:tc>
        <w:tc>
          <w:tcPr>
            <w:tcW w:w="8129" w:type="dxa"/>
          </w:tcPr>
          <w:p w:rsidR="00C43711" w:rsidRPr="00F14DA4" w:rsidRDefault="00C43711" w:rsidP="00EC0730">
            <w:pPr>
              <w:rPr>
                <w:sz w:val="20"/>
                <w:szCs w:val="20"/>
              </w:rPr>
            </w:pPr>
            <w:r>
              <w:rPr>
                <w:sz w:val="20"/>
                <w:szCs w:val="20"/>
              </w:rPr>
              <w:t xml:space="preserve">Sociedades Mercantiles </w:t>
            </w:r>
          </w:p>
        </w:tc>
        <w:tc>
          <w:tcPr>
            <w:tcW w:w="709" w:type="dxa"/>
            <w:vAlign w:val="center"/>
          </w:tcPr>
          <w:p w:rsidR="00C43711" w:rsidRPr="004A123A" w:rsidRDefault="00C43711" w:rsidP="00EC0730">
            <w:pPr>
              <w:jc w:val="center"/>
              <w:rPr>
                <w:b/>
                <w:sz w:val="20"/>
                <w:szCs w:val="20"/>
              </w:rPr>
            </w:pPr>
            <w:r>
              <w:rPr>
                <w:b/>
                <w:sz w:val="20"/>
                <w:szCs w:val="20"/>
              </w:rPr>
              <w:t>X</w:t>
            </w:r>
          </w:p>
        </w:tc>
      </w:tr>
      <w:tr w:rsidR="00C43711" w:rsidRPr="00F14DA4" w:rsidTr="001E7E00">
        <w:tc>
          <w:tcPr>
            <w:tcW w:w="1760" w:type="dxa"/>
          </w:tcPr>
          <w:p w:rsidR="00C43711" w:rsidRPr="00F14DA4" w:rsidRDefault="00C43711" w:rsidP="00EC0730">
            <w:pPr>
              <w:rPr>
                <w:sz w:val="20"/>
                <w:szCs w:val="20"/>
              </w:rPr>
            </w:pPr>
            <w:r>
              <w:rPr>
                <w:sz w:val="20"/>
                <w:szCs w:val="20"/>
              </w:rPr>
              <w:t>2.1.h</w:t>
            </w:r>
          </w:p>
        </w:tc>
        <w:tc>
          <w:tcPr>
            <w:tcW w:w="8129" w:type="dxa"/>
          </w:tcPr>
          <w:p w:rsidR="00C43711" w:rsidRPr="00F14DA4" w:rsidRDefault="002A3BD9" w:rsidP="00EC0730">
            <w:pPr>
              <w:rPr>
                <w:sz w:val="20"/>
                <w:szCs w:val="20"/>
              </w:rPr>
            </w:pPr>
            <w:r>
              <w:rPr>
                <w:sz w:val="20"/>
                <w:szCs w:val="20"/>
              </w:rPr>
              <w:t>Fundaciones del Sector Público</w:t>
            </w:r>
          </w:p>
        </w:tc>
        <w:tc>
          <w:tcPr>
            <w:tcW w:w="709" w:type="dxa"/>
            <w:vAlign w:val="center"/>
          </w:tcPr>
          <w:p w:rsidR="00C43711" w:rsidRPr="004A123A" w:rsidRDefault="00C43711" w:rsidP="00EC0730">
            <w:pPr>
              <w:jc w:val="center"/>
              <w:rPr>
                <w:b/>
                <w:sz w:val="20"/>
                <w:szCs w:val="20"/>
              </w:rPr>
            </w:pPr>
          </w:p>
        </w:tc>
      </w:tr>
      <w:tr w:rsidR="002A3BD9" w:rsidRPr="00F14DA4" w:rsidTr="001E7E00">
        <w:tc>
          <w:tcPr>
            <w:tcW w:w="1760" w:type="dxa"/>
          </w:tcPr>
          <w:p w:rsidR="002A3BD9" w:rsidRDefault="002A3BD9" w:rsidP="00EC0730">
            <w:pPr>
              <w:rPr>
                <w:sz w:val="20"/>
                <w:szCs w:val="20"/>
              </w:rPr>
            </w:pPr>
            <w:r>
              <w:rPr>
                <w:sz w:val="20"/>
                <w:szCs w:val="20"/>
              </w:rPr>
              <w:t>2.1.i</w:t>
            </w:r>
          </w:p>
        </w:tc>
        <w:tc>
          <w:tcPr>
            <w:tcW w:w="8129" w:type="dxa"/>
          </w:tcPr>
          <w:p w:rsidR="002A3BD9" w:rsidRDefault="002A3BD9" w:rsidP="00EC073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2A3BD9" w:rsidRPr="004A123A" w:rsidRDefault="002A3BD9" w:rsidP="00EC0730">
            <w:pPr>
              <w:jc w:val="center"/>
              <w:rPr>
                <w:b/>
                <w:sz w:val="20"/>
                <w:szCs w:val="20"/>
              </w:rPr>
            </w:pPr>
          </w:p>
        </w:tc>
      </w:tr>
      <w:tr w:rsidR="00C43711" w:rsidRPr="00F14DA4" w:rsidTr="001E7E00">
        <w:tc>
          <w:tcPr>
            <w:tcW w:w="1760" w:type="dxa"/>
          </w:tcPr>
          <w:p w:rsidR="00C43711" w:rsidRPr="00F14DA4" w:rsidRDefault="00C43711" w:rsidP="00EC0730">
            <w:pPr>
              <w:rPr>
                <w:sz w:val="20"/>
                <w:szCs w:val="20"/>
              </w:rPr>
            </w:pPr>
            <w:r>
              <w:rPr>
                <w:sz w:val="20"/>
                <w:szCs w:val="20"/>
              </w:rPr>
              <w:t>3.a</w:t>
            </w:r>
          </w:p>
        </w:tc>
        <w:tc>
          <w:tcPr>
            <w:tcW w:w="8129" w:type="dxa"/>
          </w:tcPr>
          <w:p w:rsidR="00C43711" w:rsidRPr="00F14DA4" w:rsidRDefault="00C43711" w:rsidP="00EC073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EC0730">
            <w:pPr>
              <w:jc w:val="center"/>
              <w:rPr>
                <w:b/>
                <w:sz w:val="20"/>
                <w:szCs w:val="20"/>
              </w:rPr>
            </w:pPr>
          </w:p>
        </w:tc>
      </w:tr>
      <w:tr w:rsidR="00C43711" w:rsidRPr="00F14DA4" w:rsidTr="001E7E00">
        <w:tc>
          <w:tcPr>
            <w:tcW w:w="1760" w:type="dxa"/>
          </w:tcPr>
          <w:p w:rsidR="00C43711" w:rsidRPr="00F14DA4" w:rsidRDefault="00C43711" w:rsidP="00EC0730">
            <w:pPr>
              <w:rPr>
                <w:sz w:val="20"/>
                <w:szCs w:val="20"/>
              </w:rPr>
            </w:pPr>
            <w:r>
              <w:rPr>
                <w:sz w:val="20"/>
                <w:szCs w:val="20"/>
              </w:rPr>
              <w:t>3.b</w:t>
            </w:r>
          </w:p>
        </w:tc>
        <w:tc>
          <w:tcPr>
            <w:tcW w:w="8129" w:type="dxa"/>
          </w:tcPr>
          <w:p w:rsidR="00C43711" w:rsidRPr="00F14DA4" w:rsidRDefault="00C43711" w:rsidP="00EC073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EC0730">
            <w:pPr>
              <w:jc w:val="center"/>
              <w:rPr>
                <w:b/>
                <w:sz w:val="20"/>
                <w:szCs w:val="20"/>
              </w:rPr>
            </w:pPr>
          </w:p>
        </w:tc>
      </w:tr>
    </w:tbl>
    <w:p w:rsidR="00F14DA4" w:rsidRDefault="00F14DA4" w:rsidP="005B3A3F">
      <w:pPr>
        <w:spacing w:before="120" w:after="120" w:line="240" w:lineRule="auto"/>
      </w:pPr>
    </w:p>
    <w:p w:rsidR="004A4988" w:rsidRDefault="004A4988">
      <w:r>
        <w:br w:type="page"/>
      </w:r>
    </w:p>
    <w:p w:rsidR="00F14DA4" w:rsidRDefault="00F14DA4" w:rsidP="005B3A3F">
      <w:pPr>
        <w:spacing w:before="120" w:after="120" w:line="240" w:lineRule="auto"/>
      </w:pPr>
    </w:p>
    <w:p w:rsidR="00CB5511" w:rsidRDefault="00BB6799" w:rsidP="005B3A3F">
      <w:pPr>
        <w:spacing w:before="120" w:after="120" w:line="240" w:lineRule="auto"/>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rsidP="00EC0730">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EC0730">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EC0730">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EC0730">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EC0730">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EC0730">
            <w:pPr>
              <w:jc w:val="center"/>
              <w:rPr>
                <w:b/>
                <w:color w:val="00642D"/>
                <w:sz w:val="20"/>
                <w:szCs w:val="20"/>
              </w:rPr>
            </w:pPr>
            <w:r w:rsidRPr="00AD2022">
              <w:rPr>
                <w:b/>
                <w:sz w:val="20"/>
                <w:szCs w:val="20"/>
              </w:rPr>
              <w:t>x</w:t>
            </w:r>
          </w:p>
        </w:tc>
      </w:tr>
      <w:tr w:rsidR="00AD2022" w:rsidRPr="00BB6799" w:rsidTr="001E7E00">
        <w:tc>
          <w:tcPr>
            <w:tcW w:w="1633" w:type="dxa"/>
            <w:vMerge/>
            <w:tcBorders>
              <w:top w:val="single" w:sz="4" w:space="0" w:color="FFFFFF" w:themeColor="background1"/>
              <w:bottom w:val="nil"/>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Funciones</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top w:val="single" w:sz="4" w:space="0" w:color="FFFFFF" w:themeColor="background1"/>
              <w:bottom w:val="nil"/>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Registro de Actividades de Tratamiento</w:t>
            </w:r>
          </w:p>
        </w:tc>
        <w:tc>
          <w:tcPr>
            <w:tcW w:w="709" w:type="dxa"/>
          </w:tcPr>
          <w:p w:rsidR="00AD2022" w:rsidRPr="00AD2022" w:rsidRDefault="00AD2022" w:rsidP="00EC0730">
            <w:pPr>
              <w:jc w:val="center"/>
              <w:rPr>
                <w:b/>
              </w:rPr>
            </w:pPr>
          </w:p>
        </w:tc>
      </w:tr>
      <w:tr w:rsidR="00AD2022" w:rsidRPr="00BB6799" w:rsidTr="001E7E00">
        <w:tc>
          <w:tcPr>
            <w:tcW w:w="1633" w:type="dxa"/>
            <w:vMerge/>
            <w:tcBorders>
              <w:top w:val="single" w:sz="4" w:space="0" w:color="FFFFFF" w:themeColor="background1"/>
              <w:bottom w:val="nil"/>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Descripción estructura organizativa</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top w:val="single" w:sz="4" w:space="0" w:color="FFFFFF" w:themeColor="background1"/>
              <w:bottom w:val="nil"/>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Organigrama</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top w:val="single" w:sz="4" w:space="0" w:color="FFFFFF" w:themeColor="background1"/>
              <w:bottom w:val="nil"/>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Identificación Responsables</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top w:val="single" w:sz="4" w:space="0" w:color="FFFFFF" w:themeColor="background1"/>
              <w:bottom w:val="nil"/>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Perfil y trayectoria profesional responsables</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top w:val="single" w:sz="4" w:space="0" w:color="FFFFFF" w:themeColor="background1"/>
              <w:bottom w:val="nil"/>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 xml:space="preserve">Planes y Programas </w:t>
            </w:r>
          </w:p>
        </w:tc>
        <w:tc>
          <w:tcPr>
            <w:tcW w:w="709" w:type="dxa"/>
          </w:tcPr>
          <w:p w:rsidR="00AD2022" w:rsidRPr="00AD2022" w:rsidRDefault="00AD2022" w:rsidP="00EC0730">
            <w:pPr>
              <w:jc w:val="center"/>
              <w:rPr>
                <w:b/>
              </w:rPr>
            </w:pPr>
          </w:p>
        </w:tc>
      </w:tr>
      <w:tr w:rsidR="00AD2022" w:rsidRPr="00BB6799" w:rsidTr="001E7E00">
        <w:tc>
          <w:tcPr>
            <w:tcW w:w="1633" w:type="dxa"/>
            <w:vMerge/>
            <w:tcBorders>
              <w:top w:val="single" w:sz="4" w:space="0" w:color="FFFFFF" w:themeColor="background1"/>
              <w:bottom w:val="nil"/>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Grado de cumplimiento y resultados</w:t>
            </w:r>
          </w:p>
        </w:tc>
        <w:tc>
          <w:tcPr>
            <w:tcW w:w="709" w:type="dxa"/>
          </w:tcPr>
          <w:p w:rsidR="00AD2022" w:rsidRPr="00AD2022" w:rsidRDefault="00AD2022" w:rsidP="00EC0730">
            <w:pPr>
              <w:jc w:val="center"/>
              <w:rPr>
                <w:b/>
              </w:rPr>
            </w:pPr>
          </w:p>
        </w:tc>
      </w:tr>
      <w:tr w:rsidR="00AD2022" w:rsidRPr="00BB6799" w:rsidTr="001E7E0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Indicadores de medida y valoración</w:t>
            </w:r>
          </w:p>
        </w:tc>
        <w:tc>
          <w:tcPr>
            <w:tcW w:w="709" w:type="dxa"/>
          </w:tcPr>
          <w:p w:rsidR="00AD2022" w:rsidRPr="00AD2022" w:rsidRDefault="00AD2022" w:rsidP="00EC0730">
            <w:pPr>
              <w:jc w:val="center"/>
              <w:rPr>
                <w:b/>
              </w:rPr>
            </w:pPr>
          </w:p>
        </w:tc>
      </w:tr>
      <w:tr w:rsidR="00DD58B3" w:rsidRPr="00BB6799" w:rsidTr="001E7E00">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EC0730">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EC0730">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EC0730">
            <w:pPr>
              <w:jc w:val="center"/>
              <w:rPr>
                <w:b/>
              </w:rPr>
            </w:pPr>
          </w:p>
        </w:tc>
      </w:tr>
      <w:tr w:rsidR="00DD58B3" w:rsidRPr="00BB6799" w:rsidTr="001E7E00">
        <w:tc>
          <w:tcPr>
            <w:tcW w:w="1633" w:type="dxa"/>
            <w:vMerge/>
            <w:tcBorders>
              <w:right w:val="nil"/>
            </w:tcBorders>
            <w:shd w:val="clear" w:color="auto" w:fill="4D7F52"/>
          </w:tcPr>
          <w:p w:rsidR="00DD58B3" w:rsidRPr="0057532F" w:rsidRDefault="00DD58B3" w:rsidP="00EC0730">
            <w:pPr>
              <w:rPr>
                <w:sz w:val="20"/>
                <w:szCs w:val="20"/>
              </w:rPr>
            </w:pPr>
          </w:p>
        </w:tc>
        <w:tc>
          <w:tcPr>
            <w:tcW w:w="8256" w:type="dxa"/>
            <w:tcBorders>
              <w:left w:val="nil"/>
            </w:tcBorders>
          </w:tcPr>
          <w:p w:rsidR="00DD58B3" w:rsidRPr="0057532F" w:rsidRDefault="00DD58B3" w:rsidP="00EC0730">
            <w:pPr>
              <w:rPr>
                <w:sz w:val="20"/>
                <w:szCs w:val="20"/>
              </w:rPr>
            </w:pPr>
            <w:r w:rsidRPr="0057532F">
              <w:rPr>
                <w:sz w:val="20"/>
                <w:szCs w:val="20"/>
              </w:rPr>
              <w:t>Anteproyectos de Ley</w:t>
            </w:r>
          </w:p>
        </w:tc>
        <w:tc>
          <w:tcPr>
            <w:tcW w:w="709" w:type="dxa"/>
          </w:tcPr>
          <w:p w:rsidR="00DD58B3" w:rsidRPr="00AD2022" w:rsidRDefault="00DD58B3" w:rsidP="00EC0730">
            <w:pPr>
              <w:jc w:val="center"/>
              <w:rPr>
                <w:b/>
              </w:rPr>
            </w:pPr>
          </w:p>
        </w:tc>
      </w:tr>
      <w:tr w:rsidR="00DD58B3" w:rsidRPr="00BB6799" w:rsidTr="001E7E00">
        <w:tc>
          <w:tcPr>
            <w:tcW w:w="1633" w:type="dxa"/>
            <w:vMerge/>
            <w:tcBorders>
              <w:right w:val="nil"/>
            </w:tcBorders>
            <w:shd w:val="clear" w:color="auto" w:fill="4D7F52"/>
          </w:tcPr>
          <w:p w:rsidR="00DD58B3" w:rsidRPr="0057532F" w:rsidRDefault="00DD58B3" w:rsidP="00EC0730">
            <w:pPr>
              <w:rPr>
                <w:sz w:val="20"/>
                <w:szCs w:val="20"/>
              </w:rPr>
            </w:pPr>
          </w:p>
        </w:tc>
        <w:tc>
          <w:tcPr>
            <w:tcW w:w="8256" w:type="dxa"/>
            <w:tcBorders>
              <w:left w:val="nil"/>
            </w:tcBorders>
          </w:tcPr>
          <w:p w:rsidR="00DD58B3" w:rsidRPr="0057532F" w:rsidRDefault="00DD58B3" w:rsidP="00EC0730">
            <w:pPr>
              <w:rPr>
                <w:sz w:val="20"/>
                <w:szCs w:val="20"/>
              </w:rPr>
            </w:pPr>
            <w:r w:rsidRPr="0057532F">
              <w:rPr>
                <w:sz w:val="20"/>
                <w:szCs w:val="20"/>
              </w:rPr>
              <w:t>Proyectos de Decretos Legislativos</w:t>
            </w:r>
          </w:p>
        </w:tc>
        <w:tc>
          <w:tcPr>
            <w:tcW w:w="709" w:type="dxa"/>
          </w:tcPr>
          <w:p w:rsidR="00DD58B3" w:rsidRPr="00AD2022" w:rsidRDefault="00DD58B3" w:rsidP="00EC0730">
            <w:pPr>
              <w:jc w:val="center"/>
              <w:rPr>
                <w:b/>
              </w:rPr>
            </w:pPr>
          </w:p>
        </w:tc>
      </w:tr>
      <w:tr w:rsidR="00DD58B3" w:rsidRPr="00BB6799" w:rsidTr="001E7E00">
        <w:tc>
          <w:tcPr>
            <w:tcW w:w="1633" w:type="dxa"/>
            <w:vMerge/>
            <w:tcBorders>
              <w:right w:val="nil"/>
            </w:tcBorders>
            <w:shd w:val="clear" w:color="auto" w:fill="4D7F52"/>
          </w:tcPr>
          <w:p w:rsidR="00DD58B3" w:rsidRPr="0057532F" w:rsidRDefault="00DD58B3" w:rsidP="00EC0730">
            <w:pPr>
              <w:rPr>
                <w:sz w:val="20"/>
                <w:szCs w:val="20"/>
              </w:rPr>
            </w:pPr>
          </w:p>
        </w:tc>
        <w:tc>
          <w:tcPr>
            <w:tcW w:w="8256" w:type="dxa"/>
            <w:tcBorders>
              <w:left w:val="nil"/>
            </w:tcBorders>
          </w:tcPr>
          <w:p w:rsidR="00DD58B3" w:rsidRPr="0057532F" w:rsidRDefault="00DD58B3" w:rsidP="00EC0730">
            <w:pPr>
              <w:rPr>
                <w:sz w:val="20"/>
                <w:szCs w:val="20"/>
              </w:rPr>
            </w:pPr>
            <w:r w:rsidRPr="0057532F">
              <w:rPr>
                <w:sz w:val="20"/>
                <w:szCs w:val="20"/>
              </w:rPr>
              <w:t>Proyectos de Reglamentos</w:t>
            </w:r>
          </w:p>
        </w:tc>
        <w:tc>
          <w:tcPr>
            <w:tcW w:w="709" w:type="dxa"/>
          </w:tcPr>
          <w:p w:rsidR="00DD58B3" w:rsidRPr="00AD2022" w:rsidRDefault="00DD58B3" w:rsidP="00EC0730">
            <w:pPr>
              <w:jc w:val="center"/>
              <w:rPr>
                <w:b/>
              </w:rPr>
            </w:pPr>
          </w:p>
        </w:tc>
      </w:tr>
      <w:tr w:rsidR="00DD58B3" w:rsidRPr="00BB6799" w:rsidTr="001E7E00">
        <w:tc>
          <w:tcPr>
            <w:tcW w:w="1633" w:type="dxa"/>
            <w:vMerge/>
            <w:tcBorders>
              <w:right w:val="nil"/>
            </w:tcBorders>
            <w:shd w:val="clear" w:color="auto" w:fill="4D7F52"/>
          </w:tcPr>
          <w:p w:rsidR="00DD58B3" w:rsidRPr="0057532F" w:rsidRDefault="00DD58B3" w:rsidP="00EC0730">
            <w:pPr>
              <w:rPr>
                <w:sz w:val="20"/>
                <w:szCs w:val="20"/>
              </w:rPr>
            </w:pPr>
          </w:p>
        </w:tc>
        <w:tc>
          <w:tcPr>
            <w:tcW w:w="8256" w:type="dxa"/>
            <w:tcBorders>
              <w:left w:val="nil"/>
            </w:tcBorders>
          </w:tcPr>
          <w:p w:rsidR="00DD58B3" w:rsidRPr="0057532F" w:rsidRDefault="00DD58B3" w:rsidP="00EC0730">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EC0730">
            <w:pPr>
              <w:jc w:val="center"/>
              <w:rPr>
                <w:b/>
              </w:rPr>
            </w:pPr>
          </w:p>
        </w:tc>
      </w:tr>
      <w:tr w:rsidR="00DD58B3" w:rsidRPr="00BB6799" w:rsidTr="001E7E00">
        <w:tc>
          <w:tcPr>
            <w:tcW w:w="1633" w:type="dxa"/>
            <w:vMerge/>
            <w:tcBorders>
              <w:bottom w:val="single" w:sz="4" w:space="0" w:color="FFFFFF" w:themeColor="background1"/>
              <w:right w:val="nil"/>
            </w:tcBorders>
            <w:shd w:val="clear" w:color="auto" w:fill="4D7F52"/>
          </w:tcPr>
          <w:p w:rsidR="00DD58B3" w:rsidRPr="0057532F" w:rsidRDefault="00DD58B3" w:rsidP="00EC0730">
            <w:pPr>
              <w:rPr>
                <w:sz w:val="20"/>
                <w:szCs w:val="20"/>
              </w:rPr>
            </w:pPr>
          </w:p>
        </w:tc>
        <w:tc>
          <w:tcPr>
            <w:tcW w:w="8256" w:type="dxa"/>
            <w:tcBorders>
              <w:left w:val="nil"/>
            </w:tcBorders>
          </w:tcPr>
          <w:p w:rsidR="00DD58B3" w:rsidRPr="0057532F" w:rsidRDefault="00DD58B3" w:rsidP="00EC0730">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EC0730">
            <w:pPr>
              <w:jc w:val="center"/>
              <w:rPr>
                <w:b/>
              </w:rPr>
            </w:pPr>
          </w:p>
        </w:tc>
      </w:tr>
      <w:tr w:rsidR="00AD2022" w:rsidRPr="00BB6799" w:rsidTr="001E7E0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EC0730">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EC0730">
            <w:pPr>
              <w:rPr>
                <w:sz w:val="20"/>
                <w:szCs w:val="20"/>
              </w:rPr>
            </w:pPr>
            <w:r w:rsidRPr="0057532F">
              <w:rPr>
                <w:sz w:val="20"/>
                <w:szCs w:val="20"/>
              </w:rPr>
              <w:t xml:space="preserve">Contratos </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Modificaciones</w:t>
            </w:r>
            <w:r w:rsidR="007B7655">
              <w:rPr>
                <w:sz w:val="20"/>
                <w:szCs w:val="20"/>
              </w:rPr>
              <w:t xml:space="preserve"> </w:t>
            </w:r>
            <w:r w:rsidRPr="0057532F">
              <w:rPr>
                <w:sz w:val="20"/>
                <w:szCs w:val="20"/>
              </w:rPr>
              <w:t xml:space="preserve">de contratos </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 xml:space="preserve">Desistimientos y Renuncias </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Datos estadísticos sobre contratos</w:t>
            </w:r>
          </w:p>
        </w:tc>
        <w:tc>
          <w:tcPr>
            <w:tcW w:w="709" w:type="dxa"/>
          </w:tcPr>
          <w:p w:rsidR="00AD2022" w:rsidRPr="00AD2022" w:rsidRDefault="00863D46" w:rsidP="00EC0730">
            <w:pPr>
              <w:jc w:val="center"/>
              <w:rPr>
                <w:b/>
              </w:rPr>
            </w:pPr>
            <w:r>
              <w:rPr>
                <w:b/>
              </w:rPr>
              <w:t>x</w:t>
            </w: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Contratos Menores</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Relación de los convenios suscritos</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Encomiendas y Encargos</w:t>
            </w:r>
          </w:p>
        </w:tc>
        <w:tc>
          <w:tcPr>
            <w:tcW w:w="709" w:type="dxa"/>
          </w:tcPr>
          <w:p w:rsidR="00AD2022" w:rsidRPr="00AD2022" w:rsidRDefault="00AD2022" w:rsidP="00EC0730">
            <w:pPr>
              <w:jc w:val="center"/>
              <w:rPr>
                <w:b/>
              </w:rPr>
            </w:pP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Subcontrataciones</w:t>
            </w:r>
          </w:p>
        </w:tc>
        <w:tc>
          <w:tcPr>
            <w:tcW w:w="709" w:type="dxa"/>
          </w:tcPr>
          <w:p w:rsidR="00AD2022" w:rsidRPr="00AD2022" w:rsidRDefault="00AD2022" w:rsidP="00EC0730">
            <w:pPr>
              <w:jc w:val="center"/>
              <w:rPr>
                <w:b/>
              </w:rPr>
            </w:pP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 xml:space="preserve">Subvenciones y ayudas públicas </w:t>
            </w:r>
          </w:p>
        </w:tc>
        <w:tc>
          <w:tcPr>
            <w:tcW w:w="709" w:type="dxa"/>
          </w:tcPr>
          <w:p w:rsidR="00AD2022" w:rsidRPr="00AD2022" w:rsidRDefault="00AD2022" w:rsidP="00EC0730">
            <w:pPr>
              <w:jc w:val="center"/>
              <w:rPr>
                <w:b/>
              </w:rPr>
            </w:pPr>
            <w:r w:rsidRPr="00AD2022">
              <w:rPr>
                <w:b/>
              </w:rPr>
              <w:t>x</w:t>
            </w:r>
          </w:p>
        </w:tc>
      </w:tr>
      <w:tr w:rsidR="005B6CF5" w:rsidRPr="00BB6799" w:rsidTr="001E7E00">
        <w:tc>
          <w:tcPr>
            <w:tcW w:w="1633" w:type="dxa"/>
            <w:vMerge/>
            <w:tcBorders>
              <w:bottom w:val="single" w:sz="4" w:space="0" w:color="FFFFFF" w:themeColor="background1"/>
            </w:tcBorders>
            <w:shd w:val="clear" w:color="auto" w:fill="4D7F52"/>
          </w:tcPr>
          <w:p w:rsidR="005B6CF5" w:rsidRPr="0057532F" w:rsidRDefault="005B6CF5" w:rsidP="00EC0730">
            <w:pPr>
              <w:rPr>
                <w:b/>
                <w:color w:val="FFFFFF" w:themeColor="background1"/>
                <w:sz w:val="20"/>
                <w:szCs w:val="20"/>
              </w:rPr>
            </w:pPr>
          </w:p>
        </w:tc>
        <w:tc>
          <w:tcPr>
            <w:tcW w:w="8256" w:type="dxa"/>
          </w:tcPr>
          <w:p w:rsidR="005B6CF5" w:rsidRPr="0057532F" w:rsidRDefault="005B6CF5" w:rsidP="00EC0730">
            <w:pPr>
              <w:rPr>
                <w:sz w:val="20"/>
                <w:szCs w:val="20"/>
              </w:rPr>
            </w:pPr>
            <w:r w:rsidRPr="0057532F">
              <w:rPr>
                <w:sz w:val="20"/>
                <w:szCs w:val="20"/>
              </w:rPr>
              <w:t>Presupuestos</w:t>
            </w:r>
          </w:p>
        </w:tc>
        <w:tc>
          <w:tcPr>
            <w:tcW w:w="709" w:type="dxa"/>
          </w:tcPr>
          <w:p w:rsidR="005B6CF5" w:rsidRDefault="005B6CF5" w:rsidP="00EC0730">
            <w:pPr>
              <w:jc w:val="center"/>
            </w:pPr>
            <w:r w:rsidRPr="00660093">
              <w:rPr>
                <w:b/>
              </w:rPr>
              <w:t>x</w:t>
            </w:r>
          </w:p>
        </w:tc>
      </w:tr>
      <w:tr w:rsidR="005B6CF5" w:rsidRPr="00BB6799" w:rsidTr="001E7E00">
        <w:tc>
          <w:tcPr>
            <w:tcW w:w="1633" w:type="dxa"/>
            <w:vMerge/>
            <w:tcBorders>
              <w:bottom w:val="single" w:sz="4" w:space="0" w:color="FFFFFF" w:themeColor="background1"/>
            </w:tcBorders>
            <w:shd w:val="clear" w:color="auto" w:fill="4D7F52"/>
          </w:tcPr>
          <w:p w:rsidR="005B6CF5" w:rsidRPr="0057532F" w:rsidRDefault="005B6CF5" w:rsidP="00EC0730">
            <w:pPr>
              <w:rPr>
                <w:b/>
                <w:color w:val="FFFFFF" w:themeColor="background1"/>
                <w:sz w:val="20"/>
                <w:szCs w:val="20"/>
              </w:rPr>
            </w:pPr>
          </w:p>
        </w:tc>
        <w:tc>
          <w:tcPr>
            <w:tcW w:w="8256" w:type="dxa"/>
          </w:tcPr>
          <w:p w:rsidR="005B6CF5" w:rsidRPr="0057532F" w:rsidRDefault="005B6CF5" w:rsidP="00EC0730">
            <w:pPr>
              <w:rPr>
                <w:sz w:val="20"/>
                <w:szCs w:val="20"/>
              </w:rPr>
            </w:pPr>
            <w:r w:rsidRPr="0057532F">
              <w:rPr>
                <w:sz w:val="20"/>
                <w:szCs w:val="20"/>
              </w:rPr>
              <w:t>Ejecución presupuestaria</w:t>
            </w:r>
          </w:p>
        </w:tc>
        <w:tc>
          <w:tcPr>
            <w:tcW w:w="709" w:type="dxa"/>
          </w:tcPr>
          <w:p w:rsidR="005B6CF5" w:rsidRDefault="005B6CF5" w:rsidP="00EC0730">
            <w:pPr>
              <w:jc w:val="center"/>
            </w:pP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Cumplimiento de los objetivos de estabilidad presupuestaria</w:t>
            </w:r>
          </w:p>
        </w:tc>
        <w:tc>
          <w:tcPr>
            <w:tcW w:w="709" w:type="dxa"/>
          </w:tcPr>
          <w:p w:rsidR="00AD2022" w:rsidRPr="00AD2022" w:rsidRDefault="00AD2022" w:rsidP="00EC0730">
            <w:pPr>
              <w:jc w:val="center"/>
              <w:rPr>
                <w:b/>
              </w:rPr>
            </w:pP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Cumplimiento de los objetivos de sostenibilidad financiera</w:t>
            </w:r>
          </w:p>
        </w:tc>
        <w:tc>
          <w:tcPr>
            <w:tcW w:w="709" w:type="dxa"/>
          </w:tcPr>
          <w:p w:rsidR="00AD2022" w:rsidRPr="00AD2022" w:rsidRDefault="00AD2022" w:rsidP="00EC0730">
            <w:pPr>
              <w:jc w:val="center"/>
              <w:rPr>
                <w:b/>
              </w:rPr>
            </w:pPr>
          </w:p>
        </w:tc>
      </w:tr>
      <w:tr w:rsidR="005B6CF5" w:rsidRPr="00BB6799" w:rsidTr="001E7E00">
        <w:tc>
          <w:tcPr>
            <w:tcW w:w="1633" w:type="dxa"/>
            <w:vMerge/>
            <w:tcBorders>
              <w:bottom w:val="single" w:sz="4" w:space="0" w:color="FFFFFF" w:themeColor="background1"/>
            </w:tcBorders>
            <w:shd w:val="clear" w:color="auto" w:fill="4D7F52"/>
          </w:tcPr>
          <w:p w:rsidR="005B6CF5" w:rsidRPr="0057532F" w:rsidRDefault="005B6CF5" w:rsidP="00EC0730">
            <w:pPr>
              <w:rPr>
                <w:b/>
                <w:color w:val="FFFFFF" w:themeColor="background1"/>
                <w:sz w:val="20"/>
                <w:szCs w:val="20"/>
              </w:rPr>
            </w:pPr>
          </w:p>
        </w:tc>
        <w:tc>
          <w:tcPr>
            <w:tcW w:w="8256" w:type="dxa"/>
          </w:tcPr>
          <w:p w:rsidR="005B6CF5" w:rsidRPr="0057532F" w:rsidRDefault="005B6CF5" w:rsidP="00EC0730">
            <w:pPr>
              <w:rPr>
                <w:sz w:val="20"/>
                <w:szCs w:val="20"/>
              </w:rPr>
            </w:pPr>
            <w:r w:rsidRPr="0057532F">
              <w:rPr>
                <w:sz w:val="20"/>
                <w:szCs w:val="20"/>
              </w:rPr>
              <w:t>Cuentas anuales</w:t>
            </w:r>
          </w:p>
        </w:tc>
        <w:tc>
          <w:tcPr>
            <w:tcW w:w="709" w:type="dxa"/>
          </w:tcPr>
          <w:p w:rsidR="005B6CF5" w:rsidRDefault="005B6CF5" w:rsidP="00EC0730">
            <w:pPr>
              <w:jc w:val="center"/>
            </w:pPr>
            <w:r w:rsidRPr="006C6B88">
              <w:rPr>
                <w:b/>
              </w:rPr>
              <w:t>x</w:t>
            </w:r>
          </w:p>
        </w:tc>
      </w:tr>
      <w:tr w:rsidR="005B6CF5" w:rsidRPr="00BB6799" w:rsidTr="001E7E00">
        <w:tc>
          <w:tcPr>
            <w:tcW w:w="1633" w:type="dxa"/>
            <w:vMerge/>
            <w:tcBorders>
              <w:bottom w:val="single" w:sz="4" w:space="0" w:color="FFFFFF" w:themeColor="background1"/>
            </w:tcBorders>
            <w:shd w:val="clear" w:color="auto" w:fill="4D7F52"/>
          </w:tcPr>
          <w:p w:rsidR="005B6CF5" w:rsidRPr="0057532F" w:rsidRDefault="005B6CF5" w:rsidP="00EC0730">
            <w:pPr>
              <w:rPr>
                <w:b/>
                <w:color w:val="FFFFFF" w:themeColor="background1"/>
                <w:sz w:val="20"/>
                <w:szCs w:val="20"/>
              </w:rPr>
            </w:pPr>
          </w:p>
        </w:tc>
        <w:tc>
          <w:tcPr>
            <w:tcW w:w="8256" w:type="dxa"/>
          </w:tcPr>
          <w:p w:rsidR="005B6CF5" w:rsidRPr="0057532F" w:rsidRDefault="005B6CF5" w:rsidP="00EC0730">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EC0730">
            <w:pPr>
              <w:jc w:val="center"/>
            </w:pPr>
            <w:r w:rsidRPr="006C6B88">
              <w:rPr>
                <w:b/>
              </w:rPr>
              <w:t>x</w:t>
            </w:r>
          </w:p>
        </w:tc>
      </w:tr>
      <w:tr w:rsidR="005B6CF5" w:rsidRPr="00BB6799" w:rsidTr="001E7E00">
        <w:tc>
          <w:tcPr>
            <w:tcW w:w="1633" w:type="dxa"/>
            <w:vMerge/>
            <w:tcBorders>
              <w:bottom w:val="single" w:sz="4" w:space="0" w:color="FFFFFF" w:themeColor="background1"/>
            </w:tcBorders>
            <w:shd w:val="clear" w:color="auto" w:fill="4D7F52"/>
          </w:tcPr>
          <w:p w:rsidR="005B6CF5" w:rsidRPr="0057532F" w:rsidRDefault="005B6CF5" w:rsidP="00EC0730">
            <w:pPr>
              <w:rPr>
                <w:b/>
                <w:color w:val="FFFFFF" w:themeColor="background1"/>
                <w:sz w:val="20"/>
                <w:szCs w:val="20"/>
              </w:rPr>
            </w:pPr>
          </w:p>
        </w:tc>
        <w:tc>
          <w:tcPr>
            <w:tcW w:w="8256" w:type="dxa"/>
          </w:tcPr>
          <w:p w:rsidR="005B6CF5" w:rsidRPr="0057532F" w:rsidRDefault="005B6CF5" w:rsidP="00EC0730">
            <w:pPr>
              <w:rPr>
                <w:sz w:val="20"/>
                <w:szCs w:val="20"/>
              </w:rPr>
            </w:pPr>
            <w:r w:rsidRPr="0057532F">
              <w:rPr>
                <w:sz w:val="20"/>
                <w:szCs w:val="20"/>
              </w:rPr>
              <w:t>Retribuciones anuales Altos Cargos y máximos responsables</w:t>
            </w:r>
          </w:p>
        </w:tc>
        <w:tc>
          <w:tcPr>
            <w:tcW w:w="709" w:type="dxa"/>
          </w:tcPr>
          <w:p w:rsidR="005B6CF5" w:rsidRDefault="005B6CF5" w:rsidP="00EC0730">
            <w:pPr>
              <w:jc w:val="center"/>
            </w:pPr>
            <w:r w:rsidRPr="00F91FD8">
              <w:rPr>
                <w:b/>
              </w:rPr>
              <w:t>x</w:t>
            </w:r>
          </w:p>
        </w:tc>
      </w:tr>
      <w:tr w:rsidR="005B6CF5" w:rsidRPr="00BB6799" w:rsidTr="001E7E00">
        <w:tc>
          <w:tcPr>
            <w:tcW w:w="1633" w:type="dxa"/>
            <w:vMerge/>
            <w:tcBorders>
              <w:bottom w:val="single" w:sz="4" w:space="0" w:color="FFFFFF" w:themeColor="background1"/>
            </w:tcBorders>
            <w:shd w:val="clear" w:color="auto" w:fill="4D7F52"/>
          </w:tcPr>
          <w:p w:rsidR="005B6CF5" w:rsidRPr="0057532F" w:rsidRDefault="005B6CF5" w:rsidP="00EC0730">
            <w:pPr>
              <w:rPr>
                <w:b/>
                <w:color w:val="FFFFFF" w:themeColor="background1"/>
                <w:sz w:val="20"/>
                <w:szCs w:val="20"/>
              </w:rPr>
            </w:pPr>
          </w:p>
        </w:tc>
        <w:tc>
          <w:tcPr>
            <w:tcW w:w="8256" w:type="dxa"/>
          </w:tcPr>
          <w:p w:rsidR="005B6CF5" w:rsidRPr="0057532F" w:rsidRDefault="005B6CF5" w:rsidP="00EC0730">
            <w:pPr>
              <w:rPr>
                <w:sz w:val="20"/>
                <w:szCs w:val="20"/>
              </w:rPr>
            </w:pPr>
            <w:r w:rsidRPr="0057532F">
              <w:rPr>
                <w:sz w:val="20"/>
                <w:szCs w:val="20"/>
              </w:rPr>
              <w:t>Indemnizaciones percibidas por Altos Cargos con ocasión del abandono del cargo</w:t>
            </w:r>
          </w:p>
        </w:tc>
        <w:tc>
          <w:tcPr>
            <w:tcW w:w="709" w:type="dxa"/>
          </w:tcPr>
          <w:p w:rsidR="005B6CF5" w:rsidRDefault="005B6CF5" w:rsidP="00EC0730">
            <w:pPr>
              <w:jc w:val="center"/>
            </w:pPr>
            <w:r w:rsidRPr="00F91FD8">
              <w:rPr>
                <w:b/>
              </w:rPr>
              <w:t>x</w:t>
            </w:r>
          </w:p>
        </w:tc>
      </w:tr>
      <w:tr w:rsidR="00544E0C" w:rsidRPr="00BB6799" w:rsidTr="001E7E00">
        <w:tc>
          <w:tcPr>
            <w:tcW w:w="1633" w:type="dxa"/>
            <w:vMerge/>
            <w:tcBorders>
              <w:bottom w:val="single" w:sz="4" w:space="0" w:color="FFFFFF" w:themeColor="background1"/>
            </w:tcBorders>
            <w:shd w:val="clear" w:color="auto" w:fill="4D7F52"/>
          </w:tcPr>
          <w:p w:rsidR="00544E0C" w:rsidRPr="0057532F" w:rsidRDefault="00544E0C" w:rsidP="00EC0730">
            <w:pPr>
              <w:rPr>
                <w:b/>
                <w:color w:val="FFFFFF" w:themeColor="background1"/>
                <w:sz w:val="20"/>
                <w:szCs w:val="20"/>
              </w:rPr>
            </w:pPr>
          </w:p>
        </w:tc>
        <w:tc>
          <w:tcPr>
            <w:tcW w:w="8256" w:type="dxa"/>
          </w:tcPr>
          <w:p w:rsidR="00544E0C" w:rsidRPr="0057532F" w:rsidRDefault="00544E0C" w:rsidP="00EC0730">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F86BF2" w:rsidP="00EC0730">
            <w:pPr>
              <w:jc w:val="center"/>
            </w:pPr>
            <w:r w:rsidRPr="00F86BF2">
              <w:rPr>
                <w:b/>
              </w:rPr>
              <w:t>x</w:t>
            </w:r>
          </w:p>
        </w:tc>
      </w:tr>
      <w:tr w:rsidR="00544E0C" w:rsidRPr="00BB6799" w:rsidTr="001E7E00">
        <w:tc>
          <w:tcPr>
            <w:tcW w:w="1633" w:type="dxa"/>
            <w:vMerge/>
            <w:tcBorders>
              <w:bottom w:val="single" w:sz="4" w:space="0" w:color="FFFFFF" w:themeColor="background1"/>
            </w:tcBorders>
            <w:shd w:val="clear" w:color="auto" w:fill="4D7F52"/>
          </w:tcPr>
          <w:p w:rsidR="00544E0C" w:rsidRPr="0057532F" w:rsidRDefault="00544E0C" w:rsidP="00EC0730">
            <w:pPr>
              <w:rPr>
                <w:b/>
                <w:color w:val="FFFFFF" w:themeColor="background1"/>
                <w:sz w:val="20"/>
                <w:szCs w:val="20"/>
              </w:rPr>
            </w:pPr>
          </w:p>
        </w:tc>
        <w:tc>
          <w:tcPr>
            <w:tcW w:w="8256" w:type="dxa"/>
          </w:tcPr>
          <w:p w:rsidR="00544E0C" w:rsidRPr="0057532F" w:rsidRDefault="00544E0C" w:rsidP="00EC0730">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F86BF2" w:rsidP="00EC0730">
            <w:pPr>
              <w:jc w:val="center"/>
            </w:pPr>
            <w:r w:rsidRPr="00F86BF2">
              <w:rPr>
                <w:b/>
              </w:rPr>
              <w:t>x</w:t>
            </w:r>
          </w:p>
        </w:tc>
      </w:tr>
      <w:tr w:rsidR="005F29B8" w:rsidRPr="00BB6799" w:rsidTr="001E7E00">
        <w:tc>
          <w:tcPr>
            <w:tcW w:w="1633" w:type="dxa"/>
            <w:vMerge/>
            <w:tcBorders>
              <w:bottom w:val="single" w:sz="4" w:space="0" w:color="FFFFFF" w:themeColor="background1"/>
            </w:tcBorders>
            <w:shd w:val="clear" w:color="auto" w:fill="4D7F52"/>
          </w:tcPr>
          <w:p w:rsidR="005F29B8" w:rsidRPr="0057532F" w:rsidRDefault="005F29B8" w:rsidP="00EC0730">
            <w:pPr>
              <w:rPr>
                <w:b/>
                <w:color w:val="FFFFFF" w:themeColor="background1"/>
                <w:sz w:val="20"/>
                <w:szCs w:val="20"/>
              </w:rPr>
            </w:pPr>
          </w:p>
        </w:tc>
        <w:tc>
          <w:tcPr>
            <w:tcW w:w="8256" w:type="dxa"/>
          </w:tcPr>
          <w:p w:rsidR="005F29B8" w:rsidRPr="0057532F" w:rsidRDefault="005F29B8" w:rsidP="00EC0730">
            <w:pPr>
              <w:rPr>
                <w:sz w:val="20"/>
                <w:szCs w:val="20"/>
              </w:rPr>
            </w:pPr>
            <w:r w:rsidRPr="0057532F">
              <w:rPr>
                <w:sz w:val="20"/>
                <w:szCs w:val="20"/>
              </w:rPr>
              <w:t>Declaraciones anuales de bienes de los representantes locales</w:t>
            </w:r>
          </w:p>
        </w:tc>
        <w:tc>
          <w:tcPr>
            <w:tcW w:w="709" w:type="dxa"/>
          </w:tcPr>
          <w:p w:rsidR="005F29B8" w:rsidRDefault="005F29B8" w:rsidP="00EC0730">
            <w:pPr>
              <w:jc w:val="center"/>
            </w:pPr>
          </w:p>
        </w:tc>
      </w:tr>
      <w:tr w:rsidR="005F29B8" w:rsidRPr="00BB6799" w:rsidTr="001E7E00">
        <w:tc>
          <w:tcPr>
            <w:tcW w:w="1633" w:type="dxa"/>
            <w:vMerge/>
            <w:tcBorders>
              <w:bottom w:val="single" w:sz="4" w:space="0" w:color="FFFFFF" w:themeColor="background1"/>
            </w:tcBorders>
            <w:shd w:val="clear" w:color="auto" w:fill="4D7F52"/>
          </w:tcPr>
          <w:p w:rsidR="005F29B8" w:rsidRPr="0057532F" w:rsidRDefault="005F29B8" w:rsidP="00EC0730">
            <w:pPr>
              <w:rPr>
                <w:b/>
                <w:color w:val="FFFFFF" w:themeColor="background1"/>
                <w:sz w:val="20"/>
                <w:szCs w:val="20"/>
              </w:rPr>
            </w:pPr>
          </w:p>
        </w:tc>
        <w:tc>
          <w:tcPr>
            <w:tcW w:w="8256" w:type="dxa"/>
          </w:tcPr>
          <w:p w:rsidR="005F29B8" w:rsidRPr="0057532F" w:rsidRDefault="005F29B8" w:rsidP="00EC0730">
            <w:pPr>
              <w:rPr>
                <w:sz w:val="20"/>
                <w:szCs w:val="20"/>
              </w:rPr>
            </w:pPr>
            <w:r w:rsidRPr="0057532F">
              <w:rPr>
                <w:sz w:val="20"/>
                <w:szCs w:val="20"/>
              </w:rPr>
              <w:t>Declaraciones de actividades de los representantes locales</w:t>
            </w:r>
          </w:p>
        </w:tc>
        <w:tc>
          <w:tcPr>
            <w:tcW w:w="709" w:type="dxa"/>
          </w:tcPr>
          <w:p w:rsidR="005F29B8" w:rsidRDefault="005F29B8" w:rsidP="00EC0730">
            <w:pPr>
              <w:jc w:val="center"/>
            </w:pP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EC0730">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EC0730">
            <w:pPr>
              <w:jc w:val="center"/>
              <w:rPr>
                <w:b/>
              </w:rPr>
            </w:pPr>
          </w:p>
        </w:tc>
      </w:tr>
      <w:tr w:rsidR="00AD2022" w:rsidRPr="00BB6799" w:rsidTr="001E7E00">
        <w:tc>
          <w:tcPr>
            <w:tcW w:w="1633" w:type="dxa"/>
            <w:tcBorders>
              <w:top w:val="single" w:sz="4" w:space="0" w:color="FFFFFF" w:themeColor="background1"/>
              <w:bottom w:val="nil"/>
            </w:tcBorders>
            <w:shd w:val="clear" w:color="auto" w:fill="4D7F52"/>
          </w:tcPr>
          <w:p w:rsidR="00AD2022" w:rsidRPr="0057532F" w:rsidRDefault="00AD2022" w:rsidP="00EC0730">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EC0730">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EC0730">
            <w:pPr>
              <w:jc w:val="center"/>
              <w:rPr>
                <w:b/>
              </w:rPr>
            </w:pPr>
          </w:p>
        </w:tc>
      </w:tr>
    </w:tbl>
    <w:p w:rsidR="00BB6799" w:rsidRDefault="00BB6799" w:rsidP="005B3A3F">
      <w:pPr>
        <w:spacing w:before="120" w:after="120" w:line="240" w:lineRule="auto"/>
        <w:rPr>
          <w:b/>
          <w:color w:val="00642D"/>
          <w:sz w:val="30"/>
          <w:szCs w:val="30"/>
        </w:rPr>
      </w:pPr>
    </w:p>
    <w:p w:rsidR="005B3A3F" w:rsidRDefault="005B3A3F">
      <w:pPr>
        <w:rPr>
          <w:b/>
          <w:color w:val="00642D"/>
          <w:sz w:val="30"/>
          <w:szCs w:val="30"/>
        </w:rPr>
      </w:pPr>
      <w:r>
        <w:rPr>
          <w:b/>
          <w:color w:val="00642D"/>
          <w:sz w:val="30"/>
          <w:szCs w:val="30"/>
        </w:rPr>
        <w:br w:type="page"/>
      </w:r>
    </w:p>
    <w:p w:rsidR="00B40246" w:rsidRPr="00E34195" w:rsidRDefault="005D2C59" w:rsidP="005B3A3F">
      <w:pPr>
        <w:pStyle w:val="Titulardelboletn"/>
        <w:spacing w:before="120" w:after="120"/>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rsidP="005B3A3F">
      <w:pPr>
        <w:spacing w:before="120" w:after="120" w:line="240" w:lineRule="auto"/>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4A4988">
            <w:pPr>
              <w:spacing w:before="120" w:after="120"/>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4A4988">
            <w:pPr>
              <w:spacing w:before="120" w:after="120"/>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4A4988">
            <w:pPr>
              <w:spacing w:before="120" w:after="120"/>
              <w:jc w:val="both"/>
              <w:rPr>
                <w:b/>
                <w:sz w:val="20"/>
                <w:szCs w:val="20"/>
              </w:rPr>
            </w:pPr>
          </w:p>
        </w:tc>
        <w:tc>
          <w:tcPr>
            <w:tcW w:w="3969" w:type="dxa"/>
            <w:vMerge w:val="restart"/>
          </w:tcPr>
          <w:p w:rsidR="00CB5511" w:rsidRPr="000C6CFF" w:rsidRDefault="001A68C7" w:rsidP="001A68C7">
            <w:pPr>
              <w:spacing w:before="120" w:after="120"/>
              <w:jc w:val="both"/>
              <w:rPr>
                <w:sz w:val="20"/>
                <w:szCs w:val="20"/>
              </w:rPr>
            </w:pPr>
            <w:r>
              <w:rPr>
                <w:sz w:val="20"/>
                <w:szCs w:val="20"/>
              </w:rPr>
              <w:t>Se accede al</w:t>
            </w:r>
            <w:r w:rsidR="00C128AD">
              <w:rPr>
                <w:sz w:val="20"/>
                <w:szCs w:val="20"/>
              </w:rPr>
              <w:t xml:space="preserve"> apartado específico del Portal de Transparencia </w:t>
            </w:r>
            <w:r>
              <w:rPr>
                <w:sz w:val="20"/>
                <w:szCs w:val="20"/>
              </w:rPr>
              <w:t>a través del acceso</w:t>
            </w:r>
            <w:r w:rsidR="00C128AD">
              <w:rPr>
                <w:sz w:val="20"/>
                <w:szCs w:val="20"/>
              </w:rPr>
              <w:t xml:space="preserve"> “Qué es </w:t>
            </w:r>
            <w:proofErr w:type="spellStart"/>
            <w:r w:rsidR="00C128AD">
              <w:rPr>
                <w:sz w:val="20"/>
                <w:szCs w:val="20"/>
              </w:rPr>
              <w:t>Mercasa</w:t>
            </w:r>
            <w:proofErr w:type="spellEnd"/>
            <w:r w:rsidR="00C128AD">
              <w:rPr>
                <w:sz w:val="20"/>
                <w:szCs w:val="20"/>
              </w:rPr>
              <w:t>”, situado en la parte superior izquierda de la página home.</w:t>
            </w:r>
          </w:p>
        </w:tc>
      </w:tr>
      <w:tr w:rsidR="00CB5511" w:rsidRPr="000C6CFF" w:rsidTr="00E34195">
        <w:tc>
          <w:tcPr>
            <w:tcW w:w="2235" w:type="dxa"/>
            <w:vMerge/>
            <w:shd w:val="clear" w:color="auto" w:fill="00642D"/>
          </w:tcPr>
          <w:p w:rsidR="00CB5511" w:rsidRPr="000C6CFF" w:rsidRDefault="00CB5511" w:rsidP="004A4988">
            <w:pPr>
              <w:spacing w:before="120" w:after="120"/>
              <w:jc w:val="both"/>
              <w:rPr>
                <w:b/>
                <w:color w:val="50866C"/>
                <w:sz w:val="20"/>
                <w:szCs w:val="20"/>
              </w:rPr>
            </w:pPr>
          </w:p>
        </w:tc>
        <w:tc>
          <w:tcPr>
            <w:tcW w:w="3969" w:type="dxa"/>
            <w:shd w:val="clear" w:color="auto" w:fill="auto"/>
          </w:tcPr>
          <w:p w:rsidR="00CB5511" w:rsidRPr="000C6CFF" w:rsidRDefault="00CB5511" w:rsidP="004A4988">
            <w:pPr>
              <w:spacing w:before="120" w:after="120"/>
              <w:jc w:val="both"/>
              <w:rPr>
                <w:sz w:val="20"/>
                <w:szCs w:val="20"/>
              </w:rPr>
            </w:pPr>
            <w:r>
              <w:rPr>
                <w:sz w:val="20"/>
                <w:szCs w:val="20"/>
              </w:rPr>
              <w:t xml:space="preserve">Enlace dependiente de un acceso de la página home </w:t>
            </w:r>
          </w:p>
        </w:tc>
        <w:tc>
          <w:tcPr>
            <w:tcW w:w="425" w:type="dxa"/>
            <w:vAlign w:val="center"/>
          </w:tcPr>
          <w:p w:rsidR="00CB5511" w:rsidRPr="00CB5511" w:rsidRDefault="00BD3126" w:rsidP="004A4988">
            <w:pPr>
              <w:spacing w:before="120" w:after="120"/>
              <w:jc w:val="both"/>
              <w:rPr>
                <w:b/>
                <w:sz w:val="20"/>
                <w:szCs w:val="20"/>
              </w:rPr>
            </w:pPr>
            <w:r>
              <w:rPr>
                <w:b/>
                <w:sz w:val="20"/>
                <w:szCs w:val="20"/>
              </w:rPr>
              <w:t>x</w:t>
            </w:r>
          </w:p>
        </w:tc>
        <w:tc>
          <w:tcPr>
            <w:tcW w:w="3969" w:type="dxa"/>
            <w:vMerge/>
          </w:tcPr>
          <w:p w:rsidR="00CB5511" w:rsidRPr="000C6CFF" w:rsidRDefault="00CB5511" w:rsidP="004A4988">
            <w:pPr>
              <w:spacing w:before="120" w:after="120"/>
              <w:jc w:val="both"/>
              <w:rPr>
                <w:sz w:val="20"/>
                <w:szCs w:val="20"/>
              </w:rPr>
            </w:pPr>
          </w:p>
        </w:tc>
      </w:tr>
      <w:tr w:rsidR="00CB5511" w:rsidRPr="000C6CFF" w:rsidTr="00E34195">
        <w:tc>
          <w:tcPr>
            <w:tcW w:w="2235" w:type="dxa"/>
            <w:vMerge/>
            <w:shd w:val="clear" w:color="auto" w:fill="00642D"/>
          </w:tcPr>
          <w:p w:rsidR="00CB5511" w:rsidRPr="000C6CFF" w:rsidRDefault="00CB5511" w:rsidP="004A4988">
            <w:pPr>
              <w:spacing w:before="120" w:after="120"/>
              <w:jc w:val="both"/>
              <w:rPr>
                <w:b/>
                <w:color w:val="50866C"/>
                <w:sz w:val="20"/>
                <w:szCs w:val="20"/>
              </w:rPr>
            </w:pPr>
          </w:p>
        </w:tc>
        <w:tc>
          <w:tcPr>
            <w:tcW w:w="3969" w:type="dxa"/>
            <w:shd w:val="clear" w:color="auto" w:fill="auto"/>
          </w:tcPr>
          <w:p w:rsidR="00CB5511" w:rsidRPr="000C6CFF" w:rsidRDefault="00CB5511" w:rsidP="004A4988">
            <w:pPr>
              <w:spacing w:before="120" w:after="120"/>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4A4988">
            <w:pPr>
              <w:spacing w:before="120" w:after="120"/>
              <w:jc w:val="both"/>
              <w:rPr>
                <w:b/>
                <w:sz w:val="20"/>
                <w:szCs w:val="20"/>
              </w:rPr>
            </w:pPr>
          </w:p>
        </w:tc>
        <w:tc>
          <w:tcPr>
            <w:tcW w:w="3969" w:type="dxa"/>
            <w:vMerge/>
          </w:tcPr>
          <w:p w:rsidR="00CB5511" w:rsidRPr="000C6CFF" w:rsidRDefault="00CB5511" w:rsidP="004A4988">
            <w:pPr>
              <w:spacing w:before="120" w:after="120"/>
              <w:jc w:val="both"/>
              <w:rPr>
                <w:sz w:val="20"/>
                <w:szCs w:val="20"/>
              </w:rPr>
            </w:pPr>
          </w:p>
        </w:tc>
      </w:tr>
    </w:tbl>
    <w:p w:rsidR="00CB5511" w:rsidRDefault="00CB5511" w:rsidP="004A4988">
      <w:pPr>
        <w:spacing w:before="120" w:after="120" w:line="240" w:lineRule="auto"/>
        <w:jc w:val="both"/>
      </w:pPr>
    </w:p>
    <w:p w:rsidR="00CB5511" w:rsidRDefault="00CB5511" w:rsidP="004A4988">
      <w:pPr>
        <w:spacing w:before="120" w:after="120" w:line="240" w:lineRule="auto"/>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BD3126" w:rsidRPr="00932008" w:rsidTr="00E34195">
        <w:tc>
          <w:tcPr>
            <w:tcW w:w="2235" w:type="dxa"/>
            <w:vMerge w:val="restart"/>
            <w:shd w:val="clear" w:color="auto" w:fill="00642D"/>
            <w:vAlign w:val="center"/>
          </w:tcPr>
          <w:p w:rsidR="00BD3126" w:rsidRPr="00E34195" w:rsidRDefault="00BD3126" w:rsidP="004A4988">
            <w:pPr>
              <w:spacing w:before="120" w:after="120"/>
              <w:jc w:val="both"/>
              <w:rPr>
                <w:b/>
                <w:color w:val="FFFFFF" w:themeColor="background1"/>
              </w:rPr>
            </w:pPr>
            <w:r w:rsidRPr="00E34195">
              <w:rPr>
                <w:b/>
                <w:color w:val="FFFFFF" w:themeColor="background1"/>
              </w:rPr>
              <w:t>Estructuración de la información de transparencia</w:t>
            </w:r>
          </w:p>
        </w:tc>
        <w:tc>
          <w:tcPr>
            <w:tcW w:w="3969" w:type="dxa"/>
          </w:tcPr>
          <w:p w:rsidR="00BD3126" w:rsidRPr="00932008" w:rsidRDefault="00BD3126" w:rsidP="004A4988">
            <w:pPr>
              <w:spacing w:before="120" w:after="120"/>
              <w:jc w:val="both"/>
              <w:rPr>
                <w:sz w:val="20"/>
                <w:szCs w:val="20"/>
              </w:rPr>
            </w:pPr>
            <w:r w:rsidRPr="00932008">
              <w:rPr>
                <w:sz w:val="20"/>
                <w:szCs w:val="20"/>
              </w:rPr>
              <w:t>La información está estructurada conforme al patrón definido por la LTAIBG</w:t>
            </w:r>
          </w:p>
        </w:tc>
        <w:tc>
          <w:tcPr>
            <w:tcW w:w="425" w:type="dxa"/>
            <w:vAlign w:val="center"/>
          </w:tcPr>
          <w:p w:rsidR="00BD3126" w:rsidRPr="00CB5511" w:rsidRDefault="00BD3126" w:rsidP="004A4988">
            <w:pPr>
              <w:spacing w:before="120" w:after="120"/>
              <w:jc w:val="both"/>
              <w:rPr>
                <w:b/>
                <w:sz w:val="20"/>
                <w:szCs w:val="20"/>
              </w:rPr>
            </w:pPr>
          </w:p>
        </w:tc>
        <w:tc>
          <w:tcPr>
            <w:tcW w:w="3977" w:type="dxa"/>
            <w:vMerge w:val="restart"/>
          </w:tcPr>
          <w:p w:rsidR="00BD3126" w:rsidRPr="00932008" w:rsidRDefault="00C128AD" w:rsidP="00C128AD">
            <w:pPr>
              <w:spacing w:before="120" w:after="120"/>
              <w:jc w:val="both"/>
              <w:rPr>
                <w:sz w:val="20"/>
                <w:szCs w:val="20"/>
              </w:rPr>
            </w:pPr>
            <w:r>
              <w:rPr>
                <w:sz w:val="20"/>
                <w:szCs w:val="20"/>
              </w:rPr>
              <w:t>Aunque aparecen la mayoría de los apartados a los que se refiere la LTAIBG, la organización de los mismos no se ajusta con exactitud al patrón definido por la normativa. El enlace de Transparencia remite a los siguientes seis apartados: Información Organizativa, Información Normativa, Información Económica, Buzón de Transparencia, Canal de Responsabilidad Corporativa y Denuncias, y Buen Gobierno.</w:t>
            </w:r>
            <w:r w:rsidR="00E96391">
              <w:rPr>
                <w:sz w:val="20"/>
                <w:szCs w:val="20"/>
              </w:rPr>
              <w:t xml:space="preserve"> La información relativa a las “funciones”, que encajaría en lo que la LTAIBG denomina “información institucional”, se encuentra fuera de este portal.</w:t>
            </w:r>
          </w:p>
        </w:tc>
      </w:tr>
      <w:tr w:rsidR="00932008" w:rsidRPr="00932008" w:rsidTr="00E34195">
        <w:tc>
          <w:tcPr>
            <w:tcW w:w="2235" w:type="dxa"/>
            <w:vMerge/>
            <w:shd w:val="clear" w:color="auto" w:fill="00642D"/>
          </w:tcPr>
          <w:p w:rsidR="00932008" w:rsidRPr="00932008" w:rsidRDefault="00932008" w:rsidP="005B3A3F">
            <w:pPr>
              <w:spacing w:before="120" w:after="120"/>
              <w:rPr>
                <w:sz w:val="20"/>
                <w:szCs w:val="20"/>
              </w:rPr>
            </w:pPr>
          </w:p>
        </w:tc>
        <w:tc>
          <w:tcPr>
            <w:tcW w:w="3969" w:type="dxa"/>
          </w:tcPr>
          <w:p w:rsidR="00932008" w:rsidRPr="00932008" w:rsidRDefault="00932008" w:rsidP="005B3A3F">
            <w:pPr>
              <w:spacing w:before="120" w:after="120"/>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E96391" w:rsidP="00E96391">
            <w:pPr>
              <w:spacing w:before="120" w:after="120"/>
              <w:rPr>
                <w:b/>
                <w:sz w:val="20"/>
                <w:szCs w:val="20"/>
              </w:rPr>
            </w:pPr>
            <w:r>
              <w:rPr>
                <w:b/>
                <w:sz w:val="20"/>
                <w:szCs w:val="20"/>
              </w:rPr>
              <w:t>x</w:t>
            </w:r>
          </w:p>
        </w:tc>
        <w:tc>
          <w:tcPr>
            <w:tcW w:w="3977" w:type="dxa"/>
            <w:vMerge/>
          </w:tcPr>
          <w:p w:rsidR="00932008" w:rsidRPr="00932008" w:rsidRDefault="00932008" w:rsidP="005B3A3F">
            <w:pPr>
              <w:spacing w:before="120" w:after="120"/>
              <w:rPr>
                <w:sz w:val="20"/>
                <w:szCs w:val="20"/>
              </w:rPr>
            </w:pPr>
          </w:p>
        </w:tc>
      </w:tr>
      <w:tr w:rsidR="00932008" w:rsidRPr="00932008" w:rsidTr="00E34195">
        <w:tc>
          <w:tcPr>
            <w:tcW w:w="2235" w:type="dxa"/>
            <w:vMerge/>
            <w:shd w:val="clear" w:color="auto" w:fill="00642D"/>
          </w:tcPr>
          <w:p w:rsidR="00932008" w:rsidRPr="00932008" w:rsidRDefault="00932008" w:rsidP="005B3A3F">
            <w:pPr>
              <w:spacing w:before="120" w:after="120"/>
              <w:rPr>
                <w:sz w:val="20"/>
                <w:szCs w:val="20"/>
              </w:rPr>
            </w:pPr>
          </w:p>
        </w:tc>
        <w:tc>
          <w:tcPr>
            <w:tcW w:w="3969" w:type="dxa"/>
          </w:tcPr>
          <w:p w:rsidR="00932008" w:rsidRPr="00932008" w:rsidRDefault="00932008" w:rsidP="005B3A3F">
            <w:pPr>
              <w:spacing w:before="120" w:after="120"/>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5B3A3F">
            <w:pPr>
              <w:spacing w:before="120" w:after="120"/>
              <w:jc w:val="center"/>
              <w:rPr>
                <w:b/>
                <w:sz w:val="20"/>
                <w:szCs w:val="20"/>
              </w:rPr>
            </w:pPr>
          </w:p>
        </w:tc>
        <w:tc>
          <w:tcPr>
            <w:tcW w:w="3977" w:type="dxa"/>
            <w:vMerge/>
          </w:tcPr>
          <w:p w:rsidR="00932008" w:rsidRPr="00932008" w:rsidRDefault="00932008" w:rsidP="005B3A3F">
            <w:pPr>
              <w:spacing w:before="120" w:after="120"/>
              <w:rPr>
                <w:sz w:val="20"/>
                <w:szCs w:val="20"/>
              </w:rPr>
            </w:pPr>
          </w:p>
        </w:tc>
      </w:tr>
    </w:tbl>
    <w:p w:rsidR="00561402" w:rsidRDefault="00561402" w:rsidP="005B3A3F">
      <w:pPr>
        <w:spacing w:before="120" w:after="120" w:line="240" w:lineRule="auto"/>
      </w:pPr>
    </w:p>
    <w:p w:rsidR="00BD3126" w:rsidRDefault="001A68C7" w:rsidP="005B3A3F">
      <w:pPr>
        <w:spacing w:before="120" w:after="120" w:line="240" w:lineRule="auto"/>
      </w:pPr>
      <w:r w:rsidRPr="001A68C7">
        <w:rPr>
          <w:noProof/>
        </w:rPr>
        <w:drawing>
          <wp:inline distT="0" distB="0" distL="0" distR="0" wp14:anchorId="58F1D3A1" wp14:editId="6A1C73B2">
            <wp:extent cx="5923721" cy="3166288"/>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27867" cy="3168504"/>
                    </a:xfrm>
                    <a:prstGeom prst="rect">
                      <a:avLst/>
                    </a:prstGeom>
                  </pic:spPr>
                </pic:pic>
              </a:graphicData>
            </a:graphic>
          </wp:inline>
        </w:drawing>
      </w:r>
    </w:p>
    <w:p w:rsidR="00561402" w:rsidRDefault="00561402" w:rsidP="005B3A3F">
      <w:pPr>
        <w:spacing w:before="120" w:after="120" w:line="240" w:lineRule="auto"/>
      </w:pPr>
      <w:r>
        <w:br w:type="page"/>
      </w:r>
    </w:p>
    <w:p w:rsidR="00932008" w:rsidRPr="00C33A23" w:rsidRDefault="00561402" w:rsidP="005B3A3F">
      <w:pPr>
        <w:pStyle w:val="Cuerpodelboletn"/>
        <w:numPr>
          <w:ilvl w:val="0"/>
          <w:numId w:val="1"/>
        </w:numPr>
        <w:spacing w:before="120" w:after="120"/>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5B3A3F">
      <w:pPr>
        <w:pStyle w:val="Cuerpodelboletn"/>
        <w:spacing w:before="120" w:after="120"/>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5B3A3F">
            <w:pPr>
              <w:pStyle w:val="Cuerpodelboletn"/>
              <w:spacing w:before="120" w:after="120"/>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5B3A3F">
            <w:pPr>
              <w:spacing w:before="120" w:after="120"/>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5B3A3F">
            <w:pPr>
              <w:pStyle w:val="Cuerpodelboletn"/>
              <w:spacing w:before="120" w:after="120"/>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5B3A3F">
            <w:pPr>
              <w:pStyle w:val="Cuerpodelboletn"/>
              <w:spacing w:before="120" w:after="120"/>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3126" w:rsidRPr="00CB5511" w:rsidTr="00F47C3B">
        <w:tc>
          <w:tcPr>
            <w:tcW w:w="1591" w:type="dxa"/>
            <w:vMerge w:val="restart"/>
            <w:tcBorders>
              <w:right w:val="single" w:sz="4" w:space="0" w:color="00642D"/>
            </w:tcBorders>
            <w:shd w:val="clear" w:color="auto" w:fill="00642D"/>
            <w:textDirection w:val="btLr"/>
            <w:vAlign w:val="center"/>
          </w:tcPr>
          <w:p w:rsidR="00BD3126" w:rsidRPr="00E34195" w:rsidRDefault="00BD3126" w:rsidP="005B3A3F">
            <w:pPr>
              <w:pStyle w:val="Cuerpodelboletn"/>
              <w:spacing w:before="120" w:after="120"/>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BD3126" w:rsidRPr="00CB5511" w:rsidRDefault="00BD3126" w:rsidP="005B3A3F">
            <w:pPr>
              <w:spacing w:before="120" w:after="120"/>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BD3126" w:rsidRPr="00BD3126" w:rsidRDefault="00E96391" w:rsidP="005B3A3F">
            <w:pPr>
              <w:pStyle w:val="Cuerpodelboletn"/>
              <w:spacing w:before="120" w:after="120"/>
              <w:rPr>
                <w:rStyle w:val="Ttulo2Car"/>
                <w:b w:val="0"/>
                <w:color w:val="auto"/>
                <w:sz w:val="22"/>
                <w:szCs w:val="22"/>
                <w:lang w:bidi="es-ES"/>
              </w:rPr>
            </w:pPr>
            <w:r>
              <w:rPr>
                <w:rStyle w:val="Ttulo2Car"/>
                <w:b w:val="0"/>
                <w:color w:val="auto"/>
                <w:sz w:val="22"/>
                <w:szCs w:val="22"/>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BD3126" w:rsidRDefault="007F2543" w:rsidP="005B3A3F">
            <w:pPr>
              <w:pStyle w:val="HTMLconformatoprevio"/>
              <w:spacing w:before="120" w:after="120"/>
              <w:jc w:val="both"/>
              <w:rPr>
                <w:rStyle w:val="Ttulo2Car"/>
                <w:b w:val="0"/>
                <w:color w:val="auto"/>
                <w:sz w:val="20"/>
                <w:szCs w:val="20"/>
                <w:lang w:bidi="es-ES"/>
              </w:rPr>
            </w:pPr>
            <w:r>
              <w:rPr>
                <w:rStyle w:val="Ttulo2Car"/>
                <w:b w:val="0"/>
                <w:color w:val="auto"/>
                <w:sz w:val="20"/>
                <w:szCs w:val="20"/>
                <w:lang w:bidi="es-ES"/>
              </w:rPr>
              <w:t xml:space="preserve">El Portal de Transparencia dispone de un </w:t>
            </w:r>
            <w:r w:rsidR="001A68C7">
              <w:rPr>
                <w:rStyle w:val="Ttulo2Car"/>
                <w:b w:val="0"/>
                <w:color w:val="auto"/>
                <w:sz w:val="20"/>
                <w:szCs w:val="20"/>
                <w:lang w:bidi="es-ES"/>
              </w:rPr>
              <w:t>apartado</w:t>
            </w:r>
            <w:r>
              <w:rPr>
                <w:rStyle w:val="Ttulo2Car"/>
                <w:b w:val="0"/>
                <w:color w:val="auto"/>
                <w:sz w:val="20"/>
                <w:szCs w:val="20"/>
                <w:lang w:bidi="es-ES"/>
              </w:rPr>
              <w:t xml:space="preserve"> para la “Información Normativa”, que proporciona a su vez cuatro enlaces: normativa de aplicación, instrucciones internas de contratación, Ley de Transparencia y otros acuerdos</w:t>
            </w:r>
            <w:r w:rsidR="00BD3126">
              <w:rPr>
                <w:rStyle w:val="Ttulo2Car"/>
                <w:b w:val="0"/>
                <w:color w:val="auto"/>
                <w:sz w:val="20"/>
                <w:szCs w:val="20"/>
                <w:lang w:bidi="es-ES"/>
              </w:rPr>
              <w:t>.</w:t>
            </w:r>
            <w:r>
              <w:rPr>
                <w:rStyle w:val="Ttulo2Car"/>
                <w:b w:val="0"/>
                <w:color w:val="auto"/>
                <w:sz w:val="20"/>
                <w:szCs w:val="20"/>
                <w:lang w:bidi="es-ES"/>
              </w:rPr>
              <w:t xml:space="preserve"> </w:t>
            </w:r>
            <w:r w:rsidR="00E96391">
              <w:rPr>
                <w:rStyle w:val="Ttulo2Car"/>
                <w:b w:val="0"/>
                <w:color w:val="auto"/>
                <w:sz w:val="20"/>
                <w:szCs w:val="20"/>
                <w:lang w:bidi="es-ES"/>
              </w:rPr>
              <w:t>A</w:t>
            </w:r>
            <w:r>
              <w:rPr>
                <w:rStyle w:val="Ttulo2Car"/>
                <w:b w:val="0"/>
                <w:color w:val="auto"/>
                <w:sz w:val="20"/>
                <w:szCs w:val="20"/>
                <w:lang w:bidi="es-ES"/>
              </w:rPr>
              <w:t>l pulsar sobre “normativa de aplicación”, h</w:t>
            </w:r>
            <w:r w:rsidR="00201BA5">
              <w:rPr>
                <w:rStyle w:val="Ttulo2Car"/>
                <w:b w:val="0"/>
                <w:color w:val="auto"/>
                <w:sz w:val="20"/>
                <w:szCs w:val="20"/>
                <w:lang w:bidi="es-ES"/>
              </w:rPr>
              <w:t xml:space="preserve">ay otro enlace que </w:t>
            </w:r>
            <w:r w:rsidR="006D1A9B">
              <w:rPr>
                <w:rStyle w:val="Ttulo2Car"/>
                <w:b w:val="0"/>
                <w:color w:val="auto"/>
                <w:sz w:val="20"/>
                <w:szCs w:val="20"/>
                <w:lang w:bidi="es-ES"/>
              </w:rPr>
              <w:t>re</w:t>
            </w:r>
            <w:r w:rsidR="00201BA5">
              <w:rPr>
                <w:rStyle w:val="Ttulo2Car"/>
                <w:b w:val="0"/>
                <w:color w:val="auto"/>
                <w:sz w:val="20"/>
                <w:szCs w:val="20"/>
                <w:lang w:bidi="es-ES"/>
              </w:rPr>
              <w:t xml:space="preserve">dirige a un </w:t>
            </w:r>
            <w:r>
              <w:rPr>
                <w:rStyle w:val="Ttulo2Car"/>
                <w:b w:val="0"/>
                <w:color w:val="auto"/>
                <w:sz w:val="20"/>
                <w:szCs w:val="20"/>
                <w:lang w:bidi="es-ES"/>
              </w:rPr>
              <w:t xml:space="preserve">texto </w:t>
            </w:r>
            <w:r w:rsidR="00201BA5">
              <w:rPr>
                <w:rStyle w:val="Ttulo2Car"/>
                <w:b w:val="0"/>
                <w:color w:val="auto"/>
                <w:sz w:val="20"/>
                <w:szCs w:val="20"/>
                <w:lang w:bidi="es-ES"/>
              </w:rPr>
              <w:t>explicativo de</w:t>
            </w:r>
            <w:r>
              <w:rPr>
                <w:rStyle w:val="Ttulo2Car"/>
                <w:b w:val="0"/>
                <w:color w:val="auto"/>
                <w:sz w:val="20"/>
                <w:szCs w:val="20"/>
                <w:lang w:bidi="es-ES"/>
              </w:rPr>
              <w:t xml:space="preserve">l apartado “Qué es </w:t>
            </w:r>
            <w:proofErr w:type="spellStart"/>
            <w:r>
              <w:rPr>
                <w:rStyle w:val="Ttulo2Car"/>
                <w:b w:val="0"/>
                <w:color w:val="auto"/>
                <w:sz w:val="20"/>
                <w:szCs w:val="20"/>
                <w:lang w:bidi="es-ES"/>
              </w:rPr>
              <w:t>Mercasa</w:t>
            </w:r>
            <w:proofErr w:type="spellEnd"/>
            <w:r>
              <w:rPr>
                <w:rStyle w:val="Ttulo2Car"/>
                <w:b w:val="0"/>
                <w:color w:val="auto"/>
                <w:sz w:val="20"/>
                <w:szCs w:val="20"/>
                <w:lang w:bidi="es-ES"/>
              </w:rPr>
              <w:t xml:space="preserve">”, una información que también se ofrece a través de </w:t>
            </w:r>
            <w:r w:rsidR="00E96391">
              <w:rPr>
                <w:rStyle w:val="Ttulo2Car"/>
                <w:b w:val="0"/>
                <w:color w:val="auto"/>
                <w:sz w:val="20"/>
                <w:szCs w:val="20"/>
                <w:lang w:bidi="es-ES"/>
              </w:rPr>
              <w:t>un</w:t>
            </w:r>
            <w:r>
              <w:rPr>
                <w:rStyle w:val="Ttulo2Car"/>
                <w:b w:val="0"/>
                <w:color w:val="auto"/>
                <w:sz w:val="20"/>
                <w:szCs w:val="20"/>
                <w:lang w:bidi="es-ES"/>
              </w:rPr>
              <w:t xml:space="preserve"> documento </w:t>
            </w:r>
            <w:proofErr w:type="spellStart"/>
            <w:r>
              <w:rPr>
                <w:rStyle w:val="Ttulo2Car"/>
                <w:b w:val="0"/>
                <w:color w:val="auto"/>
                <w:sz w:val="20"/>
                <w:szCs w:val="20"/>
                <w:lang w:bidi="es-ES"/>
              </w:rPr>
              <w:t>pdf</w:t>
            </w:r>
            <w:proofErr w:type="spellEnd"/>
            <w:r>
              <w:rPr>
                <w:rStyle w:val="Ttulo2Car"/>
                <w:b w:val="0"/>
                <w:color w:val="auto"/>
                <w:sz w:val="20"/>
                <w:szCs w:val="20"/>
                <w:lang w:bidi="es-ES"/>
              </w:rPr>
              <w:t>.</w:t>
            </w:r>
            <w:r w:rsidR="00201BA5">
              <w:rPr>
                <w:rStyle w:val="Ttulo2Car"/>
                <w:b w:val="0"/>
                <w:color w:val="auto"/>
                <w:sz w:val="20"/>
                <w:szCs w:val="20"/>
                <w:lang w:bidi="es-ES"/>
              </w:rPr>
              <w:t xml:space="preserve"> Son necesarios en ambos casos cuatro “</w:t>
            </w:r>
            <w:proofErr w:type="spellStart"/>
            <w:r w:rsidR="00201BA5">
              <w:rPr>
                <w:rStyle w:val="Ttulo2Car"/>
                <w:b w:val="0"/>
                <w:color w:val="auto"/>
                <w:sz w:val="20"/>
                <w:szCs w:val="20"/>
                <w:lang w:bidi="es-ES"/>
              </w:rPr>
              <w:t>clicks</w:t>
            </w:r>
            <w:proofErr w:type="spellEnd"/>
            <w:r w:rsidR="00201BA5">
              <w:rPr>
                <w:rStyle w:val="Ttulo2Car"/>
                <w:b w:val="0"/>
                <w:color w:val="auto"/>
                <w:sz w:val="20"/>
                <w:szCs w:val="20"/>
                <w:lang w:bidi="es-ES"/>
              </w:rPr>
              <w:t>” para llegar a la información obligatoria.</w:t>
            </w:r>
          </w:p>
          <w:p w:rsidR="00FE6035" w:rsidRDefault="007F2543" w:rsidP="00E96391">
            <w:pPr>
              <w:pStyle w:val="HTMLconformatoprevio"/>
              <w:spacing w:before="120" w:after="120"/>
              <w:jc w:val="both"/>
              <w:rPr>
                <w:rStyle w:val="Ttulo2Car"/>
                <w:b w:val="0"/>
                <w:color w:val="auto"/>
                <w:sz w:val="20"/>
                <w:szCs w:val="20"/>
                <w:lang w:bidi="es-ES"/>
              </w:rPr>
            </w:pPr>
            <w:r>
              <w:rPr>
                <w:rStyle w:val="Ttulo2Car"/>
                <w:b w:val="0"/>
                <w:color w:val="auto"/>
                <w:sz w:val="20"/>
                <w:szCs w:val="20"/>
                <w:lang w:bidi="es-ES"/>
              </w:rPr>
              <w:t>En dichas informaciones, no aparece</w:t>
            </w:r>
            <w:r w:rsidR="00FE6035">
              <w:rPr>
                <w:rStyle w:val="Ttulo2Car"/>
                <w:b w:val="0"/>
                <w:color w:val="auto"/>
                <w:sz w:val="20"/>
                <w:szCs w:val="20"/>
                <w:lang w:bidi="es-ES"/>
              </w:rPr>
              <w:t>n</w:t>
            </w:r>
            <w:r>
              <w:rPr>
                <w:rStyle w:val="Ttulo2Car"/>
                <w:b w:val="0"/>
                <w:color w:val="auto"/>
                <w:sz w:val="20"/>
                <w:szCs w:val="20"/>
                <w:lang w:bidi="es-ES"/>
              </w:rPr>
              <w:t xml:space="preserve"> la Ley 40/2015, de 1 de octubre, del Régimen Jurídico del Sector Público, ni los artículos específicos de las sociedades mercantiles estatales. Además, se menciona una versión derogada de la Ley de Contratos</w:t>
            </w:r>
            <w:r w:rsidR="00E96391">
              <w:rPr>
                <w:rStyle w:val="Ttulo2Car"/>
                <w:b w:val="0"/>
                <w:color w:val="auto"/>
                <w:sz w:val="20"/>
                <w:szCs w:val="20"/>
                <w:lang w:bidi="es-ES"/>
              </w:rPr>
              <w:t xml:space="preserve"> del Sector Público, de 2011. </w:t>
            </w:r>
          </w:p>
          <w:p w:rsidR="001A68C7" w:rsidRDefault="00FE6035" w:rsidP="00FE6035">
            <w:pPr>
              <w:pStyle w:val="HTMLconformatoprevio"/>
              <w:spacing w:before="120" w:after="120"/>
              <w:jc w:val="both"/>
              <w:rPr>
                <w:rStyle w:val="Ttulo2Car"/>
                <w:b w:val="0"/>
                <w:color w:val="auto"/>
                <w:sz w:val="20"/>
                <w:szCs w:val="20"/>
                <w:lang w:bidi="es-ES"/>
              </w:rPr>
            </w:pPr>
            <w:r>
              <w:rPr>
                <w:rStyle w:val="Ttulo2Car"/>
                <w:b w:val="0"/>
                <w:color w:val="auto"/>
                <w:sz w:val="20"/>
                <w:szCs w:val="20"/>
                <w:lang w:bidi="es-ES"/>
              </w:rPr>
              <w:t>Pero se incluyen</w:t>
            </w:r>
            <w:r w:rsidR="00E96391">
              <w:rPr>
                <w:rStyle w:val="Ttulo2Car"/>
                <w:b w:val="0"/>
                <w:color w:val="auto"/>
                <w:sz w:val="20"/>
                <w:szCs w:val="20"/>
                <w:lang w:bidi="es-ES"/>
              </w:rPr>
              <w:t xml:space="preserve"> el decreto de creación;</w:t>
            </w:r>
            <w:r w:rsidR="007F2543">
              <w:rPr>
                <w:rStyle w:val="Ttulo2Car"/>
                <w:b w:val="0"/>
                <w:color w:val="auto"/>
                <w:sz w:val="20"/>
                <w:szCs w:val="20"/>
                <w:lang w:bidi="es-ES"/>
              </w:rPr>
              <w:t xml:space="preserve"> la Ley de Bases de Régimen Local</w:t>
            </w:r>
            <w:r w:rsidR="00E96391">
              <w:rPr>
                <w:rStyle w:val="Ttulo2Car"/>
                <w:b w:val="0"/>
                <w:color w:val="auto"/>
                <w:sz w:val="20"/>
                <w:szCs w:val="20"/>
                <w:lang w:bidi="es-ES"/>
              </w:rPr>
              <w:t>;</w:t>
            </w:r>
            <w:r w:rsidR="007F2543">
              <w:rPr>
                <w:rStyle w:val="Ttulo2Car"/>
                <w:b w:val="0"/>
                <w:color w:val="auto"/>
                <w:sz w:val="20"/>
                <w:szCs w:val="20"/>
                <w:lang w:bidi="es-ES"/>
              </w:rPr>
              <w:t xml:space="preserve"> y normativa sectorial, sin incluir enlaces que conduzca</w:t>
            </w:r>
            <w:r w:rsidR="00E96391">
              <w:rPr>
                <w:rStyle w:val="Ttulo2Car"/>
                <w:b w:val="0"/>
                <w:color w:val="auto"/>
                <w:sz w:val="20"/>
                <w:szCs w:val="20"/>
                <w:lang w:bidi="es-ES"/>
              </w:rPr>
              <w:t>n a los textos legales</w:t>
            </w:r>
            <w:r w:rsidR="007F2543">
              <w:rPr>
                <w:rStyle w:val="Ttulo2Car"/>
                <w:b w:val="0"/>
                <w:color w:val="auto"/>
                <w:sz w:val="20"/>
                <w:szCs w:val="20"/>
                <w:lang w:bidi="es-ES"/>
              </w:rPr>
              <w:t>.</w:t>
            </w:r>
            <w:r w:rsidR="00E96391">
              <w:rPr>
                <w:rStyle w:val="Ttulo2Car"/>
                <w:b w:val="0"/>
                <w:color w:val="auto"/>
                <w:sz w:val="20"/>
                <w:szCs w:val="20"/>
                <w:lang w:bidi="es-ES"/>
              </w:rPr>
              <w:t xml:space="preserve"> </w:t>
            </w:r>
          </w:p>
          <w:p w:rsidR="007F2543" w:rsidRPr="00FE6035" w:rsidRDefault="00E96391" w:rsidP="00FE6035">
            <w:pPr>
              <w:pStyle w:val="HTMLconformatoprevio"/>
              <w:spacing w:before="120" w:after="120"/>
              <w:jc w:val="both"/>
              <w:rPr>
                <w:rStyle w:val="Ttulo2Car"/>
                <w:b w:val="0"/>
                <w:color w:val="auto"/>
                <w:sz w:val="20"/>
                <w:szCs w:val="20"/>
                <w:lang w:bidi="es-ES"/>
              </w:rPr>
            </w:pPr>
            <w:r>
              <w:rPr>
                <w:rStyle w:val="Ttulo2Car"/>
                <w:b w:val="0"/>
                <w:color w:val="auto"/>
                <w:sz w:val="20"/>
                <w:szCs w:val="20"/>
                <w:lang w:bidi="es-ES"/>
              </w:rPr>
              <w:t xml:space="preserve">Los estatutos de </w:t>
            </w:r>
            <w:proofErr w:type="spellStart"/>
            <w:r>
              <w:rPr>
                <w:rStyle w:val="Ttulo2Car"/>
                <w:b w:val="0"/>
                <w:color w:val="auto"/>
                <w:sz w:val="20"/>
                <w:szCs w:val="20"/>
                <w:lang w:bidi="es-ES"/>
              </w:rPr>
              <w:t>Mercasa</w:t>
            </w:r>
            <w:proofErr w:type="spellEnd"/>
            <w:r>
              <w:rPr>
                <w:rStyle w:val="Ttulo2Car"/>
                <w:b w:val="0"/>
                <w:color w:val="auto"/>
                <w:sz w:val="20"/>
                <w:szCs w:val="20"/>
                <w:lang w:bidi="es-ES"/>
              </w:rPr>
              <w:t xml:space="preserve"> y el reglamento interno del Consejo de Administración se enlazan a través de un </w:t>
            </w:r>
            <w:proofErr w:type="spellStart"/>
            <w:r>
              <w:rPr>
                <w:rStyle w:val="Ttulo2Car"/>
                <w:b w:val="0"/>
                <w:color w:val="auto"/>
                <w:sz w:val="20"/>
                <w:szCs w:val="20"/>
                <w:lang w:bidi="es-ES"/>
              </w:rPr>
              <w:t>pdf</w:t>
            </w:r>
            <w:proofErr w:type="spellEnd"/>
            <w:r>
              <w:rPr>
                <w:rStyle w:val="Ttulo2Car"/>
                <w:b w:val="0"/>
                <w:color w:val="auto"/>
                <w:sz w:val="20"/>
                <w:szCs w:val="20"/>
                <w:lang w:bidi="es-ES"/>
              </w:rPr>
              <w:t xml:space="preserve"> en el apartado de “Información organizativa”, otra pestaña del Portal de Transparencia.</w:t>
            </w:r>
          </w:p>
        </w:tc>
      </w:tr>
      <w:tr w:rsidR="00BD3126" w:rsidRPr="00CB5511" w:rsidTr="00F47C3B">
        <w:trPr>
          <w:trHeight w:val="325"/>
        </w:trPr>
        <w:tc>
          <w:tcPr>
            <w:tcW w:w="1591" w:type="dxa"/>
            <w:vMerge/>
            <w:tcBorders>
              <w:right w:val="single" w:sz="4" w:space="0" w:color="00642D"/>
            </w:tcBorders>
            <w:shd w:val="clear" w:color="auto" w:fill="00642D"/>
          </w:tcPr>
          <w:p w:rsidR="00BD3126" w:rsidRPr="00E34195" w:rsidRDefault="00BD3126" w:rsidP="005B3A3F">
            <w:pPr>
              <w:pStyle w:val="Cuerpodelboletn"/>
              <w:spacing w:before="120" w:after="120"/>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BD3126" w:rsidRPr="00CB5511" w:rsidRDefault="00BD3126" w:rsidP="005B3A3F">
            <w:pPr>
              <w:spacing w:before="120" w:after="120"/>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BD3126" w:rsidRPr="00BD3126" w:rsidRDefault="00BD3126" w:rsidP="005B3A3F">
            <w:pPr>
              <w:pStyle w:val="Cuerpodelboletn"/>
              <w:spacing w:before="120" w:after="120"/>
              <w:rPr>
                <w:rStyle w:val="Ttulo2Car"/>
                <w:b w:val="0"/>
                <w:color w:val="auto"/>
                <w:sz w:val="22"/>
                <w:szCs w:val="22"/>
                <w:lang w:bidi="es-ES"/>
              </w:rPr>
            </w:pPr>
            <w:r w:rsidRPr="00BD3126">
              <w:rPr>
                <w:rStyle w:val="Ttulo2Car"/>
                <w:b w:val="0"/>
                <w:color w:val="auto"/>
                <w:sz w:val="22"/>
                <w:szCs w:val="22"/>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BD3126" w:rsidRPr="00C30AE1" w:rsidRDefault="00DC429B"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 xml:space="preserve">A pesar de contar con un Portal de Transparencia, las funciones se encuentran en el enlace “Qué es </w:t>
            </w:r>
            <w:proofErr w:type="spellStart"/>
            <w:r>
              <w:rPr>
                <w:rStyle w:val="Ttulo2Car"/>
                <w:b w:val="0"/>
                <w:color w:val="auto"/>
                <w:sz w:val="20"/>
                <w:szCs w:val="20"/>
                <w:lang w:bidi="es-ES"/>
              </w:rPr>
              <w:t>Mercasa</w:t>
            </w:r>
            <w:proofErr w:type="spellEnd"/>
            <w:r>
              <w:rPr>
                <w:rStyle w:val="Ttulo2Car"/>
                <w:b w:val="0"/>
                <w:color w:val="auto"/>
                <w:sz w:val="20"/>
                <w:szCs w:val="20"/>
                <w:lang w:bidi="es-ES"/>
              </w:rPr>
              <w:t>”. Pulsando en “Saber más”, además, se incluye</w:t>
            </w:r>
            <w:r w:rsidR="00C9270B">
              <w:rPr>
                <w:rStyle w:val="Ttulo2Car"/>
                <w:b w:val="0"/>
                <w:color w:val="auto"/>
                <w:sz w:val="20"/>
                <w:szCs w:val="20"/>
                <w:lang w:bidi="es-ES"/>
              </w:rPr>
              <w:t>n</w:t>
            </w:r>
            <w:r>
              <w:rPr>
                <w:rStyle w:val="Ttulo2Car"/>
                <w:b w:val="0"/>
                <w:color w:val="auto"/>
                <w:sz w:val="20"/>
                <w:szCs w:val="20"/>
                <w:lang w:bidi="es-ES"/>
              </w:rPr>
              <w:t xml:space="preserve"> la Misión, Visión y Valores de la entidad. No se han encontrado referencias a la actualización de la información.</w:t>
            </w:r>
            <w:r w:rsidR="00BD3126" w:rsidRPr="00C30AE1">
              <w:rPr>
                <w:rStyle w:val="Ttulo2Car"/>
                <w:b w:val="0"/>
                <w:color w:val="auto"/>
                <w:sz w:val="20"/>
                <w:szCs w:val="20"/>
                <w:lang w:bidi="es-ES"/>
              </w:rPr>
              <w:t xml:space="preserve"> </w:t>
            </w:r>
          </w:p>
        </w:tc>
      </w:tr>
      <w:tr w:rsidR="00BD3126" w:rsidRPr="00CB5511" w:rsidTr="00F47C3B">
        <w:tc>
          <w:tcPr>
            <w:tcW w:w="1591" w:type="dxa"/>
            <w:vMerge w:val="restart"/>
            <w:tcBorders>
              <w:right w:val="single" w:sz="4" w:space="0" w:color="00642D"/>
            </w:tcBorders>
            <w:shd w:val="clear" w:color="auto" w:fill="00642D"/>
            <w:textDirection w:val="btLr"/>
            <w:vAlign w:val="center"/>
          </w:tcPr>
          <w:p w:rsidR="00BD3126" w:rsidRPr="00E34195" w:rsidRDefault="00BD3126" w:rsidP="005B3A3F">
            <w:pPr>
              <w:pStyle w:val="Cuerpodelboletn"/>
              <w:spacing w:before="120" w:after="120"/>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BD3126" w:rsidRPr="00CB5511" w:rsidRDefault="00BD3126" w:rsidP="005B3A3F">
            <w:pPr>
              <w:pStyle w:val="Cuerpodelboletn"/>
              <w:spacing w:before="120" w:after="120"/>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BD3126" w:rsidRPr="00BD3126" w:rsidRDefault="00B54A14" w:rsidP="005B3A3F">
            <w:pPr>
              <w:pStyle w:val="Cuerpodelboletn"/>
              <w:spacing w:before="120" w:after="120"/>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BD3126" w:rsidRPr="00CB5511" w:rsidRDefault="00DC429B" w:rsidP="00DC429B">
            <w:pPr>
              <w:pStyle w:val="Cuerpodelboletn"/>
              <w:spacing w:before="120" w:after="120"/>
              <w:rPr>
                <w:rStyle w:val="Ttulo2Car"/>
                <w:sz w:val="20"/>
                <w:szCs w:val="20"/>
                <w:lang w:bidi="es-ES"/>
              </w:rPr>
            </w:pPr>
            <w:r>
              <w:rPr>
                <w:rStyle w:val="Ttulo2Car"/>
                <w:b w:val="0"/>
                <w:color w:val="auto"/>
                <w:sz w:val="20"/>
                <w:szCs w:val="20"/>
                <w:lang w:bidi="es-ES"/>
              </w:rPr>
              <w:t xml:space="preserve">El enlace “Información Organizativa” del Portal de Transparencia recoge la estructura organizativa de </w:t>
            </w:r>
            <w:proofErr w:type="spellStart"/>
            <w:r>
              <w:rPr>
                <w:rStyle w:val="Ttulo2Car"/>
                <w:b w:val="0"/>
                <w:color w:val="auto"/>
                <w:sz w:val="20"/>
                <w:szCs w:val="20"/>
                <w:lang w:bidi="es-ES"/>
              </w:rPr>
              <w:t>Mercasa</w:t>
            </w:r>
            <w:proofErr w:type="spellEnd"/>
            <w:r>
              <w:rPr>
                <w:rStyle w:val="Ttulo2Car"/>
                <w:b w:val="0"/>
                <w:color w:val="auto"/>
                <w:sz w:val="20"/>
                <w:szCs w:val="20"/>
                <w:lang w:bidi="es-ES"/>
              </w:rPr>
              <w:t xml:space="preserve">, además del propio apartado denominado “Estructura Organizativa”, que expone de forma directa la estructura organizativa y está situado fuera de dicho Portal. </w:t>
            </w:r>
            <w:r w:rsidR="002261AA">
              <w:rPr>
                <w:rStyle w:val="Ttulo2Car"/>
                <w:b w:val="0"/>
                <w:color w:val="auto"/>
                <w:sz w:val="20"/>
                <w:szCs w:val="20"/>
                <w:lang w:bidi="es-ES"/>
              </w:rPr>
              <w:t>No se han encontrado referencias a la actualización.</w:t>
            </w:r>
          </w:p>
        </w:tc>
      </w:tr>
      <w:tr w:rsidR="00BD3126" w:rsidRPr="00CB5511" w:rsidTr="00F47C3B">
        <w:tc>
          <w:tcPr>
            <w:tcW w:w="1591" w:type="dxa"/>
            <w:vMerge/>
            <w:tcBorders>
              <w:right w:val="single" w:sz="4" w:space="0" w:color="00642D"/>
            </w:tcBorders>
            <w:shd w:val="clear" w:color="auto" w:fill="00642D"/>
          </w:tcPr>
          <w:p w:rsidR="00BD3126" w:rsidRPr="00CB5511" w:rsidRDefault="00BD3126" w:rsidP="005B3A3F">
            <w:pPr>
              <w:pStyle w:val="Cuerpodelboletn"/>
              <w:spacing w:before="120" w:after="120"/>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BD3126" w:rsidRPr="00E34195" w:rsidRDefault="00BD3126" w:rsidP="005B3A3F">
            <w:pPr>
              <w:pStyle w:val="Cuerpodelboletn"/>
              <w:spacing w:before="120" w:after="120"/>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BD3126" w:rsidRPr="00BD3126" w:rsidRDefault="00BD3126" w:rsidP="005B3A3F">
            <w:pPr>
              <w:pStyle w:val="Cuerpodelboletn"/>
              <w:spacing w:before="120" w:after="120"/>
              <w:rPr>
                <w:rStyle w:val="Ttulo2Car"/>
                <w:b w:val="0"/>
                <w:color w:val="auto"/>
                <w:sz w:val="24"/>
                <w:szCs w:val="24"/>
                <w:lang w:bidi="es-ES"/>
              </w:rPr>
            </w:pPr>
            <w:r w:rsidRPr="00BD312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BD3126" w:rsidRPr="00CB5511" w:rsidRDefault="00DC429B" w:rsidP="00902AB1">
            <w:pPr>
              <w:pStyle w:val="Cuerpodelboletn"/>
              <w:spacing w:before="120" w:after="120"/>
              <w:rPr>
                <w:rStyle w:val="Ttulo2Car"/>
                <w:sz w:val="20"/>
                <w:szCs w:val="20"/>
                <w:lang w:bidi="es-ES"/>
              </w:rPr>
            </w:pPr>
            <w:r>
              <w:rPr>
                <w:rStyle w:val="Ttulo2Car"/>
                <w:b w:val="0"/>
                <w:color w:val="auto"/>
                <w:sz w:val="20"/>
                <w:szCs w:val="20"/>
                <w:lang w:bidi="es-ES"/>
              </w:rPr>
              <w:t xml:space="preserve">El organigrama se localiza en el enlace “Estructura Organizativa”, tanto dentro como fuera del Portal de Transparencia, en un formato no reutilizable. No está fechado ni se encuentran referencias a la actualización de la información. </w:t>
            </w:r>
            <w:r w:rsidR="00FE6035">
              <w:rPr>
                <w:rStyle w:val="Ttulo2Car"/>
                <w:b w:val="0"/>
                <w:color w:val="auto"/>
                <w:sz w:val="20"/>
                <w:szCs w:val="20"/>
                <w:lang w:bidi="es-ES"/>
              </w:rPr>
              <w:t>E</w:t>
            </w:r>
            <w:r>
              <w:rPr>
                <w:rStyle w:val="Ttulo2Car"/>
                <w:b w:val="0"/>
                <w:color w:val="auto"/>
                <w:sz w:val="20"/>
                <w:szCs w:val="20"/>
                <w:lang w:bidi="es-ES"/>
              </w:rPr>
              <w:t>l organigrama</w:t>
            </w:r>
            <w:r w:rsidR="00FE6035">
              <w:rPr>
                <w:rStyle w:val="Ttulo2Car"/>
                <w:b w:val="0"/>
                <w:color w:val="auto"/>
                <w:sz w:val="20"/>
                <w:szCs w:val="20"/>
                <w:lang w:bidi="es-ES"/>
              </w:rPr>
              <w:t xml:space="preserve"> tiene una tipografía </w:t>
            </w:r>
            <w:r>
              <w:rPr>
                <w:rStyle w:val="Ttulo2Car"/>
                <w:b w:val="0"/>
                <w:color w:val="auto"/>
                <w:sz w:val="20"/>
                <w:szCs w:val="20"/>
                <w:lang w:bidi="es-ES"/>
              </w:rPr>
              <w:t>p</w:t>
            </w:r>
            <w:r w:rsidR="00FE6035">
              <w:rPr>
                <w:rStyle w:val="Ttulo2Car"/>
                <w:b w:val="0"/>
                <w:color w:val="auto"/>
                <w:sz w:val="20"/>
                <w:szCs w:val="20"/>
                <w:lang w:bidi="es-ES"/>
              </w:rPr>
              <w:t xml:space="preserve">equeña y no existe la </w:t>
            </w:r>
            <w:r>
              <w:rPr>
                <w:rStyle w:val="Ttulo2Car"/>
                <w:b w:val="0"/>
                <w:color w:val="auto"/>
                <w:sz w:val="20"/>
                <w:szCs w:val="20"/>
                <w:lang w:bidi="es-ES"/>
              </w:rPr>
              <w:t>posibilidad de ampliar</w:t>
            </w:r>
            <w:r w:rsidR="00FE6035">
              <w:rPr>
                <w:rStyle w:val="Ttulo2Car"/>
                <w:b w:val="0"/>
                <w:color w:val="auto"/>
                <w:sz w:val="20"/>
                <w:szCs w:val="20"/>
                <w:lang w:bidi="es-ES"/>
              </w:rPr>
              <w:t>lo</w:t>
            </w:r>
            <w:r>
              <w:rPr>
                <w:rStyle w:val="Ttulo2Car"/>
                <w:b w:val="0"/>
                <w:color w:val="auto"/>
                <w:sz w:val="20"/>
                <w:szCs w:val="20"/>
                <w:lang w:bidi="es-ES"/>
              </w:rPr>
              <w:t xml:space="preserve">. Solo </w:t>
            </w:r>
            <w:r w:rsidR="00902AB1">
              <w:rPr>
                <w:rStyle w:val="Ttulo2Car"/>
                <w:b w:val="0"/>
                <w:color w:val="auto"/>
                <w:sz w:val="20"/>
                <w:szCs w:val="20"/>
                <w:lang w:bidi="es-ES"/>
              </w:rPr>
              <w:t>está</w:t>
            </w:r>
            <w:r>
              <w:rPr>
                <w:rStyle w:val="Ttulo2Car"/>
                <w:b w:val="0"/>
                <w:color w:val="auto"/>
                <w:sz w:val="20"/>
                <w:szCs w:val="20"/>
                <w:lang w:bidi="es-ES"/>
              </w:rPr>
              <w:t xml:space="preserve"> </w:t>
            </w:r>
            <w:r w:rsidR="00902AB1">
              <w:rPr>
                <w:rStyle w:val="Ttulo2Car"/>
                <w:b w:val="0"/>
                <w:color w:val="auto"/>
                <w:sz w:val="20"/>
                <w:szCs w:val="20"/>
                <w:lang w:bidi="es-ES"/>
              </w:rPr>
              <w:t>datado</w:t>
            </w:r>
            <w:r>
              <w:rPr>
                <w:rStyle w:val="Ttulo2Car"/>
                <w:b w:val="0"/>
                <w:color w:val="auto"/>
                <w:sz w:val="20"/>
                <w:szCs w:val="20"/>
                <w:lang w:bidi="es-ES"/>
              </w:rPr>
              <w:t xml:space="preserve"> el organigrama específico del comité de prevención de riesgos laborales. </w:t>
            </w:r>
          </w:p>
        </w:tc>
      </w:tr>
      <w:tr w:rsidR="00BD3126" w:rsidRPr="00CB5511" w:rsidTr="00F47C3B">
        <w:tc>
          <w:tcPr>
            <w:tcW w:w="1591" w:type="dxa"/>
            <w:vMerge/>
            <w:tcBorders>
              <w:right w:val="single" w:sz="4" w:space="0" w:color="00642D"/>
            </w:tcBorders>
            <w:shd w:val="clear" w:color="auto" w:fill="00642D"/>
          </w:tcPr>
          <w:p w:rsidR="00BD3126" w:rsidRPr="00CB5511" w:rsidRDefault="00BD3126" w:rsidP="005B3A3F">
            <w:pPr>
              <w:pStyle w:val="Cuerpodelboletn"/>
              <w:spacing w:before="120" w:after="120"/>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BD3126" w:rsidRPr="00E34195" w:rsidRDefault="00BD3126" w:rsidP="005B3A3F">
            <w:pPr>
              <w:pStyle w:val="Cuerpodelboletn"/>
              <w:spacing w:before="120" w:after="120"/>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BD3126" w:rsidRPr="00BD3126" w:rsidRDefault="00BD3126" w:rsidP="005B3A3F">
            <w:pPr>
              <w:pStyle w:val="Cuerpodelboletn"/>
              <w:spacing w:before="120" w:after="120"/>
              <w:rPr>
                <w:rStyle w:val="Ttulo2Car"/>
                <w:b w:val="0"/>
                <w:color w:val="auto"/>
                <w:sz w:val="24"/>
                <w:szCs w:val="24"/>
                <w:lang w:bidi="es-ES"/>
              </w:rPr>
            </w:pPr>
            <w:r w:rsidRPr="00BD312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BD3126" w:rsidRPr="003F0D0D" w:rsidRDefault="00DC429B" w:rsidP="002261AA">
            <w:pPr>
              <w:pStyle w:val="Cuerpodelboletn"/>
              <w:spacing w:before="120" w:after="120"/>
              <w:rPr>
                <w:rStyle w:val="Ttulo2Car"/>
                <w:b w:val="0"/>
                <w:color w:val="auto"/>
                <w:sz w:val="20"/>
                <w:szCs w:val="20"/>
                <w:lang w:bidi="es-ES"/>
              </w:rPr>
            </w:pPr>
            <w:r>
              <w:rPr>
                <w:rStyle w:val="Ttulo2Car"/>
                <w:b w:val="0"/>
                <w:color w:val="auto"/>
                <w:sz w:val="20"/>
                <w:szCs w:val="20"/>
                <w:lang w:bidi="es-ES"/>
              </w:rPr>
              <w:t>La información se encuentra en los enlaces de los diferentes órganos recogidos en el apartado de “Información organizativa” en el Portal de Transparencia. La información no está fecha</w:t>
            </w:r>
            <w:r w:rsidR="002261AA">
              <w:rPr>
                <w:rStyle w:val="Ttulo2Car"/>
                <w:b w:val="0"/>
                <w:color w:val="auto"/>
                <w:sz w:val="20"/>
                <w:szCs w:val="20"/>
                <w:lang w:bidi="es-ES"/>
              </w:rPr>
              <w:t xml:space="preserve">da y no existen referencias a </w:t>
            </w:r>
            <w:r w:rsidR="002261AA">
              <w:rPr>
                <w:rStyle w:val="Ttulo2Car"/>
                <w:b w:val="0"/>
                <w:color w:val="auto"/>
                <w:sz w:val="20"/>
                <w:szCs w:val="20"/>
                <w:lang w:bidi="es-ES"/>
              </w:rPr>
              <w:lastRenderedPageBreak/>
              <w:t>su actualización</w:t>
            </w:r>
            <w:r>
              <w:rPr>
                <w:rStyle w:val="Ttulo2Car"/>
                <w:b w:val="0"/>
                <w:color w:val="auto"/>
                <w:sz w:val="20"/>
                <w:szCs w:val="20"/>
                <w:lang w:bidi="es-ES"/>
              </w:rPr>
              <w:t xml:space="preserve">. </w:t>
            </w:r>
          </w:p>
        </w:tc>
      </w:tr>
      <w:tr w:rsidR="00BD3126" w:rsidRPr="00CB5511" w:rsidTr="00F47C3B">
        <w:tc>
          <w:tcPr>
            <w:tcW w:w="1591" w:type="dxa"/>
            <w:vMerge/>
            <w:tcBorders>
              <w:right w:val="single" w:sz="4" w:space="0" w:color="00642D"/>
            </w:tcBorders>
            <w:shd w:val="clear" w:color="auto" w:fill="00642D"/>
          </w:tcPr>
          <w:p w:rsidR="00BD3126" w:rsidRPr="00CB5511" w:rsidRDefault="00BD3126" w:rsidP="005B3A3F">
            <w:pPr>
              <w:pStyle w:val="Cuerpodelboletn"/>
              <w:spacing w:before="120" w:after="120"/>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BD3126" w:rsidRPr="00E34195" w:rsidRDefault="00BD3126" w:rsidP="005B3A3F">
            <w:pPr>
              <w:pStyle w:val="Cuerpodelboletn"/>
              <w:spacing w:before="120" w:after="120"/>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BD3126" w:rsidRPr="00BD3126" w:rsidRDefault="00BD3126" w:rsidP="005B3A3F">
            <w:pPr>
              <w:pStyle w:val="Cuerpodelboletn"/>
              <w:spacing w:before="120" w:after="120"/>
              <w:rPr>
                <w:rStyle w:val="Ttulo2Car"/>
                <w:b w:val="0"/>
                <w:color w:val="auto"/>
                <w:sz w:val="24"/>
                <w:szCs w:val="24"/>
                <w:lang w:bidi="es-ES"/>
              </w:rPr>
            </w:pPr>
            <w:r w:rsidRPr="00BD312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BD3126" w:rsidRPr="003F0D0D" w:rsidRDefault="00E96391" w:rsidP="00902AB1">
            <w:pPr>
              <w:pStyle w:val="Cuerpodelboletn"/>
              <w:spacing w:before="120" w:after="120"/>
              <w:rPr>
                <w:rStyle w:val="Ttulo2Car"/>
                <w:b w:val="0"/>
                <w:color w:val="auto"/>
                <w:sz w:val="20"/>
                <w:szCs w:val="20"/>
                <w:lang w:bidi="es-ES"/>
              </w:rPr>
            </w:pPr>
            <w:r>
              <w:rPr>
                <w:rStyle w:val="Ttulo2Car"/>
                <w:b w:val="0"/>
                <w:color w:val="auto"/>
                <w:sz w:val="20"/>
                <w:szCs w:val="20"/>
                <w:lang w:bidi="es-ES"/>
              </w:rPr>
              <w:t xml:space="preserve">Esta información se proporciona en forma de archivo adjunto en la mayoría de los responsables identificados de los distintos órganos. </w:t>
            </w:r>
          </w:p>
        </w:tc>
      </w:tr>
    </w:tbl>
    <w:p w:rsidR="00B531C7" w:rsidRDefault="00B531C7" w:rsidP="005B3A3F">
      <w:pPr>
        <w:pStyle w:val="Cuerpodelboletn"/>
        <w:spacing w:before="120" w:after="120"/>
        <w:ind w:left="360"/>
        <w:rPr>
          <w:rStyle w:val="Ttulo2Car"/>
          <w:color w:val="00642D"/>
          <w:lang w:bidi="es-ES"/>
        </w:rPr>
      </w:pPr>
    </w:p>
    <w:p w:rsidR="006D1A9B" w:rsidRDefault="006D1A9B" w:rsidP="006D1A9B">
      <w:pPr>
        <w:rPr>
          <w:rStyle w:val="Ttulo2Car"/>
          <w:color w:val="00642D"/>
          <w:lang w:bidi="es-ES"/>
        </w:rPr>
      </w:pPr>
    </w:p>
    <w:p w:rsidR="001561A4" w:rsidRPr="00C33A23" w:rsidRDefault="006D1A9B" w:rsidP="006D1A9B">
      <w:pPr>
        <w:rPr>
          <w:rStyle w:val="Ttulo2Car"/>
          <w:color w:val="00642D"/>
          <w:lang w:bidi="es-ES"/>
        </w:rPr>
      </w:pPr>
      <w:r>
        <w:rPr>
          <w:rStyle w:val="Ttulo2Car"/>
          <w:color w:val="00642D"/>
          <w:lang w:bidi="es-ES"/>
        </w:rPr>
        <w:t>A</w:t>
      </w:r>
      <w:r w:rsidR="001561A4" w:rsidRPr="00C33A23">
        <w:rPr>
          <w:rStyle w:val="Ttulo2Car"/>
          <w:color w:val="00642D"/>
          <w:lang w:bidi="es-ES"/>
        </w:rPr>
        <w:t>nálisis de la información Institucional, Organizativa y de Planificación</w:t>
      </w:r>
    </w:p>
    <w:p w:rsidR="001561A4" w:rsidRDefault="006A2766" w:rsidP="005B3A3F">
      <w:pPr>
        <w:pStyle w:val="Cuerpodelboletn"/>
        <w:spacing w:before="120" w:after="120"/>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67C1D3F" wp14:editId="727AD047">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7B4E2B" w:rsidRDefault="007B4E2B">
                            <w:pPr>
                              <w:rPr>
                                <w:b/>
                                <w:color w:val="00642D"/>
                              </w:rPr>
                            </w:pPr>
                            <w:r w:rsidRPr="00BD4582">
                              <w:rPr>
                                <w:b/>
                                <w:color w:val="00642D"/>
                              </w:rPr>
                              <w:t>Contenidos</w:t>
                            </w:r>
                          </w:p>
                          <w:p w:rsidR="007B4E2B" w:rsidRDefault="007B4E2B" w:rsidP="004A4988">
                            <w:pPr>
                              <w:jc w:val="both"/>
                              <w:rPr>
                                <w:sz w:val="20"/>
                                <w:szCs w:val="20"/>
                              </w:rPr>
                            </w:pPr>
                            <w:r w:rsidRPr="00BD3126">
                              <w:rPr>
                                <w:sz w:val="20"/>
                                <w:szCs w:val="20"/>
                              </w:rPr>
                              <w:t>La información publicada recoge la totalidad de los contenidos obligatorios establecidos en el artículo 6 de la LTAIBG</w:t>
                            </w:r>
                            <w:r>
                              <w:rPr>
                                <w:sz w:val="20"/>
                                <w:szCs w:val="20"/>
                              </w:rPr>
                              <w:t xml:space="preserve"> para las </w:t>
                            </w:r>
                            <w:r w:rsidRPr="00902AB1">
                              <w:rPr>
                                <w:sz w:val="20"/>
                                <w:szCs w:val="20"/>
                              </w:rPr>
                              <w:t>Sociedades Mercantiles Estatales.</w:t>
                            </w:r>
                            <w:r w:rsidRPr="00BD3126">
                              <w:rPr>
                                <w:sz w:val="20"/>
                                <w:szCs w:val="20"/>
                              </w:rPr>
                              <w:t xml:space="preserve"> </w:t>
                            </w:r>
                          </w:p>
                          <w:p w:rsidR="007B4E2B" w:rsidRDefault="007B4E2B" w:rsidP="0060768F">
                            <w:pPr>
                              <w:jc w:val="both"/>
                              <w:rPr>
                                <w:b/>
                                <w:color w:val="00642D"/>
                              </w:rPr>
                            </w:pPr>
                            <w:r w:rsidRPr="004A4988">
                              <w:rPr>
                                <w:b/>
                                <w:color w:val="00642D"/>
                              </w:rPr>
                              <w:t>Calidad de la Informaci</w:t>
                            </w:r>
                            <w:r>
                              <w:rPr>
                                <w:b/>
                                <w:color w:val="00642D"/>
                              </w:rPr>
                              <w:t>ón</w:t>
                            </w:r>
                          </w:p>
                          <w:p w:rsidR="007B4E2B" w:rsidRPr="0060768F" w:rsidRDefault="007B4E2B" w:rsidP="0060768F">
                            <w:pPr>
                              <w:pStyle w:val="Prrafodelista"/>
                              <w:numPr>
                                <w:ilvl w:val="0"/>
                                <w:numId w:val="14"/>
                              </w:numPr>
                              <w:jc w:val="both"/>
                              <w:rPr>
                                <w:b/>
                                <w:color w:val="00642D"/>
                              </w:rPr>
                            </w:pPr>
                            <w:r>
                              <w:rPr>
                                <w:sz w:val="20"/>
                                <w:szCs w:val="20"/>
                              </w:rPr>
                              <w:t>No se encuentran, con carácter general, referencias a la actualización de las informaciones, y muchas informaciones no se encuentran fechadas</w:t>
                            </w:r>
                            <w:r w:rsidRPr="0060768F">
                              <w:rPr>
                                <w:sz w:val="20"/>
                                <w:szCs w:val="20"/>
                              </w:rPr>
                              <w:t>.</w:t>
                            </w:r>
                          </w:p>
                          <w:p w:rsidR="007B4E2B" w:rsidRPr="0060768F" w:rsidRDefault="007B4E2B" w:rsidP="0060768F">
                            <w:pPr>
                              <w:pStyle w:val="Prrafodelista"/>
                              <w:numPr>
                                <w:ilvl w:val="0"/>
                                <w:numId w:val="14"/>
                              </w:numPr>
                              <w:jc w:val="both"/>
                              <w:rPr>
                                <w:b/>
                                <w:color w:val="00642D"/>
                              </w:rPr>
                            </w:pPr>
                            <w:r>
                              <w:rPr>
                                <w:sz w:val="20"/>
                                <w:szCs w:val="20"/>
                              </w:rPr>
                              <w:t>La letra del organigrama es de un tamaño que dificulta la lectura, y no se permite ampliar.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7B4E2B" w:rsidRDefault="007B4E2B">
                      <w:pPr>
                        <w:rPr>
                          <w:b/>
                          <w:color w:val="00642D"/>
                        </w:rPr>
                      </w:pPr>
                      <w:r w:rsidRPr="00BD4582">
                        <w:rPr>
                          <w:b/>
                          <w:color w:val="00642D"/>
                        </w:rPr>
                        <w:t>Contenidos</w:t>
                      </w:r>
                    </w:p>
                    <w:p w:rsidR="007B4E2B" w:rsidRDefault="007B4E2B" w:rsidP="004A4988">
                      <w:pPr>
                        <w:jc w:val="both"/>
                        <w:rPr>
                          <w:sz w:val="20"/>
                          <w:szCs w:val="20"/>
                        </w:rPr>
                      </w:pPr>
                      <w:r w:rsidRPr="00BD3126">
                        <w:rPr>
                          <w:sz w:val="20"/>
                          <w:szCs w:val="20"/>
                        </w:rPr>
                        <w:t>La información publicada recoge la totalidad de los contenidos obligatorios establecidos en el artículo 6 de la LTAIBG</w:t>
                      </w:r>
                      <w:r>
                        <w:rPr>
                          <w:sz w:val="20"/>
                          <w:szCs w:val="20"/>
                        </w:rPr>
                        <w:t xml:space="preserve"> para las </w:t>
                      </w:r>
                      <w:r w:rsidRPr="00902AB1">
                        <w:rPr>
                          <w:sz w:val="20"/>
                          <w:szCs w:val="20"/>
                        </w:rPr>
                        <w:t>Sociedades Mercantiles Estatales.</w:t>
                      </w:r>
                      <w:r w:rsidRPr="00BD3126">
                        <w:rPr>
                          <w:sz w:val="20"/>
                          <w:szCs w:val="20"/>
                        </w:rPr>
                        <w:t xml:space="preserve"> </w:t>
                      </w:r>
                    </w:p>
                    <w:p w:rsidR="007B4E2B" w:rsidRDefault="007B4E2B" w:rsidP="0060768F">
                      <w:pPr>
                        <w:jc w:val="both"/>
                        <w:rPr>
                          <w:b/>
                          <w:color w:val="00642D"/>
                        </w:rPr>
                      </w:pPr>
                      <w:r w:rsidRPr="004A4988">
                        <w:rPr>
                          <w:b/>
                          <w:color w:val="00642D"/>
                        </w:rPr>
                        <w:t>Calidad de la Informaci</w:t>
                      </w:r>
                      <w:r>
                        <w:rPr>
                          <w:b/>
                          <w:color w:val="00642D"/>
                        </w:rPr>
                        <w:t>ón</w:t>
                      </w:r>
                    </w:p>
                    <w:p w:rsidR="007B4E2B" w:rsidRPr="0060768F" w:rsidRDefault="007B4E2B" w:rsidP="0060768F">
                      <w:pPr>
                        <w:pStyle w:val="Prrafodelista"/>
                        <w:numPr>
                          <w:ilvl w:val="0"/>
                          <w:numId w:val="14"/>
                        </w:numPr>
                        <w:jc w:val="both"/>
                        <w:rPr>
                          <w:b/>
                          <w:color w:val="00642D"/>
                        </w:rPr>
                      </w:pPr>
                      <w:r>
                        <w:rPr>
                          <w:sz w:val="20"/>
                          <w:szCs w:val="20"/>
                        </w:rPr>
                        <w:t>No se encuentran, con carácter general, referencias a la actualización de las informaciones, y muchas informaciones no se encuentran fechadas</w:t>
                      </w:r>
                      <w:r w:rsidRPr="0060768F">
                        <w:rPr>
                          <w:sz w:val="20"/>
                          <w:szCs w:val="20"/>
                        </w:rPr>
                        <w:t>.</w:t>
                      </w:r>
                    </w:p>
                    <w:p w:rsidR="007B4E2B" w:rsidRPr="0060768F" w:rsidRDefault="007B4E2B" w:rsidP="0060768F">
                      <w:pPr>
                        <w:pStyle w:val="Prrafodelista"/>
                        <w:numPr>
                          <w:ilvl w:val="0"/>
                          <w:numId w:val="14"/>
                        </w:numPr>
                        <w:jc w:val="both"/>
                        <w:rPr>
                          <w:b/>
                          <w:color w:val="00642D"/>
                        </w:rPr>
                      </w:pPr>
                      <w:r>
                        <w:rPr>
                          <w:sz w:val="20"/>
                          <w:szCs w:val="20"/>
                        </w:rPr>
                        <w:t>La letra del organigrama es de un tamaño que dificulta la lectura, y no se permite ampliar.</w:t>
                      </w:r>
                    </w:p>
                  </w:txbxContent>
                </v:textbox>
              </v:shape>
            </w:pict>
          </mc:Fallback>
        </mc:AlternateContent>
      </w:r>
    </w:p>
    <w:p w:rsidR="001561A4" w:rsidRDefault="001561A4"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C33A23" w:rsidRDefault="00C33A23" w:rsidP="005B3A3F">
      <w:pPr>
        <w:spacing w:before="120" w:after="120" w:line="240" w:lineRule="auto"/>
        <w:rPr>
          <w:rStyle w:val="Ttulo2Car"/>
          <w:lang w:bidi="es-ES"/>
        </w:rPr>
      </w:pPr>
      <w:r>
        <w:rPr>
          <w:rStyle w:val="Ttulo2Car"/>
          <w:lang w:bidi="es-ES"/>
        </w:rPr>
        <w:br w:type="page"/>
      </w:r>
    </w:p>
    <w:p w:rsidR="00C33A23" w:rsidRPr="00C33A23" w:rsidRDefault="00C33A23" w:rsidP="005B3A3F">
      <w:pPr>
        <w:pStyle w:val="Cuerpodelboletn"/>
        <w:spacing w:before="120" w:after="120"/>
        <w:ind w:left="360"/>
        <w:rPr>
          <w:rStyle w:val="Ttulo2Car"/>
          <w:color w:val="00642D"/>
          <w:lang w:bidi="es-ES"/>
        </w:rPr>
      </w:pPr>
      <w:r w:rsidRPr="00C33A23">
        <w:rPr>
          <w:rStyle w:val="Ttulo2Car"/>
          <w:color w:val="00642D"/>
          <w:lang w:bidi="es-ES"/>
        </w:rPr>
        <w:lastRenderedPageBreak/>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5B3A3F">
      <w:pPr>
        <w:pStyle w:val="Cuerpodelboletn"/>
        <w:spacing w:before="120" w:after="120"/>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5B3A3F">
            <w:pPr>
              <w:pStyle w:val="Cuerpodelboletn"/>
              <w:spacing w:before="120" w:after="120"/>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5B3A3F">
            <w:pPr>
              <w:spacing w:before="120" w:after="120"/>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5B3A3F">
            <w:pPr>
              <w:pStyle w:val="Cuerpodelboletn"/>
              <w:spacing w:before="120" w:after="120"/>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5B3A3F">
            <w:pPr>
              <w:pStyle w:val="Cuerpodelboletn"/>
              <w:spacing w:before="120" w:after="120"/>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4C053A" w:rsidRPr="00CB5511" w:rsidTr="00F47C3B">
        <w:tc>
          <w:tcPr>
            <w:tcW w:w="1024" w:type="dxa"/>
            <w:vMerge w:val="restart"/>
            <w:tcBorders>
              <w:right w:val="single" w:sz="4" w:space="0" w:color="00642D"/>
            </w:tcBorders>
            <w:shd w:val="clear" w:color="auto" w:fill="00642D"/>
            <w:textDirection w:val="btLr"/>
          </w:tcPr>
          <w:p w:rsidR="004C053A" w:rsidRPr="00E34195" w:rsidRDefault="004C053A" w:rsidP="005B3A3F">
            <w:pPr>
              <w:pStyle w:val="Cuerpodelboletn"/>
              <w:spacing w:before="120" w:after="120"/>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4C053A" w:rsidRPr="00CB5511" w:rsidRDefault="004C053A" w:rsidP="005B3A3F">
            <w:pPr>
              <w:spacing w:before="120" w:after="120"/>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4C053A" w:rsidRPr="004C12C5" w:rsidRDefault="004C12C5" w:rsidP="004C12C5">
            <w:pPr>
              <w:pStyle w:val="Cuerpodelboletn"/>
              <w:spacing w:before="120" w:after="120"/>
              <w:jc w:val="center"/>
              <w:rPr>
                <w:rStyle w:val="Ttulo2Car"/>
                <w:b w:val="0"/>
                <w:color w:val="auto"/>
                <w:sz w:val="20"/>
                <w:szCs w:val="20"/>
                <w:lang w:bidi="es-ES"/>
              </w:rPr>
            </w:pPr>
            <w:r w:rsidRPr="004C12C5">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2261AA" w:rsidRDefault="0060768F" w:rsidP="000731EF">
            <w:pPr>
              <w:spacing w:before="120" w:after="120"/>
              <w:jc w:val="both"/>
              <w:rPr>
                <w:rStyle w:val="Ttulo2Car"/>
                <w:b w:val="0"/>
                <w:color w:val="auto"/>
                <w:sz w:val="20"/>
                <w:szCs w:val="20"/>
                <w:lang w:bidi="es-ES"/>
              </w:rPr>
            </w:pPr>
            <w:r>
              <w:rPr>
                <w:rStyle w:val="Ttulo2Car"/>
                <w:b w:val="0"/>
                <w:color w:val="auto"/>
                <w:sz w:val="20"/>
                <w:szCs w:val="20"/>
                <w:lang w:bidi="es-ES"/>
              </w:rPr>
              <w:t xml:space="preserve">El enlace “Información Económica” del Portal de Transparencia incluye un apartado para los contratos, que proporciona un enlace al Perfil del Contratante de </w:t>
            </w:r>
            <w:proofErr w:type="spellStart"/>
            <w:r>
              <w:rPr>
                <w:rStyle w:val="Ttulo2Car"/>
                <w:b w:val="0"/>
                <w:color w:val="auto"/>
                <w:sz w:val="20"/>
                <w:szCs w:val="20"/>
                <w:lang w:bidi="es-ES"/>
              </w:rPr>
              <w:t>Mercasa</w:t>
            </w:r>
            <w:proofErr w:type="spellEnd"/>
            <w:r>
              <w:rPr>
                <w:rStyle w:val="Ttulo2Car"/>
                <w:b w:val="0"/>
                <w:color w:val="auto"/>
                <w:sz w:val="20"/>
                <w:szCs w:val="20"/>
                <w:lang w:bidi="es-ES"/>
              </w:rPr>
              <w:t xml:space="preserve"> en la Plataforma de Contratación del Sector Público. </w:t>
            </w:r>
          </w:p>
          <w:p w:rsidR="004C053A" w:rsidRPr="00AD29E8" w:rsidRDefault="0060768F" w:rsidP="004C12C5">
            <w:pPr>
              <w:spacing w:before="120" w:after="120"/>
              <w:jc w:val="both"/>
              <w:rPr>
                <w:rStyle w:val="Ttulo2Car"/>
                <w:b w:val="0"/>
                <w:color w:val="auto"/>
                <w:sz w:val="20"/>
                <w:szCs w:val="20"/>
                <w:lang w:bidi="es-ES"/>
              </w:rPr>
            </w:pPr>
            <w:r>
              <w:rPr>
                <w:rStyle w:val="Ttulo2Car"/>
                <w:b w:val="0"/>
                <w:color w:val="auto"/>
                <w:sz w:val="20"/>
                <w:szCs w:val="20"/>
                <w:lang w:bidi="es-ES"/>
              </w:rPr>
              <w:t xml:space="preserve">Sin embargo, este enlace redirige a la pestaña del “Buscador”, donde se despliegan los resultados para la consulta </w:t>
            </w:r>
            <w:proofErr w:type="spellStart"/>
            <w:r>
              <w:rPr>
                <w:rStyle w:val="Ttulo2Car"/>
                <w:b w:val="0"/>
                <w:color w:val="auto"/>
                <w:sz w:val="20"/>
                <w:szCs w:val="20"/>
                <w:lang w:bidi="es-ES"/>
              </w:rPr>
              <w:t>Mercasa</w:t>
            </w:r>
            <w:proofErr w:type="spellEnd"/>
            <w:r>
              <w:rPr>
                <w:rStyle w:val="Ttulo2Car"/>
                <w:b w:val="0"/>
                <w:color w:val="auto"/>
                <w:sz w:val="20"/>
                <w:szCs w:val="20"/>
                <w:lang w:bidi="es-ES"/>
              </w:rPr>
              <w:t xml:space="preserve">, en un listado </w:t>
            </w:r>
            <w:r w:rsidR="00871414">
              <w:rPr>
                <w:rStyle w:val="Ttulo2Car"/>
                <w:b w:val="0"/>
                <w:color w:val="auto"/>
                <w:sz w:val="20"/>
                <w:szCs w:val="20"/>
                <w:lang w:bidi="es-ES"/>
              </w:rPr>
              <w:t>ordenado</w:t>
            </w:r>
            <w:r>
              <w:rPr>
                <w:rStyle w:val="Ttulo2Car"/>
                <w:b w:val="0"/>
                <w:color w:val="auto"/>
                <w:sz w:val="20"/>
                <w:szCs w:val="20"/>
                <w:lang w:bidi="es-ES"/>
              </w:rPr>
              <w:t xml:space="preserve"> por orden cronológico que incluye 1.500 resultados.</w:t>
            </w:r>
          </w:p>
        </w:tc>
      </w:tr>
      <w:tr w:rsidR="004C053A" w:rsidRPr="00CB5511" w:rsidTr="00F47C3B">
        <w:tc>
          <w:tcPr>
            <w:tcW w:w="1024" w:type="dxa"/>
            <w:vMerge/>
            <w:tcBorders>
              <w:right w:val="single" w:sz="4" w:space="0" w:color="00642D"/>
            </w:tcBorders>
            <w:shd w:val="clear" w:color="auto" w:fill="00642D"/>
          </w:tcPr>
          <w:p w:rsidR="004C053A" w:rsidRPr="00E34195" w:rsidRDefault="004C053A" w:rsidP="005B3A3F">
            <w:pPr>
              <w:pStyle w:val="Cuerpodelboletn"/>
              <w:spacing w:before="120" w:after="120"/>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4C053A" w:rsidRPr="006A2766" w:rsidRDefault="004C053A" w:rsidP="005B3A3F">
            <w:pPr>
              <w:spacing w:before="120" w:after="120"/>
              <w:rPr>
                <w:rStyle w:val="Ttulo2Car"/>
                <w:b w:val="0"/>
                <w:color w:val="auto"/>
                <w:sz w:val="20"/>
                <w:szCs w:val="20"/>
                <w:lang w:bidi="es-ES"/>
              </w:rPr>
            </w:pPr>
            <w:r w:rsidRPr="00C33A23">
              <w:rPr>
                <w:rStyle w:val="Ttulo2Car"/>
                <w:b w:val="0"/>
                <w:color w:val="auto"/>
                <w:sz w:val="20"/>
                <w:szCs w:val="20"/>
                <w:lang w:bidi="es-ES"/>
              </w:rPr>
              <w:t>Modificaciones</w:t>
            </w:r>
            <w:r w:rsidR="007B7655">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4C053A" w:rsidRPr="004C12C5" w:rsidRDefault="004C12C5" w:rsidP="004C12C5">
            <w:pPr>
              <w:pStyle w:val="Cuerpodelboletn"/>
              <w:spacing w:before="120" w:after="120"/>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4C053A" w:rsidRPr="00CB5511" w:rsidRDefault="004C053A" w:rsidP="00201BA5">
            <w:pPr>
              <w:pStyle w:val="Cuerpodelboletn"/>
              <w:spacing w:before="120" w:after="120"/>
              <w:rPr>
                <w:rStyle w:val="Ttulo2Car"/>
                <w:sz w:val="20"/>
                <w:szCs w:val="20"/>
                <w:lang w:bidi="es-ES"/>
              </w:rPr>
            </w:pPr>
            <w:r>
              <w:rPr>
                <w:rStyle w:val="Ttulo2Car"/>
                <w:b w:val="0"/>
                <w:color w:val="auto"/>
                <w:sz w:val="20"/>
                <w:szCs w:val="20"/>
                <w:lang w:bidi="es-ES"/>
              </w:rPr>
              <w:t xml:space="preserve"> </w:t>
            </w:r>
          </w:p>
        </w:tc>
      </w:tr>
      <w:tr w:rsidR="004C053A" w:rsidRPr="00CB5511" w:rsidTr="00F47C3B">
        <w:tc>
          <w:tcPr>
            <w:tcW w:w="1024" w:type="dxa"/>
            <w:vMerge/>
            <w:tcBorders>
              <w:right w:val="single" w:sz="4" w:space="0" w:color="00642D"/>
            </w:tcBorders>
            <w:shd w:val="clear" w:color="auto" w:fill="00642D"/>
          </w:tcPr>
          <w:p w:rsidR="004C053A" w:rsidRPr="00E34195" w:rsidRDefault="004C053A" w:rsidP="005B3A3F">
            <w:pPr>
              <w:pStyle w:val="Cuerpodelboletn"/>
              <w:spacing w:before="120" w:after="120"/>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4C053A" w:rsidRPr="006A2766" w:rsidRDefault="004C053A" w:rsidP="005B3A3F">
            <w:pPr>
              <w:spacing w:before="120" w:after="120"/>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4C053A" w:rsidRPr="004C12C5" w:rsidRDefault="004C12C5" w:rsidP="004C12C5">
            <w:pPr>
              <w:pStyle w:val="Cuerpodelboletn"/>
              <w:spacing w:before="120" w:after="120"/>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4C053A" w:rsidRPr="00CB5511" w:rsidRDefault="004C053A" w:rsidP="00201BA5">
            <w:pPr>
              <w:pStyle w:val="Cuerpodelboletn"/>
              <w:spacing w:before="120" w:after="120"/>
              <w:rPr>
                <w:rStyle w:val="Ttulo2Car"/>
                <w:sz w:val="20"/>
                <w:szCs w:val="20"/>
                <w:lang w:bidi="es-ES"/>
              </w:rPr>
            </w:pPr>
          </w:p>
        </w:tc>
      </w:tr>
      <w:tr w:rsidR="00863D46" w:rsidRPr="00CB5511" w:rsidTr="00F47C3B">
        <w:tc>
          <w:tcPr>
            <w:tcW w:w="1024" w:type="dxa"/>
            <w:vMerge/>
            <w:tcBorders>
              <w:right w:val="single" w:sz="4" w:space="0" w:color="00642D"/>
            </w:tcBorders>
            <w:shd w:val="clear" w:color="auto" w:fill="00642D"/>
          </w:tcPr>
          <w:p w:rsidR="00863D46" w:rsidRPr="00E34195" w:rsidRDefault="00863D46" w:rsidP="005B3A3F">
            <w:pPr>
              <w:pStyle w:val="Cuerpodelboletn"/>
              <w:spacing w:before="120" w:after="120"/>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863D46" w:rsidRDefault="00863D46" w:rsidP="00863D46">
            <w:pPr>
              <w:spacing w:before="120" w:after="120"/>
              <w:jc w:val="both"/>
              <w:rPr>
                <w:rStyle w:val="Ttulo2Car"/>
                <w:b w:val="0"/>
                <w:color w:val="auto"/>
                <w:sz w:val="20"/>
                <w:szCs w:val="20"/>
                <w:lang w:bidi="es-ES"/>
              </w:rPr>
            </w:pPr>
            <w:r w:rsidRPr="00863D46">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863D46" w:rsidRPr="004C12C5" w:rsidRDefault="00863D46" w:rsidP="004C12C5">
            <w:pPr>
              <w:pStyle w:val="Cuerpodelboletn"/>
              <w:spacing w:before="120" w:after="120"/>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863D46" w:rsidRDefault="00201BA5" w:rsidP="00FE6035">
            <w:pPr>
              <w:spacing w:before="100" w:beforeAutospacing="1" w:after="100" w:afterAutospacing="1"/>
              <w:outlineLvl w:val="0"/>
              <w:rPr>
                <w:rStyle w:val="Ttulo2Car"/>
                <w:b w:val="0"/>
                <w:color w:val="auto"/>
                <w:sz w:val="20"/>
                <w:szCs w:val="20"/>
                <w:lang w:bidi="es-ES"/>
              </w:rPr>
            </w:pPr>
            <w:r>
              <w:rPr>
                <w:rStyle w:val="Ttulo2Car"/>
                <w:b w:val="0"/>
                <w:color w:val="auto"/>
                <w:sz w:val="20"/>
                <w:szCs w:val="20"/>
                <w:lang w:bidi="es-ES"/>
              </w:rPr>
              <w:t>El Portal de Transparencia</w:t>
            </w:r>
            <w:r w:rsidR="007170F8">
              <w:rPr>
                <w:rStyle w:val="Ttulo2Car"/>
                <w:b w:val="0"/>
                <w:color w:val="auto"/>
                <w:sz w:val="20"/>
                <w:szCs w:val="20"/>
                <w:lang w:bidi="es-ES"/>
              </w:rPr>
              <w:t xml:space="preserve"> de </w:t>
            </w:r>
            <w:proofErr w:type="spellStart"/>
            <w:r w:rsidR="007170F8">
              <w:rPr>
                <w:rStyle w:val="Ttulo2Car"/>
                <w:b w:val="0"/>
                <w:color w:val="auto"/>
                <w:sz w:val="20"/>
                <w:szCs w:val="20"/>
                <w:lang w:bidi="es-ES"/>
              </w:rPr>
              <w:t>Mercasa</w:t>
            </w:r>
            <w:proofErr w:type="spellEnd"/>
            <w:r>
              <w:rPr>
                <w:rStyle w:val="Ttulo2Car"/>
                <w:b w:val="0"/>
                <w:color w:val="auto"/>
                <w:sz w:val="20"/>
                <w:szCs w:val="20"/>
                <w:lang w:bidi="es-ES"/>
              </w:rPr>
              <w:t>, en el apartado de Información Económica, cuenta con un enlac</w:t>
            </w:r>
            <w:r w:rsidR="007170F8">
              <w:rPr>
                <w:rStyle w:val="Ttulo2Car"/>
                <w:b w:val="0"/>
                <w:color w:val="auto"/>
                <w:sz w:val="20"/>
                <w:szCs w:val="20"/>
                <w:lang w:bidi="es-ES"/>
              </w:rPr>
              <w:t xml:space="preserve">e a Estadísticas, que incluye los </w:t>
            </w:r>
            <w:r>
              <w:rPr>
                <w:rStyle w:val="Ttulo2Car"/>
                <w:b w:val="0"/>
                <w:color w:val="auto"/>
                <w:sz w:val="20"/>
                <w:szCs w:val="20"/>
                <w:lang w:bidi="es-ES"/>
              </w:rPr>
              <w:t>datos estadísticos de contratos en porcentajes.</w:t>
            </w:r>
            <w:r w:rsidR="007170F8">
              <w:rPr>
                <w:rStyle w:val="Ttulo2Car"/>
                <w:b w:val="0"/>
                <w:color w:val="auto"/>
                <w:sz w:val="20"/>
                <w:szCs w:val="20"/>
                <w:lang w:bidi="es-ES"/>
              </w:rPr>
              <w:t xml:space="preserve"> </w:t>
            </w:r>
            <w:r w:rsidR="00FE6035">
              <w:rPr>
                <w:rStyle w:val="Ttulo2Car"/>
                <w:b w:val="0"/>
                <w:color w:val="auto"/>
                <w:sz w:val="20"/>
                <w:szCs w:val="20"/>
                <w:lang w:bidi="es-ES"/>
              </w:rPr>
              <w:t>Sin embargo, l</w:t>
            </w:r>
            <w:r w:rsidR="007170F8">
              <w:rPr>
                <w:rStyle w:val="Ttulo2Car"/>
                <w:b w:val="0"/>
                <w:color w:val="auto"/>
                <w:sz w:val="20"/>
                <w:szCs w:val="20"/>
                <w:lang w:bidi="es-ES"/>
              </w:rPr>
              <w:t xml:space="preserve">a última información es de 2019, </w:t>
            </w:r>
            <w:r w:rsidR="00FE6035">
              <w:rPr>
                <w:rStyle w:val="Ttulo2Car"/>
                <w:b w:val="0"/>
                <w:color w:val="auto"/>
                <w:sz w:val="20"/>
                <w:szCs w:val="20"/>
                <w:lang w:bidi="es-ES"/>
              </w:rPr>
              <w:t xml:space="preserve">lo que impide considerar cumplida la obligación en los términos de la LTAIBG. Se aporta la información </w:t>
            </w:r>
            <w:r w:rsidR="007170F8">
              <w:rPr>
                <w:rStyle w:val="Ttulo2Car"/>
                <w:b w:val="0"/>
                <w:color w:val="auto"/>
                <w:sz w:val="20"/>
                <w:szCs w:val="20"/>
                <w:lang w:bidi="es-ES"/>
              </w:rPr>
              <w:t xml:space="preserve">en </w:t>
            </w:r>
            <w:r>
              <w:rPr>
                <w:rStyle w:val="Ttulo2Car"/>
                <w:b w:val="0"/>
                <w:color w:val="auto"/>
                <w:sz w:val="20"/>
                <w:szCs w:val="20"/>
                <w:lang w:bidi="es-ES"/>
              </w:rPr>
              <w:t>formato no reutilizable.</w:t>
            </w:r>
            <w:r w:rsidR="007D696F" w:rsidRPr="007D696F">
              <w:rPr>
                <w:rStyle w:val="Ttulo2Car"/>
                <w:b w:val="0"/>
                <w:color w:val="auto"/>
                <w:sz w:val="20"/>
                <w:szCs w:val="20"/>
                <w:lang w:bidi="es-ES"/>
              </w:rPr>
              <w:t xml:space="preserve"> </w:t>
            </w:r>
          </w:p>
        </w:tc>
      </w:tr>
      <w:tr w:rsidR="004C053A" w:rsidRPr="00CB5511" w:rsidTr="00F47C3B">
        <w:tc>
          <w:tcPr>
            <w:tcW w:w="1024" w:type="dxa"/>
            <w:vMerge/>
            <w:tcBorders>
              <w:right w:val="single" w:sz="4" w:space="0" w:color="00642D"/>
            </w:tcBorders>
            <w:shd w:val="clear" w:color="auto" w:fill="00642D"/>
          </w:tcPr>
          <w:p w:rsidR="004C053A" w:rsidRPr="00E34195" w:rsidRDefault="004C053A" w:rsidP="005B3A3F">
            <w:pPr>
              <w:pStyle w:val="Cuerpodelboletn"/>
              <w:spacing w:before="120" w:after="120"/>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4C053A" w:rsidRPr="006A2766" w:rsidRDefault="004C053A" w:rsidP="005B3A3F">
            <w:pPr>
              <w:spacing w:before="120" w:after="120"/>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4C053A" w:rsidRPr="004C12C5" w:rsidRDefault="004C12C5" w:rsidP="004C12C5">
            <w:pPr>
              <w:pStyle w:val="Cuerpodelboletn"/>
              <w:spacing w:before="120" w:after="120"/>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4C053A" w:rsidRPr="00CB5511" w:rsidRDefault="004C053A" w:rsidP="00201BA5">
            <w:pPr>
              <w:pStyle w:val="Cuerpodelboletn"/>
              <w:spacing w:before="120" w:after="120"/>
              <w:rPr>
                <w:rStyle w:val="Ttulo2Car"/>
                <w:sz w:val="20"/>
                <w:szCs w:val="20"/>
                <w:lang w:bidi="es-ES"/>
              </w:rPr>
            </w:pPr>
          </w:p>
        </w:tc>
      </w:tr>
      <w:tr w:rsidR="004C053A" w:rsidRPr="00CB5511" w:rsidTr="00391AC9">
        <w:trPr>
          <w:trHeight w:val="1388"/>
        </w:trPr>
        <w:tc>
          <w:tcPr>
            <w:tcW w:w="1024" w:type="dxa"/>
            <w:tcBorders>
              <w:right w:val="single" w:sz="4" w:space="0" w:color="00642D"/>
            </w:tcBorders>
            <w:shd w:val="clear" w:color="auto" w:fill="00642D"/>
            <w:textDirection w:val="btLr"/>
            <w:vAlign w:val="center"/>
          </w:tcPr>
          <w:p w:rsidR="004C053A" w:rsidRPr="00E34195" w:rsidRDefault="004C053A" w:rsidP="005B3A3F">
            <w:pPr>
              <w:pStyle w:val="Cuerpodelboletn"/>
              <w:spacing w:before="120" w:after="120"/>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4C053A" w:rsidRPr="00CB5511" w:rsidRDefault="004C053A" w:rsidP="005B3A3F">
            <w:pPr>
              <w:pStyle w:val="Cuerpodelboletn"/>
              <w:spacing w:before="120" w:after="120"/>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4C053A" w:rsidRPr="007D696F" w:rsidRDefault="004C053A" w:rsidP="005B3A3F">
            <w:pPr>
              <w:pStyle w:val="Cuerpodelboletn"/>
              <w:spacing w:before="120" w:after="120"/>
              <w:rPr>
                <w:rStyle w:val="Ttulo2Car"/>
                <w:b w:val="0"/>
                <w:color w:val="auto"/>
                <w:sz w:val="20"/>
                <w:szCs w:val="20"/>
                <w:lang w:bidi="es-ES"/>
              </w:rPr>
            </w:pPr>
          </w:p>
        </w:tc>
        <w:tc>
          <w:tcPr>
            <w:tcW w:w="5329" w:type="dxa"/>
            <w:tcBorders>
              <w:top w:val="single" w:sz="4" w:space="0" w:color="00642D"/>
              <w:left w:val="single" w:sz="4" w:space="0" w:color="00642D"/>
              <w:bottom w:val="dotted" w:sz="4" w:space="0" w:color="auto"/>
              <w:right w:val="single" w:sz="4" w:space="0" w:color="00642D"/>
            </w:tcBorders>
          </w:tcPr>
          <w:p w:rsidR="004C053A" w:rsidRPr="00CB5511" w:rsidRDefault="00201BA5" w:rsidP="00902AB1">
            <w:pPr>
              <w:pStyle w:val="Cuerpodelboletn"/>
              <w:spacing w:before="120" w:after="120"/>
              <w:rPr>
                <w:rStyle w:val="Ttulo2Car"/>
                <w:sz w:val="20"/>
                <w:szCs w:val="20"/>
                <w:lang w:bidi="es-ES"/>
              </w:rPr>
            </w:pPr>
            <w:r>
              <w:rPr>
                <w:rStyle w:val="Ttulo2Car"/>
                <w:b w:val="0"/>
                <w:color w:val="auto"/>
                <w:sz w:val="20"/>
                <w:szCs w:val="20"/>
                <w:lang w:bidi="es-ES"/>
              </w:rPr>
              <w:t xml:space="preserve">Dentro de la Información Económica, el enlace “Convenios suscritos” proporciona un documento </w:t>
            </w:r>
            <w:proofErr w:type="spellStart"/>
            <w:r>
              <w:rPr>
                <w:rStyle w:val="Ttulo2Car"/>
                <w:b w:val="0"/>
                <w:color w:val="auto"/>
                <w:sz w:val="20"/>
                <w:szCs w:val="20"/>
                <w:lang w:bidi="es-ES"/>
              </w:rPr>
              <w:t>pdf</w:t>
            </w:r>
            <w:proofErr w:type="spellEnd"/>
            <w:r>
              <w:rPr>
                <w:rStyle w:val="Ttulo2Car"/>
                <w:b w:val="0"/>
                <w:color w:val="auto"/>
                <w:sz w:val="20"/>
                <w:szCs w:val="20"/>
                <w:lang w:bidi="es-ES"/>
              </w:rPr>
              <w:t xml:space="preserve"> con los convenios suscritos por </w:t>
            </w:r>
            <w:proofErr w:type="spellStart"/>
            <w:r>
              <w:rPr>
                <w:rStyle w:val="Ttulo2Car"/>
                <w:b w:val="0"/>
                <w:color w:val="auto"/>
                <w:sz w:val="20"/>
                <w:szCs w:val="20"/>
                <w:lang w:bidi="es-ES"/>
              </w:rPr>
              <w:t>Mercasa</w:t>
            </w:r>
            <w:proofErr w:type="spellEnd"/>
            <w:r>
              <w:rPr>
                <w:rStyle w:val="Ttulo2Car"/>
                <w:b w:val="0"/>
                <w:color w:val="auto"/>
                <w:sz w:val="20"/>
                <w:szCs w:val="20"/>
                <w:lang w:bidi="es-ES"/>
              </w:rPr>
              <w:t xml:space="preserve">. Contiene un cuadro que incluye toda la información obligatoria sobre esta materia, pero solo se recogen convenios entre 2004 y 2015. </w:t>
            </w:r>
            <w:r w:rsidR="006D1A9B">
              <w:rPr>
                <w:rStyle w:val="Ttulo2Car"/>
                <w:b w:val="0"/>
                <w:color w:val="auto"/>
                <w:sz w:val="20"/>
                <w:szCs w:val="20"/>
                <w:lang w:bidi="es-ES"/>
              </w:rPr>
              <w:t>Dado el desfase temporal de la información publicad</w:t>
            </w:r>
            <w:r w:rsidR="00902AB1">
              <w:rPr>
                <w:rStyle w:val="Ttulo2Car"/>
                <w:b w:val="0"/>
                <w:color w:val="auto"/>
                <w:sz w:val="20"/>
                <w:szCs w:val="20"/>
                <w:lang w:bidi="es-ES"/>
              </w:rPr>
              <w:t>a</w:t>
            </w:r>
            <w:r w:rsidR="006D1A9B">
              <w:rPr>
                <w:rStyle w:val="Ttulo2Car"/>
                <w:b w:val="0"/>
                <w:color w:val="auto"/>
                <w:sz w:val="20"/>
                <w:szCs w:val="20"/>
                <w:lang w:bidi="es-ES"/>
              </w:rPr>
              <w:t xml:space="preserve"> se ha considerado no cumplida esta obligación</w:t>
            </w:r>
          </w:p>
        </w:tc>
      </w:tr>
      <w:tr w:rsidR="004C053A" w:rsidRPr="00CB5511" w:rsidTr="00391AC9">
        <w:trPr>
          <w:trHeight w:val="1675"/>
        </w:trPr>
        <w:tc>
          <w:tcPr>
            <w:tcW w:w="1024" w:type="dxa"/>
            <w:tcBorders>
              <w:right w:val="single" w:sz="4" w:space="0" w:color="00642D"/>
            </w:tcBorders>
            <w:shd w:val="clear" w:color="auto" w:fill="00642D"/>
            <w:textDirection w:val="btLr"/>
          </w:tcPr>
          <w:p w:rsidR="004C053A" w:rsidRDefault="00A02147" w:rsidP="005B3A3F">
            <w:pPr>
              <w:pStyle w:val="Cuerpodelboletn"/>
              <w:spacing w:before="120" w:after="120"/>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                 </w:t>
            </w:r>
            <w:r w:rsidR="004C053A">
              <w:rPr>
                <w:rStyle w:val="Ttulo2Car"/>
                <w:color w:val="FFFFFF" w:themeColor="background1"/>
                <w:sz w:val="20"/>
                <w:szCs w:val="20"/>
                <w:lang w:bidi="es-ES"/>
              </w:rPr>
              <w:t xml:space="preserve">Subvenciones </w:t>
            </w:r>
          </w:p>
        </w:tc>
        <w:tc>
          <w:tcPr>
            <w:tcW w:w="3402" w:type="dxa"/>
            <w:tcBorders>
              <w:top w:val="dotted" w:sz="4" w:space="0" w:color="auto"/>
              <w:left w:val="single" w:sz="4" w:space="0" w:color="00642D"/>
              <w:bottom w:val="single" w:sz="4" w:space="0" w:color="00642D"/>
              <w:right w:val="single" w:sz="4" w:space="0" w:color="00642D"/>
            </w:tcBorders>
          </w:tcPr>
          <w:p w:rsidR="004C053A" w:rsidRDefault="004C053A"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4C053A" w:rsidRPr="0060768F" w:rsidRDefault="004C053A" w:rsidP="005B3A3F">
            <w:pPr>
              <w:pStyle w:val="Cuerpodelboletn"/>
              <w:spacing w:before="120" w:after="120"/>
              <w:rPr>
                <w:rStyle w:val="Ttulo2Car"/>
                <w:sz w:val="20"/>
                <w:szCs w:val="20"/>
                <w:lang w:bidi="es-ES"/>
              </w:rPr>
            </w:pPr>
          </w:p>
        </w:tc>
        <w:tc>
          <w:tcPr>
            <w:tcW w:w="5329" w:type="dxa"/>
            <w:tcBorders>
              <w:top w:val="dotted" w:sz="4" w:space="0" w:color="auto"/>
              <w:left w:val="single" w:sz="4" w:space="0" w:color="00642D"/>
              <w:bottom w:val="single" w:sz="4" w:space="0" w:color="00642D"/>
              <w:right w:val="single" w:sz="4" w:space="0" w:color="00642D"/>
            </w:tcBorders>
          </w:tcPr>
          <w:p w:rsidR="00902AB1" w:rsidRDefault="00201BA5" w:rsidP="00871414">
            <w:pPr>
              <w:pStyle w:val="Cuerpodelboletn"/>
              <w:spacing w:before="120" w:after="120"/>
              <w:rPr>
                <w:rStyle w:val="Ttulo2Car"/>
                <w:b w:val="0"/>
                <w:color w:val="auto"/>
                <w:sz w:val="20"/>
                <w:szCs w:val="20"/>
                <w:lang w:bidi="es-ES"/>
              </w:rPr>
            </w:pPr>
            <w:r>
              <w:rPr>
                <w:rStyle w:val="Ttulo2Car"/>
                <w:b w:val="0"/>
                <w:color w:val="auto"/>
                <w:sz w:val="20"/>
                <w:szCs w:val="20"/>
                <w:lang w:bidi="es-ES"/>
              </w:rPr>
              <w:t>Esta información se encuentra en un enlace específico para “Subvenciones” dentro de la Información Económica del Porta</w:t>
            </w:r>
            <w:r w:rsidR="007D2E1F">
              <w:rPr>
                <w:rStyle w:val="Ttulo2Car"/>
                <w:b w:val="0"/>
                <w:color w:val="auto"/>
                <w:sz w:val="20"/>
                <w:szCs w:val="20"/>
                <w:lang w:bidi="es-ES"/>
              </w:rPr>
              <w:t xml:space="preserve">l de Transparencia. Tras </w:t>
            </w:r>
            <w:r>
              <w:rPr>
                <w:rStyle w:val="Ttulo2Car"/>
                <w:b w:val="0"/>
                <w:color w:val="auto"/>
                <w:sz w:val="20"/>
                <w:szCs w:val="20"/>
                <w:lang w:bidi="es-ES"/>
              </w:rPr>
              <w:t>cuat</w:t>
            </w:r>
            <w:r w:rsidR="007D2E1F">
              <w:rPr>
                <w:rStyle w:val="Ttulo2Car"/>
                <w:b w:val="0"/>
                <w:color w:val="auto"/>
                <w:sz w:val="20"/>
                <w:szCs w:val="20"/>
                <w:lang w:bidi="es-ES"/>
              </w:rPr>
              <w:t xml:space="preserve">ro </w:t>
            </w:r>
            <w:proofErr w:type="spellStart"/>
            <w:r w:rsidR="007D2E1F">
              <w:rPr>
                <w:rStyle w:val="Ttulo2Car"/>
                <w:b w:val="0"/>
                <w:color w:val="auto"/>
                <w:sz w:val="20"/>
                <w:szCs w:val="20"/>
                <w:lang w:bidi="es-ES"/>
              </w:rPr>
              <w:t>clicks</w:t>
            </w:r>
            <w:proofErr w:type="spellEnd"/>
            <w:r w:rsidR="007D2E1F">
              <w:rPr>
                <w:rStyle w:val="Ttulo2Car"/>
                <w:b w:val="0"/>
                <w:color w:val="auto"/>
                <w:sz w:val="20"/>
                <w:szCs w:val="20"/>
                <w:lang w:bidi="es-ES"/>
              </w:rPr>
              <w:t xml:space="preserve">, se abre un documento </w:t>
            </w:r>
            <w:proofErr w:type="spellStart"/>
            <w:r>
              <w:rPr>
                <w:rStyle w:val="Ttulo2Car"/>
                <w:b w:val="0"/>
                <w:color w:val="auto"/>
                <w:sz w:val="20"/>
                <w:szCs w:val="20"/>
                <w:lang w:bidi="es-ES"/>
              </w:rPr>
              <w:t>pdf</w:t>
            </w:r>
            <w:proofErr w:type="spellEnd"/>
            <w:r>
              <w:rPr>
                <w:rStyle w:val="Ttulo2Car"/>
                <w:b w:val="0"/>
                <w:color w:val="auto"/>
                <w:sz w:val="20"/>
                <w:szCs w:val="20"/>
                <w:lang w:bidi="es-ES"/>
              </w:rPr>
              <w:t xml:space="preserve"> titulado “Subvenciones concedidas a </w:t>
            </w:r>
            <w:proofErr w:type="spellStart"/>
            <w:r>
              <w:rPr>
                <w:rStyle w:val="Ttulo2Car"/>
                <w:b w:val="0"/>
                <w:color w:val="auto"/>
                <w:sz w:val="20"/>
                <w:szCs w:val="20"/>
                <w:lang w:bidi="es-ES"/>
              </w:rPr>
              <w:t>Mercasa</w:t>
            </w:r>
            <w:proofErr w:type="spellEnd"/>
            <w:r>
              <w:rPr>
                <w:rStyle w:val="Ttulo2Car"/>
                <w:b w:val="0"/>
                <w:color w:val="auto"/>
                <w:sz w:val="20"/>
                <w:szCs w:val="20"/>
                <w:lang w:bidi="es-ES"/>
              </w:rPr>
              <w:t>”. Solo recoge, sin embargo, u</w:t>
            </w:r>
            <w:r w:rsidR="007D2E1F">
              <w:rPr>
                <w:rStyle w:val="Ttulo2Car"/>
                <w:b w:val="0"/>
                <w:color w:val="auto"/>
                <w:sz w:val="20"/>
                <w:szCs w:val="20"/>
                <w:lang w:bidi="es-ES"/>
              </w:rPr>
              <w:t xml:space="preserve">na Decisión de la Unión Europea de </w:t>
            </w:r>
            <w:r>
              <w:rPr>
                <w:rStyle w:val="Ttulo2Car"/>
                <w:b w:val="0"/>
                <w:color w:val="auto"/>
                <w:sz w:val="20"/>
                <w:szCs w:val="20"/>
                <w:lang w:bidi="es-ES"/>
              </w:rPr>
              <w:t xml:space="preserve">2013. </w:t>
            </w:r>
          </w:p>
          <w:p w:rsidR="00871414" w:rsidRDefault="00871414" w:rsidP="00871414">
            <w:pPr>
              <w:pStyle w:val="Cuerpodelboletn"/>
              <w:spacing w:before="120" w:after="120"/>
              <w:rPr>
                <w:rStyle w:val="Ttulo2Car"/>
                <w:b w:val="0"/>
                <w:color w:val="auto"/>
                <w:sz w:val="20"/>
                <w:szCs w:val="20"/>
                <w:lang w:bidi="es-ES"/>
              </w:rPr>
            </w:pPr>
            <w:r>
              <w:rPr>
                <w:rStyle w:val="Ttulo2Car"/>
                <w:b w:val="0"/>
                <w:color w:val="auto"/>
                <w:sz w:val="20"/>
                <w:szCs w:val="20"/>
                <w:lang w:bidi="es-ES"/>
              </w:rPr>
              <w:t xml:space="preserve">No hay </w:t>
            </w:r>
            <w:r w:rsidR="00201BA5">
              <w:rPr>
                <w:rStyle w:val="Ttulo2Car"/>
                <w:b w:val="0"/>
                <w:color w:val="auto"/>
                <w:sz w:val="20"/>
                <w:szCs w:val="20"/>
                <w:lang w:bidi="es-ES"/>
              </w:rPr>
              <w:t xml:space="preserve">información </w:t>
            </w:r>
            <w:r w:rsidR="007D2E1F">
              <w:rPr>
                <w:rStyle w:val="Ttulo2Car"/>
                <w:b w:val="0"/>
                <w:color w:val="auto"/>
                <w:sz w:val="20"/>
                <w:szCs w:val="20"/>
                <w:lang w:bidi="es-ES"/>
              </w:rPr>
              <w:t>sobre</w:t>
            </w:r>
            <w:r w:rsidR="00201BA5">
              <w:rPr>
                <w:rStyle w:val="Ttulo2Car"/>
                <w:b w:val="0"/>
                <w:color w:val="auto"/>
                <w:sz w:val="20"/>
                <w:szCs w:val="20"/>
                <w:lang w:bidi="es-ES"/>
              </w:rPr>
              <w:t xml:space="preserve"> las subvenciones </w:t>
            </w:r>
            <w:r w:rsidR="00201BA5" w:rsidRPr="00661333">
              <w:rPr>
                <w:rStyle w:val="Ttulo2Car"/>
                <w:b w:val="0"/>
                <w:color w:val="auto"/>
                <w:sz w:val="20"/>
                <w:szCs w:val="20"/>
                <w:u w:val="single"/>
                <w:lang w:bidi="es-ES"/>
              </w:rPr>
              <w:t>concedidas</w:t>
            </w:r>
            <w:r w:rsidR="002261AA" w:rsidRPr="00661333">
              <w:rPr>
                <w:rStyle w:val="Ttulo2Car"/>
                <w:b w:val="0"/>
                <w:color w:val="auto"/>
                <w:sz w:val="20"/>
                <w:szCs w:val="20"/>
                <w:u w:val="single"/>
                <w:lang w:bidi="es-ES"/>
              </w:rPr>
              <w:t xml:space="preserve"> por </w:t>
            </w:r>
            <w:proofErr w:type="spellStart"/>
            <w:r w:rsidR="002261AA">
              <w:rPr>
                <w:rStyle w:val="Ttulo2Car"/>
                <w:b w:val="0"/>
                <w:color w:val="auto"/>
                <w:sz w:val="20"/>
                <w:szCs w:val="20"/>
                <w:lang w:bidi="es-ES"/>
              </w:rPr>
              <w:t>Mercasa</w:t>
            </w:r>
            <w:proofErr w:type="spellEnd"/>
            <w:r w:rsidR="00201BA5">
              <w:rPr>
                <w:rStyle w:val="Ttulo2Car"/>
                <w:b w:val="0"/>
                <w:color w:val="auto"/>
                <w:sz w:val="20"/>
                <w:szCs w:val="20"/>
                <w:lang w:bidi="es-ES"/>
              </w:rPr>
              <w:t xml:space="preserve">. </w:t>
            </w:r>
          </w:p>
          <w:p w:rsidR="004C053A" w:rsidRDefault="00871414" w:rsidP="00871414">
            <w:pPr>
              <w:pStyle w:val="Cuerpodelboletn"/>
              <w:spacing w:before="120" w:after="120"/>
              <w:rPr>
                <w:rStyle w:val="Ttulo2Car"/>
                <w:b w:val="0"/>
                <w:color w:val="auto"/>
                <w:sz w:val="20"/>
                <w:szCs w:val="20"/>
                <w:lang w:bidi="es-ES"/>
              </w:rPr>
            </w:pPr>
            <w:r>
              <w:rPr>
                <w:rStyle w:val="Ttulo2Car"/>
                <w:b w:val="0"/>
                <w:color w:val="auto"/>
                <w:sz w:val="20"/>
                <w:szCs w:val="20"/>
                <w:lang w:bidi="es-ES"/>
              </w:rPr>
              <w:t>El</w:t>
            </w:r>
            <w:r w:rsidR="007170F8">
              <w:rPr>
                <w:rStyle w:val="Ttulo2Car"/>
                <w:b w:val="0"/>
                <w:color w:val="auto"/>
                <w:sz w:val="20"/>
                <w:szCs w:val="20"/>
                <w:lang w:bidi="es-ES"/>
              </w:rPr>
              <w:t xml:space="preserve"> enlace al Portal de Transparencia de la AGE</w:t>
            </w:r>
            <w:r>
              <w:rPr>
                <w:rStyle w:val="Ttulo2Car"/>
                <w:b w:val="0"/>
                <w:color w:val="auto"/>
                <w:sz w:val="20"/>
                <w:szCs w:val="20"/>
                <w:lang w:bidi="es-ES"/>
              </w:rPr>
              <w:t xml:space="preserve"> sobre las subvenciones concedidas por el Estado a </w:t>
            </w:r>
            <w:proofErr w:type="spellStart"/>
            <w:r>
              <w:rPr>
                <w:rStyle w:val="Ttulo2Car"/>
                <w:b w:val="0"/>
                <w:color w:val="auto"/>
                <w:sz w:val="20"/>
                <w:szCs w:val="20"/>
                <w:lang w:bidi="es-ES"/>
              </w:rPr>
              <w:t>Mercasa</w:t>
            </w:r>
            <w:proofErr w:type="spellEnd"/>
            <w:r>
              <w:rPr>
                <w:rStyle w:val="Ttulo2Car"/>
                <w:b w:val="0"/>
                <w:color w:val="auto"/>
                <w:sz w:val="20"/>
                <w:szCs w:val="20"/>
                <w:lang w:bidi="es-ES"/>
              </w:rPr>
              <w:t xml:space="preserve"> en 2014</w:t>
            </w:r>
            <w:r w:rsidR="007170F8">
              <w:rPr>
                <w:rStyle w:val="Ttulo2Car"/>
                <w:b w:val="0"/>
                <w:color w:val="auto"/>
                <w:sz w:val="20"/>
                <w:szCs w:val="20"/>
                <w:lang w:bidi="es-ES"/>
              </w:rPr>
              <w:t xml:space="preserve"> no funciona</w:t>
            </w:r>
            <w:r w:rsidR="007D2E1F">
              <w:rPr>
                <w:rStyle w:val="Ttulo2Car"/>
                <w:b w:val="0"/>
                <w:color w:val="auto"/>
                <w:sz w:val="20"/>
                <w:szCs w:val="20"/>
                <w:lang w:bidi="es-ES"/>
              </w:rPr>
              <w:t xml:space="preserve"> de forma correcta</w:t>
            </w:r>
            <w:r w:rsidR="007170F8">
              <w:rPr>
                <w:rStyle w:val="Ttulo2Car"/>
                <w:b w:val="0"/>
                <w:color w:val="auto"/>
                <w:sz w:val="20"/>
                <w:szCs w:val="20"/>
                <w:lang w:bidi="es-ES"/>
              </w:rPr>
              <w:t>.</w:t>
            </w:r>
          </w:p>
          <w:p w:rsidR="00661333" w:rsidRPr="00D82956" w:rsidRDefault="007B4E2B" w:rsidP="009D748F">
            <w:pPr>
              <w:pStyle w:val="Cuerpodelboletn"/>
              <w:spacing w:before="120" w:after="120"/>
              <w:rPr>
                <w:rStyle w:val="Ttulo2Car"/>
                <w:b w:val="0"/>
                <w:color w:val="auto"/>
                <w:sz w:val="20"/>
                <w:szCs w:val="20"/>
                <w:lang w:bidi="es-ES"/>
              </w:rPr>
            </w:pPr>
            <w:r>
              <w:rPr>
                <w:rStyle w:val="Ttulo2Car"/>
                <w:b w:val="0"/>
                <w:color w:val="auto"/>
                <w:sz w:val="20"/>
                <w:szCs w:val="20"/>
                <w:lang w:bidi="es-ES"/>
              </w:rPr>
              <w:t>Se ha considerado no cumplida esta obligación.</w:t>
            </w:r>
          </w:p>
        </w:tc>
      </w:tr>
      <w:tr w:rsidR="004C053A" w:rsidRPr="00CB5511" w:rsidTr="00EC0730">
        <w:trPr>
          <w:trHeight w:val="1616"/>
        </w:trPr>
        <w:tc>
          <w:tcPr>
            <w:tcW w:w="1024" w:type="dxa"/>
            <w:tcBorders>
              <w:right w:val="single" w:sz="4" w:space="0" w:color="00642D"/>
            </w:tcBorders>
            <w:shd w:val="clear" w:color="auto" w:fill="00642D"/>
            <w:textDirection w:val="btLr"/>
          </w:tcPr>
          <w:p w:rsidR="004C053A" w:rsidRDefault="004C053A" w:rsidP="005B3A3F">
            <w:pPr>
              <w:pStyle w:val="Cuerpodelboletn"/>
              <w:spacing w:before="120" w:after="120"/>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rsidR="004C053A" w:rsidRDefault="004C053A"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Presupuestos</w:t>
            </w:r>
          </w:p>
          <w:p w:rsidR="004C053A" w:rsidRDefault="004C053A" w:rsidP="005B3A3F">
            <w:pPr>
              <w:pStyle w:val="Cuerpodelboletn"/>
              <w:spacing w:before="120" w:after="120"/>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4C053A" w:rsidRPr="004C12C5" w:rsidRDefault="004C12C5" w:rsidP="005B3A3F">
            <w:pPr>
              <w:pStyle w:val="Cuerpodelboletn"/>
              <w:spacing w:before="120" w:after="120"/>
              <w:rPr>
                <w:rStyle w:val="Ttulo2Car"/>
                <w:b w:val="0"/>
                <w:color w:val="auto"/>
                <w:sz w:val="20"/>
                <w:szCs w:val="20"/>
                <w:lang w:bidi="es-ES"/>
              </w:rPr>
            </w:pPr>
            <w:r w:rsidRPr="004C12C5">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4C053A" w:rsidRPr="002F6CE7" w:rsidRDefault="004C12C5" w:rsidP="00661333">
            <w:pPr>
              <w:pStyle w:val="Cuerpodelboletn"/>
              <w:spacing w:before="120" w:after="120"/>
              <w:rPr>
                <w:rStyle w:val="Ttulo2Car"/>
                <w:b w:val="0"/>
                <w:color w:val="auto"/>
                <w:sz w:val="20"/>
                <w:szCs w:val="20"/>
                <w:lang w:bidi="es-ES"/>
              </w:rPr>
            </w:pPr>
            <w:r>
              <w:rPr>
                <w:rStyle w:val="Ttulo2Car"/>
                <w:b w:val="0"/>
                <w:color w:val="auto"/>
                <w:sz w:val="20"/>
                <w:szCs w:val="20"/>
                <w:lang w:bidi="es-ES"/>
              </w:rPr>
              <w:t xml:space="preserve">No aplicable. </w:t>
            </w:r>
            <w:r w:rsidR="007170F8">
              <w:rPr>
                <w:rStyle w:val="Ttulo2Car"/>
                <w:b w:val="0"/>
                <w:color w:val="auto"/>
                <w:sz w:val="20"/>
                <w:szCs w:val="20"/>
                <w:lang w:bidi="es-ES"/>
              </w:rPr>
              <w:t xml:space="preserve">El Portal de Transparencia incluye un apartado denominado “Información Presupuestaria”. Dentro, un breve texto explica que </w:t>
            </w:r>
            <w:proofErr w:type="spellStart"/>
            <w:r w:rsidR="007170F8">
              <w:rPr>
                <w:rStyle w:val="Ttulo2Car"/>
                <w:b w:val="0"/>
                <w:color w:val="auto"/>
                <w:sz w:val="20"/>
                <w:szCs w:val="20"/>
                <w:lang w:bidi="es-ES"/>
              </w:rPr>
              <w:t>Mercasa</w:t>
            </w:r>
            <w:proofErr w:type="spellEnd"/>
            <w:r w:rsidR="007170F8">
              <w:rPr>
                <w:rStyle w:val="Ttulo2Car"/>
                <w:b w:val="0"/>
                <w:color w:val="auto"/>
                <w:sz w:val="20"/>
                <w:szCs w:val="20"/>
                <w:lang w:bidi="es-ES"/>
              </w:rPr>
              <w:t xml:space="preserve"> elabora un presupuesto que se integra en el del Grupo SEPI y remite con un enlace al portal del Ministerio de Hacienda y Función Pública, en el apartado de información eco</w:t>
            </w:r>
            <w:r w:rsidR="00661333">
              <w:rPr>
                <w:rStyle w:val="Ttulo2Car"/>
                <w:b w:val="0"/>
                <w:color w:val="auto"/>
                <w:sz w:val="20"/>
                <w:szCs w:val="20"/>
                <w:lang w:bidi="es-ES"/>
              </w:rPr>
              <w:t>n</w:t>
            </w:r>
            <w:r w:rsidR="007170F8">
              <w:rPr>
                <w:rStyle w:val="Ttulo2Car"/>
                <w:b w:val="0"/>
                <w:color w:val="auto"/>
                <w:sz w:val="20"/>
                <w:szCs w:val="20"/>
                <w:lang w:bidi="es-ES"/>
              </w:rPr>
              <w:t xml:space="preserve">ómico-financiera. Este enlace, </w:t>
            </w:r>
            <w:r w:rsidR="00661333">
              <w:rPr>
                <w:rStyle w:val="Ttulo2Car"/>
                <w:b w:val="0"/>
                <w:color w:val="auto"/>
                <w:sz w:val="20"/>
                <w:szCs w:val="20"/>
                <w:lang w:bidi="es-ES"/>
              </w:rPr>
              <w:t>abre una página que contiene un mensaje de error</w:t>
            </w:r>
            <w:r w:rsidR="007170F8">
              <w:rPr>
                <w:rStyle w:val="Ttulo2Car"/>
                <w:b w:val="0"/>
                <w:color w:val="auto"/>
                <w:sz w:val="20"/>
                <w:szCs w:val="20"/>
                <w:lang w:bidi="es-ES"/>
              </w:rPr>
              <w:t>.</w:t>
            </w:r>
            <w:r w:rsidR="00B531C7">
              <w:rPr>
                <w:rStyle w:val="Ttulo2Car"/>
                <w:b w:val="0"/>
                <w:color w:val="auto"/>
                <w:sz w:val="20"/>
                <w:szCs w:val="20"/>
                <w:lang w:bidi="es-ES"/>
              </w:rPr>
              <w:t xml:space="preserve"> </w:t>
            </w:r>
          </w:p>
        </w:tc>
      </w:tr>
      <w:tr w:rsidR="004C053A" w:rsidRPr="00CB5511" w:rsidTr="00561402">
        <w:trPr>
          <w:trHeight w:val="1114"/>
        </w:trPr>
        <w:tc>
          <w:tcPr>
            <w:tcW w:w="1024" w:type="dxa"/>
            <w:vMerge w:val="restart"/>
            <w:tcBorders>
              <w:right w:val="single" w:sz="4" w:space="0" w:color="00642D"/>
            </w:tcBorders>
            <w:shd w:val="clear" w:color="auto" w:fill="00642D"/>
            <w:textDirection w:val="btLr"/>
          </w:tcPr>
          <w:p w:rsidR="004C053A" w:rsidRDefault="004C053A" w:rsidP="005B3A3F">
            <w:pPr>
              <w:pStyle w:val="Cuerpodelboletn"/>
              <w:spacing w:before="120" w:after="120"/>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4C053A" w:rsidRDefault="004C053A"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4C053A" w:rsidRPr="007B4E2B" w:rsidRDefault="004048FC" w:rsidP="005B3A3F">
            <w:pPr>
              <w:pStyle w:val="Cuerpodelboletn"/>
              <w:spacing w:before="120" w:after="120"/>
              <w:rPr>
                <w:rStyle w:val="Ttulo2Car"/>
                <w:b w:val="0"/>
                <w:sz w:val="20"/>
                <w:szCs w:val="20"/>
                <w:lang w:bidi="es-ES"/>
              </w:rPr>
            </w:pPr>
            <w:r w:rsidRPr="007B4E2B">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4C053A" w:rsidRPr="00CB5511" w:rsidRDefault="000731EF" w:rsidP="000731EF">
            <w:pPr>
              <w:pStyle w:val="Cuerpodelboletn"/>
              <w:spacing w:before="120" w:after="120"/>
              <w:rPr>
                <w:rStyle w:val="Ttulo2Car"/>
                <w:sz w:val="20"/>
                <w:szCs w:val="20"/>
                <w:lang w:bidi="es-ES"/>
              </w:rPr>
            </w:pPr>
            <w:r>
              <w:rPr>
                <w:rStyle w:val="Ttulo2Car"/>
                <w:b w:val="0"/>
                <w:color w:val="auto"/>
                <w:sz w:val="20"/>
                <w:szCs w:val="20"/>
                <w:lang w:bidi="es-ES"/>
              </w:rPr>
              <w:t xml:space="preserve">La información sobre las cuentas anuales se localiza en el apartado de “Información Presupuestaria”, dentro del enlace de Información Económica del Portal de Transparencia. Hay sendos enlaces a las cuentas anuales de </w:t>
            </w:r>
            <w:proofErr w:type="spellStart"/>
            <w:r>
              <w:rPr>
                <w:rStyle w:val="Ttulo2Car"/>
                <w:b w:val="0"/>
                <w:color w:val="auto"/>
                <w:sz w:val="20"/>
                <w:szCs w:val="20"/>
                <w:lang w:bidi="es-ES"/>
              </w:rPr>
              <w:t>Mercasa</w:t>
            </w:r>
            <w:proofErr w:type="spellEnd"/>
            <w:r>
              <w:rPr>
                <w:rStyle w:val="Ttulo2Car"/>
                <w:b w:val="0"/>
                <w:color w:val="auto"/>
                <w:sz w:val="20"/>
                <w:szCs w:val="20"/>
                <w:lang w:bidi="es-ES"/>
              </w:rPr>
              <w:t xml:space="preserve"> en 2020 y del Grupo </w:t>
            </w:r>
            <w:proofErr w:type="spellStart"/>
            <w:r>
              <w:rPr>
                <w:rStyle w:val="Ttulo2Car"/>
                <w:b w:val="0"/>
                <w:color w:val="auto"/>
                <w:sz w:val="20"/>
                <w:szCs w:val="20"/>
                <w:lang w:bidi="es-ES"/>
              </w:rPr>
              <w:t>Mercasa</w:t>
            </w:r>
            <w:proofErr w:type="spellEnd"/>
            <w:r>
              <w:rPr>
                <w:rStyle w:val="Ttulo2Car"/>
                <w:b w:val="0"/>
                <w:color w:val="auto"/>
                <w:sz w:val="20"/>
                <w:szCs w:val="20"/>
                <w:lang w:bidi="es-ES"/>
              </w:rPr>
              <w:t xml:space="preserve"> en 2020, que abren documentos </w:t>
            </w:r>
            <w:proofErr w:type="spellStart"/>
            <w:r>
              <w:rPr>
                <w:rStyle w:val="Ttulo2Car"/>
                <w:b w:val="0"/>
                <w:color w:val="auto"/>
                <w:sz w:val="20"/>
                <w:szCs w:val="20"/>
                <w:lang w:bidi="es-ES"/>
              </w:rPr>
              <w:t>pdf</w:t>
            </w:r>
            <w:proofErr w:type="spellEnd"/>
            <w:r>
              <w:rPr>
                <w:rStyle w:val="Ttulo2Car"/>
                <w:b w:val="0"/>
                <w:color w:val="auto"/>
                <w:sz w:val="20"/>
                <w:szCs w:val="20"/>
                <w:lang w:bidi="es-ES"/>
              </w:rPr>
              <w:t xml:space="preserve">. El formato no es reutilizable, y se requieren cuatro </w:t>
            </w:r>
            <w:proofErr w:type="spellStart"/>
            <w:r>
              <w:rPr>
                <w:rStyle w:val="Ttulo2Car"/>
                <w:b w:val="0"/>
                <w:color w:val="auto"/>
                <w:sz w:val="20"/>
                <w:szCs w:val="20"/>
                <w:lang w:bidi="es-ES"/>
              </w:rPr>
              <w:t>clicks</w:t>
            </w:r>
            <w:proofErr w:type="spellEnd"/>
            <w:r>
              <w:rPr>
                <w:rStyle w:val="Ttulo2Car"/>
                <w:b w:val="0"/>
                <w:color w:val="auto"/>
                <w:sz w:val="20"/>
                <w:szCs w:val="20"/>
                <w:lang w:bidi="es-ES"/>
              </w:rPr>
              <w:t xml:space="preserve"> para llegar a la información obligatoria.</w:t>
            </w:r>
            <w:r w:rsidR="004048FC">
              <w:rPr>
                <w:rStyle w:val="Ttulo2Car"/>
                <w:b w:val="0"/>
                <w:color w:val="auto"/>
                <w:sz w:val="20"/>
                <w:szCs w:val="20"/>
                <w:lang w:bidi="es-ES"/>
              </w:rPr>
              <w:t xml:space="preserve"> </w:t>
            </w:r>
          </w:p>
        </w:tc>
      </w:tr>
      <w:tr w:rsidR="004C053A" w:rsidRPr="00CB5511" w:rsidTr="00F47C3B">
        <w:trPr>
          <w:trHeight w:val="940"/>
        </w:trPr>
        <w:tc>
          <w:tcPr>
            <w:tcW w:w="1024" w:type="dxa"/>
            <w:vMerge/>
            <w:tcBorders>
              <w:right w:val="single" w:sz="4" w:space="0" w:color="00642D"/>
            </w:tcBorders>
            <w:shd w:val="clear" w:color="auto" w:fill="00642D"/>
            <w:textDirection w:val="btLr"/>
          </w:tcPr>
          <w:p w:rsidR="004C053A" w:rsidRDefault="004C053A" w:rsidP="005B3A3F">
            <w:pPr>
              <w:pStyle w:val="Cuerpodelboletn"/>
              <w:spacing w:before="120" w:after="120"/>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4C053A" w:rsidRDefault="004C053A"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4C053A" w:rsidRPr="007B4E2B" w:rsidRDefault="004C053A" w:rsidP="005B3A3F">
            <w:pPr>
              <w:pStyle w:val="Cuerpodelboletn"/>
              <w:spacing w:before="120" w:after="120"/>
              <w:rPr>
                <w:rStyle w:val="Ttulo2Car"/>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4C053A" w:rsidRPr="00C91E91" w:rsidRDefault="000731EF" w:rsidP="000731EF">
            <w:pPr>
              <w:pStyle w:val="Cuerpodelboletn"/>
              <w:spacing w:before="120" w:after="120"/>
              <w:rPr>
                <w:rStyle w:val="Ttulo2Car"/>
                <w:b w:val="0"/>
                <w:color w:val="auto"/>
                <w:sz w:val="20"/>
                <w:szCs w:val="20"/>
                <w:lang w:bidi="es-ES"/>
              </w:rPr>
            </w:pPr>
            <w:r>
              <w:rPr>
                <w:rStyle w:val="Ttulo2Car"/>
                <w:b w:val="0"/>
                <w:color w:val="auto"/>
                <w:sz w:val="20"/>
                <w:szCs w:val="20"/>
                <w:lang w:bidi="es-ES"/>
              </w:rPr>
              <w:t xml:space="preserve">No se ha localizado la información, dado que el Informe Anual </w:t>
            </w:r>
            <w:proofErr w:type="spellStart"/>
            <w:r>
              <w:rPr>
                <w:rStyle w:val="Ttulo2Car"/>
                <w:b w:val="0"/>
                <w:color w:val="auto"/>
                <w:sz w:val="20"/>
                <w:szCs w:val="20"/>
                <w:lang w:bidi="es-ES"/>
              </w:rPr>
              <w:t>Mercasa</w:t>
            </w:r>
            <w:proofErr w:type="spellEnd"/>
            <w:r>
              <w:rPr>
                <w:rStyle w:val="Ttulo2Car"/>
                <w:b w:val="0"/>
                <w:color w:val="auto"/>
                <w:sz w:val="20"/>
                <w:szCs w:val="20"/>
                <w:lang w:bidi="es-ES"/>
              </w:rPr>
              <w:t xml:space="preserve"> 2020 no colma las exigencias de la LTAIBG, que se refiere a informes de auditoría y fiscalización por parte de órganos externos a la entidad. El Tribunal de Cuentas publicó un informe en 2020, relativo a los ejercicios 2017 y 2018, que </w:t>
            </w:r>
            <w:proofErr w:type="spellStart"/>
            <w:r>
              <w:rPr>
                <w:rStyle w:val="Ttulo2Car"/>
                <w:b w:val="0"/>
                <w:color w:val="auto"/>
                <w:sz w:val="20"/>
                <w:szCs w:val="20"/>
                <w:lang w:bidi="es-ES"/>
              </w:rPr>
              <w:t>Mercasa</w:t>
            </w:r>
            <w:proofErr w:type="spellEnd"/>
            <w:r>
              <w:rPr>
                <w:rStyle w:val="Ttulo2Car"/>
                <w:b w:val="0"/>
                <w:color w:val="auto"/>
                <w:sz w:val="20"/>
                <w:szCs w:val="20"/>
                <w:lang w:bidi="es-ES"/>
              </w:rPr>
              <w:t xml:space="preserve"> no proporciona en su Portal.</w:t>
            </w:r>
          </w:p>
        </w:tc>
      </w:tr>
      <w:tr w:rsidR="004C053A" w:rsidRPr="00CB5511" w:rsidTr="00F47C3B">
        <w:trPr>
          <w:trHeight w:val="940"/>
        </w:trPr>
        <w:tc>
          <w:tcPr>
            <w:tcW w:w="1024" w:type="dxa"/>
            <w:vMerge w:val="restart"/>
            <w:tcBorders>
              <w:right w:val="single" w:sz="4" w:space="0" w:color="00642D"/>
            </w:tcBorders>
            <w:shd w:val="clear" w:color="auto" w:fill="00642D"/>
            <w:textDirection w:val="btLr"/>
          </w:tcPr>
          <w:p w:rsidR="004C053A" w:rsidRDefault="004C053A" w:rsidP="005B3A3F">
            <w:pPr>
              <w:pStyle w:val="Cuerpodelboletn"/>
              <w:spacing w:before="120" w:after="120"/>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4C053A" w:rsidRDefault="004C053A"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4C053A" w:rsidRPr="007B4E2B" w:rsidRDefault="007B4E2B" w:rsidP="005B3A3F">
            <w:pPr>
              <w:pStyle w:val="Cuerpodelboletn"/>
              <w:spacing w:before="120" w:after="120"/>
              <w:rPr>
                <w:rStyle w:val="Ttulo2Car"/>
                <w:b w:val="0"/>
                <w:sz w:val="20"/>
                <w:szCs w:val="20"/>
                <w:lang w:bidi="es-ES"/>
              </w:rPr>
            </w:pPr>
            <w:r w:rsidRPr="007B4E2B">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4C053A" w:rsidRPr="00C91E91" w:rsidRDefault="00661333" w:rsidP="007B4E2B">
            <w:pPr>
              <w:pStyle w:val="Cuerpodelboletn"/>
              <w:spacing w:before="120" w:after="120"/>
              <w:rPr>
                <w:rStyle w:val="Ttulo2Car"/>
                <w:b w:val="0"/>
                <w:sz w:val="20"/>
                <w:szCs w:val="20"/>
                <w:lang w:bidi="es-ES"/>
              </w:rPr>
            </w:pPr>
            <w:r>
              <w:rPr>
                <w:rStyle w:val="Ttulo2Car"/>
                <w:b w:val="0"/>
                <w:color w:val="auto"/>
                <w:sz w:val="20"/>
                <w:szCs w:val="20"/>
                <w:lang w:bidi="es-ES"/>
              </w:rPr>
              <w:t>Solo</w:t>
            </w:r>
            <w:r w:rsidR="000731EF">
              <w:rPr>
                <w:rStyle w:val="Ttulo2Car"/>
                <w:b w:val="0"/>
                <w:color w:val="auto"/>
                <w:sz w:val="20"/>
                <w:szCs w:val="20"/>
                <w:lang w:bidi="es-ES"/>
              </w:rPr>
              <w:t xml:space="preserve"> se</w:t>
            </w:r>
            <w:r>
              <w:rPr>
                <w:rStyle w:val="Ttulo2Car"/>
                <w:b w:val="0"/>
                <w:color w:val="auto"/>
                <w:sz w:val="20"/>
                <w:szCs w:val="20"/>
                <w:lang w:bidi="es-ES"/>
              </w:rPr>
              <w:t xml:space="preserve"> ha localizado</w:t>
            </w:r>
            <w:r w:rsidR="000731EF">
              <w:rPr>
                <w:rStyle w:val="Ttulo2Car"/>
                <w:b w:val="0"/>
                <w:color w:val="auto"/>
                <w:sz w:val="20"/>
                <w:szCs w:val="20"/>
                <w:lang w:bidi="es-ES"/>
              </w:rPr>
              <w:t xml:space="preserve"> información retributiva del presidente, en el apartado de Información Económica. </w:t>
            </w:r>
            <w:r w:rsidR="007B4E2B">
              <w:rPr>
                <w:rStyle w:val="Ttulo2Car"/>
                <w:b w:val="0"/>
                <w:color w:val="auto"/>
                <w:sz w:val="20"/>
                <w:szCs w:val="20"/>
                <w:lang w:bidi="es-ES"/>
              </w:rPr>
              <w:t>No se publica información relativa a las retribuciones percibidas por los miembros del equipo directivo de la entidad.</w:t>
            </w:r>
          </w:p>
        </w:tc>
      </w:tr>
      <w:tr w:rsidR="004C053A" w:rsidRPr="00CB5511" w:rsidTr="00F47C3B">
        <w:trPr>
          <w:trHeight w:val="940"/>
        </w:trPr>
        <w:tc>
          <w:tcPr>
            <w:tcW w:w="1024" w:type="dxa"/>
            <w:vMerge/>
            <w:tcBorders>
              <w:right w:val="single" w:sz="4" w:space="0" w:color="00642D"/>
            </w:tcBorders>
            <w:shd w:val="clear" w:color="auto" w:fill="00642D"/>
            <w:textDirection w:val="btLr"/>
          </w:tcPr>
          <w:p w:rsidR="004C053A" w:rsidRDefault="004C053A" w:rsidP="005B3A3F">
            <w:pPr>
              <w:pStyle w:val="Cuerpodelboletn"/>
              <w:spacing w:before="120" w:after="120"/>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4C053A" w:rsidRDefault="004C053A"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833380">
              <w:rPr>
                <w:rStyle w:val="Ttulo2Car"/>
                <w:b w:val="0"/>
                <w:color w:val="auto"/>
                <w:sz w:val="20"/>
                <w:szCs w:val="20"/>
                <w:lang w:bidi="es-ES"/>
              </w:rPr>
              <w:t xml:space="preserve">y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4C053A" w:rsidRPr="00CB5511" w:rsidRDefault="004C053A" w:rsidP="005B3A3F">
            <w:pPr>
              <w:pStyle w:val="Cuerpodelboletn"/>
              <w:spacing w:before="120" w:after="120"/>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4C053A" w:rsidRPr="00C65A7A" w:rsidRDefault="004C053A"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No se ha localizado información</w:t>
            </w:r>
            <w:r w:rsidR="00DB7D5F">
              <w:rPr>
                <w:rStyle w:val="Ttulo2Car"/>
                <w:b w:val="0"/>
                <w:color w:val="auto"/>
                <w:sz w:val="20"/>
                <w:szCs w:val="20"/>
                <w:lang w:bidi="es-ES"/>
              </w:rPr>
              <w:t>.</w:t>
            </w:r>
          </w:p>
        </w:tc>
      </w:tr>
      <w:tr w:rsidR="00F86BF2" w:rsidRPr="00CB5511" w:rsidTr="00BD4582">
        <w:trPr>
          <w:trHeight w:val="1703"/>
        </w:trPr>
        <w:tc>
          <w:tcPr>
            <w:tcW w:w="1024" w:type="dxa"/>
            <w:vMerge w:val="restart"/>
            <w:tcBorders>
              <w:right w:val="single" w:sz="4" w:space="0" w:color="00642D"/>
            </w:tcBorders>
            <w:shd w:val="clear" w:color="auto" w:fill="00642D"/>
            <w:textDirection w:val="btLr"/>
          </w:tcPr>
          <w:p w:rsidR="00F86BF2" w:rsidRDefault="00F86BF2" w:rsidP="005B3A3F">
            <w:pPr>
              <w:pStyle w:val="Cuerpodelboletn"/>
              <w:spacing w:before="120" w:after="120"/>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5B3A3F">
            <w:pPr>
              <w:pStyle w:val="Cuerpodelboletn"/>
              <w:spacing w:before="120" w:after="120"/>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F86BF2" w:rsidRPr="00CB5511" w:rsidRDefault="00F86BF2" w:rsidP="005B3A3F">
            <w:pPr>
              <w:pStyle w:val="Cuerpodelboletn"/>
              <w:spacing w:before="120" w:after="120"/>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86BF2" w:rsidRPr="00AD29E8" w:rsidRDefault="004048FC"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No se ha localizado información</w:t>
            </w:r>
            <w:r w:rsidR="00DB7D5F">
              <w:rPr>
                <w:rStyle w:val="Ttulo2Car"/>
                <w:b w:val="0"/>
                <w:color w:val="auto"/>
                <w:sz w:val="20"/>
                <w:szCs w:val="20"/>
                <w:lang w:bidi="es-ES"/>
              </w:rPr>
              <w:t>.</w:t>
            </w:r>
          </w:p>
        </w:tc>
      </w:tr>
      <w:tr w:rsidR="00F86BF2" w:rsidRPr="00CB5511" w:rsidTr="00BD4582">
        <w:trPr>
          <w:trHeight w:val="1703"/>
        </w:trPr>
        <w:tc>
          <w:tcPr>
            <w:tcW w:w="1024" w:type="dxa"/>
            <w:vMerge/>
            <w:tcBorders>
              <w:right w:val="single" w:sz="4" w:space="0" w:color="00642D"/>
            </w:tcBorders>
            <w:shd w:val="clear" w:color="auto" w:fill="00642D"/>
            <w:textDirection w:val="btLr"/>
          </w:tcPr>
          <w:p w:rsidR="00F86BF2" w:rsidRDefault="00F86BF2" w:rsidP="005B3A3F">
            <w:pPr>
              <w:pStyle w:val="Cuerpodelboletn"/>
              <w:spacing w:before="120" w:after="120"/>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5B3A3F">
            <w:pPr>
              <w:pStyle w:val="Cuerpodelboletn"/>
              <w:spacing w:before="120" w:after="120"/>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F86BF2" w:rsidRPr="00665CC1" w:rsidRDefault="00F86BF2" w:rsidP="005B3A3F">
            <w:pPr>
              <w:pStyle w:val="Cuerpodelboletn"/>
              <w:spacing w:before="120" w:after="120"/>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F86BF2" w:rsidRPr="00AD29E8" w:rsidRDefault="004048FC"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No se ha localizado información</w:t>
            </w:r>
            <w:r w:rsidR="00DB7D5F">
              <w:rPr>
                <w:rStyle w:val="Ttulo2Car"/>
                <w:b w:val="0"/>
                <w:color w:val="auto"/>
                <w:sz w:val="20"/>
                <w:szCs w:val="20"/>
                <w:lang w:bidi="es-ES"/>
              </w:rPr>
              <w:t>.</w:t>
            </w:r>
          </w:p>
        </w:tc>
      </w:tr>
    </w:tbl>
    <w:p w:rsidR="00661333" w:rsidRDefault="00661333" w:rsidP="00661333">
      <w:pPr>
        <w:spacing w:before="120" w:after="120" w:line="240" w:lineRule="auto"/>
        <w:rPr>
          <w:rStyle w:val="Ttulo2Car"/>
          <w:color w:val="00642D"/>
          <w:lang w:bidi="es-ES"/>
        </w:rPr>
      </w:pPr>
    </w:p>
    <w:p w:rsidR="004C12C5" w:rsidRDefault="004C12C5" w:rsidP="00661333">
      <w:pPr>
        <w:spacing w:before="120" w:after="120" w:line="240" w:lineRule="auto"/>
        <w:rPr>
          <w:rStyle w:val="Ttulo2Car"/>
          <w:color w:val="00642D"/>
          <w:lang w:bidi="es-ES"/>
        </w:rPr>
      </w:pPr>
    </w:p>
    <w:p w:rsidR="004C12C5" w:rsidRDefault="004C12C5" w:rsidP="00661333">
      <w:pPr>
        <w:spacing w:before="120" w:after="120" w:line="240" w:lineRule="auto"/>
        <w:rPr>
          <w:rStyle w:val="Ttulo2Car"/>
          <w:color w:val="00642D"/>
          <w:lang w:bidi="es-ES"/>
        </w:rPr>
      </w:pPr>
    </w:p>
    <w:p w:rsidR="004C12C5" w:rsidRDefault="004C12C5" w:rsidP="00661333">
      <w:pPr>
        <w:spacing w:before="120" w:after="120" w:line="240" w:lineRule="auto"/>
        <w:rPr>
          <w:rStyle w:val="Ttulo2Car"/>
          <w:color w:val="00642D"/>
          <w:lang w:bidi="es-ES"/>
        </w:rPr>
      </w:pPr>
    </w:p>
    <w:p w:rsidR="00C33A23" w:rsidRPr="00C33A23" w:rsidRDefault="00661333" w:rsidP="00661333">
      <w:pPr>
        <w:spacing w:before="120" w:after="120" w:line="240" w:lineRule="auto"/>
        <w:rPr>
          <w:rStyle w:val="Ttulo2Car"/>
          <w:color w:val="00642D"/>
          <w:lang w:bidi="es-ES"/>
        </w:rPr>
      </w:pPr>
      <w:r>
        <w:rPr>
          <w:rStyle w:val="Ttulo2Car"/>
          <w:color w:val="00642D"/>
          <w:lang w:bidi="es-ES"/>
        </w:rPr>
        <w:lastRenderedPageBreak/>
        <w:t>Aná</w:t>
      </w:r>
      <w:r w:rsidR="00C33A23" w:rsidRPr="00C33A23">
        <w:rPr>
          <w:rStyle w:val="Ttulo2Car"/>
          <w:color w:val="00642D"/>
          <w:lang w:bidi="es-ES"/>
        </w:rPr>
        <w:t xml:space="preserve">lisis 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5B3A3F">
      <w:pPr>
        <w:pStyle w:val="Cuerpodelboletn"/>
        <w:spacing w:before="120" w:after="120"/>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6C951E30" wp14:editId="2FB414F2">
                <wp:simplePos x="0" y="0"/>
                <wp:positionH relativeFrom="column">
                  <wp:align>center</wp:align>
                </wp:positionH>
                <wp:positionV relativeFrom="paragraph">
                  <wp:posOffset>0</wp:posOffset>
                </wp:positionV>
                <wp:extent cx="5509523" cy="6647291"/>
                <wp:effectExtent l="0" t="0" r="15240" b="2032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6647291"/>
                        </a:xfrm>
                        <a:prstGeom prst="rect">
                          <a:avLst/>
                        </a:prstGeom>
                        <a:solidFill>
                          <a:srgbClr val="FFFFFF"/>
                        </a:solidFill>
                        <a:ln w="9525">
                          <a:solidFill>
                            <a:srgbClr val="000000"/>
                          </a:solidFill>
                          <a:miter lim="800000"/>
                          <a:headEnd/>
                          <a:tailEnd/>
                        </a:ln>
                      </wps:spPr>
                      <wps:txbx>
                        <w:txbxContent>
                          <w:p w:rsidR="007B4E2B" w:rsidRDefault="007B4E2B" w:rsidP="00BD4582">
                            <w:pPr>
                              <w:rPr>
                                <w:b/>
                                <w:color w:val="00642D"/>
                              </w:rPr>
                            </w:pPr>
                            <w:r w:rsidRPr="00BD4582">
                              <w:rPr>
                                <w:b/>
                                <w:color w:val="00642D"/>
                              </w:rPr>
                              <w:t>Contenidos</w:t>
                            </w:r>
                          </w:p>
                          <w:p w:rsidR="007B4E2B" w:rsidRPr="004C053A" w:rsidRDefault="007B4E2B" w:rsidP="004C053A">
                            <w:pPr>
                              <w:jc w:val="both"/>
                              <w:rPr>
                                <w:sz w:val="20"/>
                                <w:szCs w:val="20"/>
                              </w:rPr>
                            </w:pPr>
                            <w:r w:rsidRPr="004C053A">
                              <w:rPr>
                                <w:sz w:val="20"/>
                                <w:szCs w:val="20"/>
                              </w:rPr>
                              <w:t>La información publicada no contempla la totalidad de los contenidos obligatorios establecidos en el artículo 8 de la LTAIBG</w:t>
                            </w:r>
                            <w:r>
                              <w:rPr>
                                <w:sz w:val="20"/>
                                <w:szCs w:val="20"/>
                              </w:rPr>
                              <w:t xml:space="preserve"> aplicables a la sociedad:</w:t>
                            </w:r>
                          </w:p>
                          <w:p w:rsidR="007B4E2B" w:rsidRDefault="007B4E2B" w:rsidP="00871414">
                            <w:pPr>
                              <w:numPr>
                                <w:ilvl w:val="0"/>
                                <w:numId w:val="6"/>
                              </w:numPr>
                              <w:spacing w:before="120" w:after="120" w:line="240" w:lineRule="auto"/>
                              <w:ind w:left="714" w:hanging="357"/>
                              <w:contextualSpacing/>
                              <w:jc w:val="both"/>
                              <w:rPr>
                                <w:sz w:val="20"/>
                                <w:szCs w:val="20"/>
                              </w:rPr>
                            </w:pPr>
                            <w:r>
                              <w:rPr>
                                <w:sz w:val="20"/>
                                <w:szCs w:val="20"/>
                              </w:rPr>
                              <w:t>No se ha localizado información actual</w:t>
                            </w:r>
                            <w:r w:rsidR="008E2777">
                              <w:rPr>
                                <w:sz w:val="20"/>
                                <w:szCs w:val="20"/>
                              </w:rPr>
                              <w:t>izada</w:t>
                            </w:r>
                            <w:r>
                              <w:rPr>
                                <w:sz w:val="20"/>
                                <w:szCs w:val="20"/>
                              </w:rPr>
                              <w:t xml:space="preserve"> sobre las estadísticas de contratos, dado que los documentos publicados hacen referencia al año 2019.</w:t>
                            </w:r>
                          </w:p>
                          <w:p w:rsidR="007B4E2B" w:rsidRDefault="007B4E2B" w:rsidP="00871414">
                            <w:pPr>
                              <w:numPr>
                                <w:ilvl w:val="0"/>
                                <w:numId w:val="6"/>
                              </w:numPr>
                              <w:spacing w:before="120" w:after="120" w:line="240" w:lineRule="auto"/>
                              <w:ind w:left="714" w:hanging="357"/>
                              <w:contextualSpacing/>
                              <w:jc w:val="both"/>
                              <w:rPr>
                                <w:sz w:val="20"/>
                                <w:szCs w:val="20"/>
                              </w:rPr>
                            </w:pPr>
                            <w:r>
                              <w:rPr>
                                <w:sz w:val="20"/>
                                <w:szCs w:val="20"/>
                              </w:rPr>
                              <w:t>No se ha localizado información actualizada sobre los convenios</w:t>
                            </w:r>
                          </w:p>
                          <w:p w:rsidR="007B4E2B" w:rsidRPr="004C053A" w:rsidRDefault="007B4E2B" w:rsidP="00B35869">
                            <w:pPr>
                              <w:numPr>
                                <w:ilvl w:val="0"/>
                                <w:numId w:val="6"/>
                              </w:numPr>
                              <w:spacing w:before="120" w:after="120" w:line="240" w:lineRule="auto"/>
                              <w:ind w:left="714" w:hanging="357"/>
                              <w:contextualSpacing/>
                              <w:jc w:val="both"/>
                              <w:rPr>
                                <w:sz w:val="20"/>
                                <w:szCs w:val="20"/>
                              </w:rPr>
                            </w:pPr>
                            <w:r w:rsidRPr="004C053A">
                              <w:rPr>
                                <w:sz w:val="20"/>
                                <w:szCs w:val="20"/>
                              </w:rPr>
                              <w:t>No se ha localizado información sobre subvenciones y ayudas públicas</w:t>
                            </w:r>
                            <w:r>
                              <w:rPr>
                                <w:sz w:val="20"/>
                                <w:szCs w:val="20"/>
                              </w:rPr>
                              <w:t xml:space="preserve"> concedidas</w:t>
                            </w:r>
                            <w:r w:rsidR="008E2777">
                              <w:rPr>
                                <w:sz w:val="20"/>
                                <w:szCs w:val="20"/>
                              </w:rPr>
                              <w:t xml:space="preserve"> y la información sobre subvenciones percibidas está muy desactualizada</w:t>
                            </w:r>
                            <w:r>
                              <w:rPr>
                                <w:sz w:val="20"/>
                                <w:szCs w:val="20"/>
                              </w:rPr>
                              <w:t>.</w:t>
                            </w:r>
                          </w:p>
                          <w:p w:rsidR="007B4E2B" w:rsidRPr="007D2E1F" w:rsidRDefault="007B4E2B" w:rsidP="007D2E1F">
                            <w:pPr>
                              <w:numPr>
                                <w:ilvl w:val="0"/>
                                <w:numId w:val="6"/>
                              </w:numPr>
                              <w:contextualSpacing/>
                              <w:jc w:val="both"/>
                            </w:pPr>
                            <w:r>
                              <w:rPr>
                                <w:sz w:val="20"/>
                                <w:szCs w:val="20"/>
                              </w:rPr>
                              <w:t>No se encuentran los informes de auditoría y fiscalización de los órganos externos como el Tribunal de Cuentas, siendo insuficiente la publicación de los informes internos para cumplir lo que establece la LTAIBG.</w:t>
                            </w:r>
                          </w:p>
                          <w:p w:rsidR="007B4E2B" w:rsidRDefault="007B4E2B" w:rsidP="00B35869">
                            <w:pPr>
                              <w:numPr>
                                <w:ilvl w:val="0"/>
                                <w:numId w:val="6"/>
                              </w:numPr>
                              <w:spacing w:before="120" w:after="120" w:line="240" w:lineRule="auto"/>
                              <w:ind w:left="714" w:hanging="357"/>
                              <w:contextualSpacing/>
                              <w:jc w:val="both"/>
                              <w:rPr>
                                <w:sz w:val="20"/>
                                <w:szCs w:val="20"/>
                              </w:rPr>
                            </w:pPr>
                            <w:r w:rsidRPr="001A7897">
                              <w:rPr>
                                <w:sz w:val="20"/>
                                <w:szCs w:val="20"/>
                              </w:rPr>
                              <w:t>No se informa sobre las retribuciones de todos los máxi</w:t>
                            </w:r>
                            <w:r>
                              <w:rPr>
                                <w:sz w:val="20"/>
                                <w:szCs w:val="20"/>
                              </w:rPr>
                              <w:t>mos responsables de la sociedad.</w:t>
                            </w:r>
                          </w:p>
                          <w:p w:rsidR="007B4E2B" w:rsidRPr="001A7897" w:rsidRDefault="007B4E2B" w:rsidP="00B35869">
                            <w:pPr>
                              <w:numPr>
                                <w:ilvl w:val="0"/>
                                <w:numId w:val="6"/>
                              </w:numPr>
                              <w:spacing w:before="120" w:after="120" w:line="240" w:lineRule="auto"/>
                              <w:ind w:left="714" w:hanging="357"/>
                              <w:contextualSpacing/>
                              <w:jc w:val="both"/>
                              <w:rPr>
                                <w:sz w:val="20"/>
                                <w:szCs w:val="20"/>
                              </w:rPr>
                            </w:pPr>
                            <w:r w:rsidRPr="001A7897">
                              <w:rPr>
                                <w:sz w:val="20"/>
                                <w:szCs w:val="20"/>
                              </w:rPr>
                              <w:t xml:space="preserve">No se ha localizado información sobre las  </w:t>
                            </w:r>
                            <w:r>
                              <w:rPr>
                                <w:sz w:val="20"/>
                                <w:szCs w:val="20"/>
                              </w:rPr>
                              <w:t>indemnizaciones percibidas por a</w:t>
                            </w:r>
                            <w:r w:rsidRPr="001A7897">
                              <w:rPr>
                                <w:sz w:val="20"/>
                                <w:szCs w:val="20"/>
                              </w:rPr>
                              <w:t xml:space="preserve">ltos </w:t>
                            </w:r>
                            <w:r>
                              <w:rPr>
                                <w:sz w:val="20"/>
                                <w:szCs w:val="20"/>
                              </w:rPr>
                              <w:t>c</w:t>
                            </w:r>
                            <w:r w:rsidRPr="001A7897">
                              <w:rPr>
                                <w:sz w:val="20"/>
                                <w:szCs w:val="20"/>
                              </w:rPr>
                              <w:t>argos y máximos responsables con ocasión del abandono del cargo</w:t>
                            </w:r>
                            <w:r>
                              <w:rPr>
                                <w:sz w:val="20"/>
                                <w:szCs w:val="20"/>
                              </w:rPr>
                              <w:t>.</w:t>
                            </w:r>
                          </w:p>
                          <w:p w:rsidR="007B4E2B" w:rsidRDefault="007B4E2B" w:rsidP="00B35869">
                            <w:pPr>
                              <w:pStyle w:val="Prrafodelista"/>
                              <w:numPr>
                                <w:ilvl w:val="0"/>
                                <w:numId w:val="6"/>
                              </w:numPr>
                              <w:spacing w:before="120" w:after="120" w:line="240" w:lineRule="auto"/>
                              <w:ind w:left="714" w:hanging="357"/>
                              <w:jc w:val="both"/>
                              <w:rPr>
                                <w:sz w:val="20"/>
                                <w:szCs w:val="20"/>
                              </w:rPr>
                            </w:pPr>
                            <w:r>
                              <w:rPr>
                                <w:sz w:val="20"/>
                                <w:szCs w:val="20"/>
                              </w:rPr>
                              <w:t>No se ha localizado información sobre las autorizaciones para la compatibilidad con actividades públicas o privadas concedidas a los empleados públicos.</w:t>
                            </w:r>
                          </w:p>
                          <w:p w:rsidR="007B4E2B" w:rsidRPr="00184EF0" w:rsidRDefault="007B4E2B" w:rsidP="00B35869">
                            <w:pPr>
                              <w:numPr>
                                <w:ilvl w:val="0"/>
                                <w:numId w:val="6"/>
                              </w:numPr>
                              <w:spacing w:before="120" w:after="120" w:line="240" w:lineRule="auto"/>
                              <w:ind w:left="714" w:hanging="357"/>
                              <w:contextualSpacing/>
                              <w:jc w:val="both"/>
                              <w:rPr>
                                <w:b/>
                                <w:color w:val="00642D"/>
                              </w:rPr>
                            </w:pPr>
                            <w:r w:rsidRPr="0099114B">
                              <w:rPr>
                                <w:sz w:val="20"/>
                                <w:szCs w:val="20"/>
                              </w:rPr>
                              <w:t>No se ha localizado información sobre la autorización para actividad privada al cese de altos cargos</w:t>
                            </w:r>
                            <w:r>
                              <w:rPr>
                                <w:sz w:val="20"/>
                                <w:szCs w:val="20"/>
                              </w:rPr>
                              <w:t>.</w:t>
                            </w:r>
                          </w:p>
                          <w:p w:rsidR="007B4E2B" w:rsidRDefault="007B4E2B" w:rsidP="00184EF0">
                            <w:pPr>
                              <w:spacing w:before="120" w:after="120" w:line="240" w:lineRule="auto"/>
                              <w:ind w:left="357"/>
                              <w:contextualSpacing/>
                              <w:jc w:val="both"/>
                              <w:rPr>
                                <w:sz w:val="20"/>
                                <w:szCs w:val="20"/>
                              </w:rPr>
                            </w:pPr>
                          </w:p>
                          <w:p w:rsidR="007B4E2B" w:rsidRPr="004C053A" w:rsidRDefault="007B4E2B" w:rsidP="00184EF0">
                            <w:pPr>
                              <w:rPr>
                                <w:b/>
                                <w:color w:val="00642D"/>
                              </w:rPr>
                            </w:pPr>
                            <w:r w:rsidRPr="004C053A">
                              <w:rPr>
                                <w:b/>
                                <w:color w:val="00642D"/>
                              </w:rPr>
                              <w:t>Calidad de la Información</w:t>
                            </w:r>
                          </w:p>
                          <w:p w:rsidR="007B4E2B" w:rsidRPr="004C12C5" w:rsidRDefault="007B4E2B" w:rsidP="00184EF0">
                            <w:pPr>
                              <w:numPr>
                                <w:ilvl w:val="0"/>
                                <w:numId w:val="6"/>
                              </w:numPr>
                              <w:contextualSpacing/>
                              <w:jc w:val="both"/>
                              <w:rPr>
                                <w:sz w:val="20"/>
                                <w:szCs w:val="20"/>
                              </w:rPr>
                            </w:pPr>
                            <w:r w:rsidRPr="004C12C5">
                              <w:rPr>
                                <w:sz w:val="20"/>
                                <w:szCs w:val="20"/>
                              </w:rPr>
                              <w:t xml:space="preserve">La forma de publicación de los contratos </w:t>
                            </w:r>
                            <w:r>
                              <w:rPr>
                                <w:sz w:val="20"/>
                                <w:szCs w:val="20"/>
                              </w:rPr>
                              <w:t>no facilita su localización</w:t>
                            </w:r>
                          </w:p>
                          <w:p w:rsidR="007B4E2B" w:rsidRPr="004C053A" w:rsidRDefault="007B4E2B" w:rsidP="00184EF0">
                            <w:pPr>
                              <w:numPr>
                                <w:ilvl w:val="0"/>
                                <w:numId w:val="6"/>
                              </w:numPr>
                              <w:contextualSpacing/>
                              <w:jc w:val="both"/>
                            </w:pPr>
                            <w:r>
                              <w:rPr>
                                <w:sz w:val="20"/>
                                <w:szCs w:val="20"/>
                              </w:rPr>
                              <w:t>Las</w:t>
                            </w:r>
                            <w:r w:rsidRPr="004C053A">
                              <w:rPr>
                                <w:sz w:val="20"/>
                                <w:szCs w:val="20"/>
                              </w:rPr>
                              <w:t xml:space="preserve"> cuentas anuales se ofr</w:t>
                            </w:r>
                            <w:r>
                              <w:rPr>
                                <w:sz w:val="20"/>
                                <w:szCs w:val="20"/>
                              </w:rPr>
                              <w:t>ecen en formato no reutilizable.</w:t>
                            </w:r>
                          </w:p>
                          <w:p w:rsidR="007B4E2B" w:rsidRPr="002770C3" w:rsidRDefault="007B4E2B" w:rsidP="00184EF0">
                            <w:pPr>
                              <w:numPr>
                                <w:ilvl w:val="0"/>
                                <w:numId w:val="6"/>
                              </w:numPr>
                              <w:contextualSpacing/>
                              <w:jc w:val="both"/>
                            </w:pPr>
                            <w:r w:rsidRPr="004C053A">
                              <w:rPr>
                                <w:sz w:val="20"/>
                                <w:szCs w:val="20"/>
                              </w:rPr>
                              <w:t>Tanto la información sobre convenios</w:t>
                            </w:r>
                            <w:r>
                              <w:rPr>
                                <w:sz w:val="20"/>
                                <w:szCs w:val="20"/>
                              </w:rPr>
                              <w:t xml:space="preserve">, encomiendas de gestión </w:t>
                            </w:r>
                            <w:r w:rsidR="008E2777">
                              <w:rPr>
                                <w:sz w:val="20"/>
                                <w:szCs w:val="20"/>
                              </w:rPr>
                              <w:t>o</w:t>
                            </w:r>
                            <w:r>
                              <w:rPr>
                                <w:sz w:val="20"/>
                                <w:szCs w:val="20"/>
                              </w:rPr>
                              <w:t xml:space="preserve"> subcontrataciones</w:t>
                            </w:r>
                            <w:r w:rsidRPr="004C053A">
                              <w:rPr>
                                <w:sz w:val="20"/>
                                <w:szCs w:val="20"/>
                              </w:rPr>
                              <w:t xml:space="preserve"> </w:t>
                            </w:r>
                            <w:r>
                              <w:rPr>
                                <w:sz w:val="20"/>
                                <w:szCs w:val="20"/>
                              </w:rPr>
                              <w:t>está desactualizada (o no existen referencias a la fecha de actualización), aunque tengan fecha</w:t>
                            </w:r>
                            <w:r w:rsidRPr="004C053A">
                              <w:rPr>
                                <w:sz w:val="20"/>
                                <w:szCs w:val="20"/>
                              </w:rPr>
                              <w:t>.</w:t>
                            </w:r>
                          </w:p>
                          <w:p w:rsidR="007B4E2B" w:rsidRPr="002770C3" w:rsidRDefault="007B4E2B" w:rsidP="00184EF0">
                            <w:pPr>
                              <w:numPr>
                                <w:ilvl w:val="0"/>
                                <w:numId w:val="6"/>
                              </w:numPr>
                              <w:contextualSpacing/>
                              <w:jc w:val="both"/>
                            </w:pPr>
                            <w:r>
                              <w:rPr>
                                <w:sz w:val="20"/>
                                <w:szCs w:val="20"/>
                              </w:rPr>
                              <w:t>La información sobre subvenciones solo incluye las concedidas por la Unión Europea en el año 2013, por lo que se carece del contenido que exige la LTAIBG en esta materia, a pesar de que se ofrezca un apartado para ello.</w:t>
                            </w:r>
                          </w:p>
                          <w:p w:rsidR="007B4E2B" w:rsidRPr="004C053A" w:rsidRDefault="007B4E2B" w:rsidP="00184EF0">
                            <w:pPr>
                              <w:numPr>
                                <w:ilvl w:val="0"/>
                                <w:numId w:val="6"/>
                              </w:numPr>
                              <w:contextualSpacing/>
                              <w:jc w:val="both"/>
                            </w:pPr>
                            <w:r>
                              <w:rPr>
                                <w:sz w:val="20"/>
                                <w:szCs w:val="20"/>
                              </w:rPr>
                              <w:t>El cumplimiento de la obligación sobre retribuciones de altos cargos tiene un alcance parcial, pues solo se proporciona la información del presidente.</w:t>
                            </w:r>
                            <w:r w:rsidRPr="004C053A">
                              <w:rPr>
                                <w:sz w:val="20"/>
                                <w:szCs w:val="20"/>
                              </w:rPr>
                              <w:t xml:space="preserve"> </w:t>
                            </w:r>
                          </w:p>
                          <w:p w:rsidR="007B4E2B" w:rsidRPr="0099114B" w:rsidRDefault="007B4E2B" w:rsidP="00184EF0">
                            <w:pPr>
                              <w:spacing w:before="120" w:after="120" w:line="240" w:lineRule="auto"/>
                              <w:ind w:left="357"/>
                              <w:contextualSpacing/>
                              <w:jc w:val="both"/>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33.8pt;height:523.4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">
                <v:textbox>
                  <w:txbxContent>
                    <w:p w:rsidR="007B4E2B" w:rsidRDefault="007B4E2B" w:rsidP="00BD4582">
                      <w:pPr>
                        <w:rPr>
                          <w:b/>
                          <w:color w:val="00642D"/>
                        </w:rPr>
                      </w:pPr>
                      <w:r w:rsidRPr="00BD4582">
                        <w:rPr>
                          <w:b/>
                          <w:color w:val="00642D"/>
                        </w:rPr>
                        <w:t>Contenidos</w:t>
                      </w:r>
                    </w:p>
                    <w:p w:rsidR="007B4E2B" w:rsidRPr="004C053A" w:rsidRDefault="007B4E2B" w:rsidP="004C053A">
                      <w:pPr>
                        <w:jc w:val="both"/>
                        <w:rPr>
                          <w:sz w:val="20"/>
                          <w:szCs w:val="20"/>
                        </w:rPr>
                      </w:pPr>
                      <w:r w:rsidRPr="004C053A">
                        <w:rPr>
                          <w:sz w:val="20"/>
                          <w:szCs w:val="20"/>
                        </w:rPr>
                        <w:t>La información publicada no contempla la totalidad de los contenidos obligatorios establecidos en el artículo 8 de la LTAIBG</w:t>
                      </w:r>
                      <w:r>
                        <w:rPr>
                          <w:sz w:val="20"/>
                          <w:szCs w:val="20"/>
                        </w:rPr>
                        <w:t xml:space="preserve"> aplicables a la sociedad:</w:t>
                      </w:r>
                    </w:p>
                    <w:p w:rsidR="007B4E2B" w:rsidRDefault="007B4E2B" w:rsidP="00871414">
                      <w:pPr>
                        <w:numPr>
                          <w:ilvl w:val="0"/>
                          <w:numId w:val="6"/>
                        </w:numPr>
                        <w:spacing w:before="120" w:after="120" w:line="240" w:lineRule="auto"/>
                        <w:ind w:left="714" w:hanging="357"/>
                        <w:contextualSpacing/>
                        <w:jc w:val="both"/>
                        <w:rPr>
                          <w:sz w:val="20"/>
                          <w:szCs w:val="20"/>
                        </w:rPr>
                      </w:pPr>
                      <w:r>
                        <w:rPr>
                          <w:sz w:val="20"/>
                          <w:szCs w:val="20"/>
                        </w:rPr>
                        <w:t>No se ha localizado información actual</w:t>
                      </w:r>
                      <w:r w:rsidR="008E2777">
                        <w:rPr>
                          <w:sz w:val="20"/>
                          <w:szCs w:val="20"/>
                        </w:rPr>
                        <w:t>izada</w:t>
                      </w:r>
                      <w:r>
                        <w:rPr>
                          <w:sz w:val="20"/>
                          <w:szCs w:val="20"/>
                        </w:rPr>
                        <w:t xml:space="preserve"> sobre las estadísticas de contratos, dado que los documentos publicados hacen referencia al año 2019.</w:t>
                      </w:r>
                    </w:p>
                    <w:p w:rsidR="007B4E2B" w:rsidRDefault="007B4E2B" w:rsidP="00871414">
                      <w:pPr>
                        <w:numPr>
                          <w:ilvl w:val="0"/>
                          <w:numId w:val="6"/>
                        </w:numPr>
                        <w:spacing w:before="120" w:after="120" w:line="240" w:lineRule="auto"/>
                        <w:ind w:left="714" w:hanging="357"/>
                        <w:contextualSpacing/>
                        <w:jc w:val="both"/>
                        <w:rPr>
                          <w:sz w:val="20"/>
                          <w:szCs w:val="20"/>
                        </w:rPr>
                      </w:pPr>
                      <w:r>
                        <w:rPr>
                          <w:sz w:val="20"/>
                          <w:szCs w:val="20"/>
                        </w:rPr>
                        <w:t>No se ha localizado información actualizada sobre los convenios</w:t>
                      </w:r>
                    </w:p>
                    <w:p w:rsidR="007B4E2B" w:rsidRPr="004C053A" w:rsidRDefault="007B4E2B" w:rsidP="00B35869">
                      <w:pPr>
                        <w:numPr>
                          <w:ilvl w:val="0"/>
                          <w:numId w:val="6"/>
                        </w:numPr>
                        <w:spacing w:before="120" w:after="120" w:line="240" w:lineRule="auto"/>
                        <w:ind w:left="714" w:hanging="357"/>
                        <w:contextualSpacing/>
                        <w:jc w:val="both"/>
                        <w:rPr>
                          <w:sz w:val="20"/>
                          <w:szCs w:val="20"/>
                        </w:rPr>
                      </w:pPr>
                      <w:r w:rsidRPr="004C053A">
                        <w:rPr>
                          <w:sz w:val="20"/>
                          <w:szCs w:val="20"/>
                        </w:rPr>
                        <w:t>No se ha localizado información sobre subvenciones y ayudas públicas</w:t>
                      </w:r>
                      <w:r>
                        <w:rPr>
                          <w:sz w:val="20"/>
                          <w:szCs w:val="20"/>
                        </w:rPr>
                        <w:t xml:space="preserve"> concedidas</w:t>
                      </w:r>
                      <w:r w:rsidR="008E2777">
                        <w:rPr>
                          <w:sz w:val="20"/>
                          <w:szCs w:val="20"/>
                        </w:rPr>
                        <w:t xml:space="preserve"> y la información sobre subvenciones percibidas está muy desactualizada</w:t>
                      </w:r>
                      <w:r>
                        <w:rPr>
                          <w:sz w:val="20"/>
                          <w:szCs w:val="20"/>
                        </w:rPr>
                        <w:t>.</w:t>
                      </w:r>
                    </w:p>
                    <w:p w:rsidR="007B4E2B" w:rsidRPr="007D2E1F" w:rsidRDefault="007B4E2B" w:rsidP="007D2E1F">
                      <w:pPr>
                        <w:numPr>
                          <w:ilvl w:val="0"/>
                          <w:numId w:val="6"/>
                        </w:numPr>
                        <w:contextualSpacing/>
                        <w:jc w:val="both"/>
                      </w:pPr>
                      <w:r>
                        <w:rPr>
                          <w:sz w:val="20"/>
                          <w:szCs w:val="20"/>
                        </w:rPr>
                        <w:t>No se encuentran los informes de auditoría y fiscalización de los órganos externos como el Tribunal de Cuentas, siendo insuficiente la publicación de los informes internos para cumplir lo que establece la LTAIBG.</w:t>
                      </w:r>
                    </w:p>
                    <w:p w:rsidR="007B4E2B" w:rsidRDefault="007B4E2B" w:rsidP="00B35869">
                      <w:pPr>
                        <w:numPr>
                          <w:ilvl w:val="0"/>
                          <w:numId w:val="6"/>
                        </w:numPr>
                        <w:spacing w:before="120" w:after="120" w:line="240" w:lineRule="auto"/>
                        <w:ind w:left="714" w:hanging="357"/>
                        <w:contextualSpacing/>
                        <w:jc w:val="both"/>
                        <w:rPr>
                          <w:sz w:val="20"/>
                          <w:szCs w:val="20"/>
                        </w:rPr>
                      </w:pPr>
                      <w:r w:rsidRPr="001A7897">
                        <w:rPr>
                          <w:sz w:val="20"/>
                          <w:szCs w:val="20"/>
                        </w:rPr>
                        <w:t>No se informa sobre las retribuciones de todos los máxi</w:t>
                      </w:r>
                      <w:r>
                        <w:rPr>
                          <w:sz w:val="20"/>
                          <w:szCs w:val="20"/>
                        </w:rPr>
                        <w:t>mos responsables de la sociedad.</w:t>
                      </w:r>
                    </w:p>
                    <w:p w:rsidR="007B4E2B" w:rsidRPr="001A7897" w:rsidRDefault="007B4E2B" w:rsidP="00B35869">
                      <w:pPr>
                        <w:numPr>
                          <w:ilvl w:val="0"/>
                          <w:numId w:val="6"/>
                        </w:numPr>
                        <w:spacing w:before="120" w:after="120" w:line="240" w:lineRule="auto"/>
                        <w:ind w:left="714" w:hanging="357"/>
                        <w:contextualSpacing/>
                        <w:jc w:val="both"/>
                        <w:rPr>
                          <w:sz w:val="20"/>
                          <w:szCs w:val="20"/>
                        </w:rPr>
                      </w:pPr>
                      <w:r w:rsidRPr="001A7897">
                        <w:rPr>
                          <w:sz w:val="20"/>
                          <w:szCs w:val="20"/>
                        </w:rPr>
                        <w:t xml:space="preserve">No se ha localizado información sobre las  </w:t>
                      </w:r>
                      <w:r>
                        <w:rPr>
                          <w:sz w:val="20"/>
                          <w:szCs w:val="20"/>
                        </w:rPr>
                        <w:t>indemnizaciones percibidas por a</w:t>
                      </w:r>
                      <w:r w:rsidRPr="001A7897">
                        <w:rPr>
                          <w:sz w:val="20"/>
                          <w:szCs w:val="20"/>
                        </w:rPr>
                        <w:t xml:space="preserve">ltos </w:t>
                      </w:r>
                      <w:r>
                        <w:rPr>
                          <w:sz w:val="20"/>
                          <w:szCs w:val="20"/>
                        </w:rPr>
                        <w:t>c</w:t>
                      </w:r>
                      <w:r w:rsidRPr="001A7897">
                        <w:rPr>
                          <w:sz w:val="20"/>
                          <w:szCs w:val="20"/>
                        </w:rPr>
                        <w:t>argos y máximos responsables con ocasión del abandono del cargo</w:t>
                      </w:r>
                      <w:r>
                        <w:rPr>
                          <w:sz w:val="20"/>
                          <w:szCs w:val="20"/>
                        </w:rPr>
                        <w:t>.</w:t>
                      </w:r>
                    </w:p>
                    <w:p w:rsidR="007B4E2B" w:rsidRDefault="007B4E2B" w:rsidP="00B35869">
                      <w:pPr>
                        <w:pStyle w:val="Prrafodelista"/>
                        <w:numPr>
                          <w:ilvl w:val="0"/>
                          <w:numId w:val="6"/>
                        </w:numPr>
                        <w:spacing w:before="120" w:after="120" w:line="240" w:lineRule="auto"/>
                        <w:ind w:left="714" w:hanging="357"/>
                        <w:jc w:val="both"/>
                        <w:rPr>
                          <w:sz w:val="20"/>
                          <w:szCs w:val="20"/>
                        </w:rPr>
                      </w:pPr>
                      <w:r>
                        <w:rPr>
                          <w:sz w:val="20"/>
                          <w:szCs w:val="20"/>
                        </w:rPr>
                        <w:t>No se ha localizado información sobre las autorizaciones para la compatibilidad con actividades públicas o privadas concedidas a los empleados públicos.</w:t>
                      </w:r>
                    </w:p>
                    <w:p w:rsidR="007B4E2B" w:rsidRPr="00184EF0" w:rsidRDefault="007B4E2B" w:rsidP="00B35869">
                      <w:pPr>
                        <w:numPr>
                          <w:ilvl w:val="0"/>
                          <w:numId w:val="6"/>
                        </w:numPr>
                        <w:spacing w:before="120" w:after="120" w:line="240" w:lineRule="auto"/>
                        <w:ind w:left="714" w:hanging="357"/>
                        <w:contextualSpacing/>
                        <w:jc w:val="both"/>
                        <w:rPr>
                          <w:b/>
                          <w:color w:val="00642D"/>
                        </w:rPr>
                      </w:pPr>
                      <w:r w:rsidRPr="0099114B">
                        <w:rPr>
                          <w:sz w:val="20"/>
                          <w:szCs w:val="20"/>
                        </w:rPr>
                        <w:t>No se ha localizado información sobre la autorización para actividad privada al cese de altos cargos</w:t>
                      </w:r>
                      <w:r>
                        <w:rPr>
                          <w:sz w:val="20"/>
                          <w:szCs w:val="20"/>
                        </w:rPr>
                        <w:t>.</w:t>
                      </w:r>
                    </w:p>
                    <w:p w:rsidR="007B4E2B" w:rsidRDefault="007B4E2B" w:rsidP="00184EF0">
                      <w:pPr>
                        <w:spacing w:before="120" w:after="120" w:line="240" w:lineRule="auto"/>
                        <w:ind w:left="357"/>
                        <w:contextualSpacing/>
                        <w:jc w:val="both"/>
                        <w:rPr>
                          <w:sz w:val="20"/>
                          <w:szCs w:val="20"/>
                        </w:rPr>
                      </w:pPr>
                    </w:p>
                    <w:p w:rsidR="007B4E2B" w:rsidRPr="004C053A" w:rsidRDefault="007B4E2B" w:rsidP="00184EF0">
                      <w:pPr>
                        <w:rPr>
                          <w:b/>
                          <w:color w:val="00642D"/>
                        </w:rPr>
                      </w:pPr>
                      <w:r w:rsidRPr="004C053A">
                        <w:rPr>
                          <w:b/>
                          <w:color w:val="00642D"/>
                        </w:rPr>
                        <w:t>Calidad de la Información</w:t>
                      </w:r>
                    </w:p>
                    <w:p w:rsidR="007B4E2B" w:rsidRPr="004C12C5" w:rsidRDefault="007B4E2B" w:rsidP="00184EF0">
                      <w:pPr>
                        <w:numPr>
                          <w:ilvl w:val="0"/>
                          <w:numId w:val="6"/>
                        </w:numPr>
                        <w:contextualSpacing/>
                        <w:jc w:val="both"/>
                        <w:rPr>
                          <w:sz w:val="20"/>
                          <w:szCs w:val="20"/>
                        </w:rPr>
                      </w:pPr>
                      <w:r w:rsidRPr="004C12C5">
                        <w:rPr>
                          <w:sz w:val="20"/>
                          <w:szCs w:val="20"/>
                        </w:rPr>
                        <w:t xml:space="preserve">La forma de publicación de los contratos </w:t>
                      </w:r>
                      <w:r>
                        <w:rPr>
                          <w:sz w:val="20"/>
                          <w:szCs w:val="20"/>
                        </w:rPr>
                        <w:t>no facilita su localización</w:t>
                      </w:r>
                    </w:p>
                    <w:p w:rsidR="007B4E2B" w:rsidRPr="004C053A" w:rsidRDefault="007B4E2B" w:rsidP="00184EF0">
                      <w:pPr>
                        <w:numPr>
                          <w:ilvl w:val="0"/>
                          <w:numId w:val="6"/>
                        </w:numPr>
                        <w:contextualSpacing/>
                        <w:jc w:val="both"/>
                      </w:pPr>
                      <w:r>
                        <w:rPr>
                          <w:sz w:val="20"/>
                          <w:szCs w:val="20"/>
                        </w:rPr>
                        <w:t>Las</w:t>
                      </w:r>
                      <w:r w:rsidRPr="004C053A">
                        <w:rPr>
                          <w:sz w:val="20"/>
                          <w:szCs w:val="20"/>
                        </w:rPr>
                        <w:t xml:space="preserve"> cuentas anuales se ofr</w:t>
                      </w:r>
                      <w:r>
                        <w:rPr>
                          <w:sz w:val="20"/>
                          <w:szCs w:val="20"/>
                        </w:rPr>
                        <w:t>ecen en formato no reutilizable.</w:t>
                      </w:r>
                    </w:p>
                    <w:p w:rsidR="007B4E2B" w:rsidRPr="002770C3" w:rsidRDefault="007B4E2B" w:rsidP="00184EF0">
                      <w:pPr>
                        <w:numPr>
                          <w:ilvl w:val="0"/>
                          <w:numId w:val="6"/>
                        </w:numPr>
                        <w:contextualSpacing/>
                        <w:jc w:val="both"/>
                      </w:pPr>
                      <w:r w:rsidRPr="004C053A">
                        <w:rPr>
                          <w:sz w:val="20"/>
                          <w:szCs w:val="20"/>
                        </w:rPr>
                        <w:t>Tanto la información sobre convenios</w:t>
                      </w:r>
                      <w:r>
                        <w:rPr>
                          <w:sz w:val="20"/>
                          <w:szCs w:val="20"/>
                        </w:rPr>
                        <w:t xml:space="preserve">, encomiendas de gestión </w:t>
                      </w:r>
                      <w:r w:rsidR="008E2777">
                        <w:rPr>
                          <w:sz w:val="20"/>
                          <w:szCs w:val="20"/>
                        </w:rPr>
                        <w:t>o</w:t>
                      </w:r>
                      <w:r>
                        <w:rPr>
                          <w:sz w:val="20"/>
                          <w:szCs w:val="20"/>
                        </w:rPr>
                        <w:t xml:space="preserve"> subcontrataciones</w:t>
                      </w:r>
                      <w:r w:rsidRPr="004C053A">
                        <w:rPr>
                          <w:sz w:val="20"/>
                          <w:szCs w:val="20"/>
                        </w:rPr>
                        <w:t xml:space="preserve"> </w:t>
                      </w:r>
                      <w:r>
                        <w:rPr>
                          <w:sz w:val="20"/>
                          <w:szCs w:val="20"/>
                        </w:rPr>
                        <w:t>está desactualizada (o no existen referencias a la fecha de actualización), aunque tengan fecha</w:t>
                      </w:r>
                      <w:r w:rsidRPr="004C053A">
                        <w:rPr>
                          <w:sz w:val="20"/>
                          <w:szCs w:val="20"/>
                        </w:rPr>
                        <w:t>.</w:t>
                      </w:r>
                    </w:p>
                    <w:p w:rsidR="007B4E2B" w:rsidRPr="002770C3" w:rsidRDefault="007B4E2B" w:rsidP="00184EF0">
                      <w:pPr>
                        <w:numPr>
                          <w:ilvl w:val="0"/>
                          <w:numId w:val="6"/>
                        </w:numPr>
                        <w:contextualSpacing/>
                        <w:jc w:val="both"/>
                      </w:pPr>
                      <w:r>
                        <w:rPr>
                          <w:sz w:val="20"/>
                          <w:szCs w:val="20"/>
                        </w:rPr>
                        <w:t>La información sobre subvenciones solo incluye las concedidas por la Unión Europea en el año 2013, por lo que se carece del contenido que exige la LTAIBG en esta materia, a pesar de que se ofrezca un apartado para ello.</w:t>
                      </w:r>
                    </w:p>
                    <w:p w:rsidR="007B4E2B" w:rsidRPr="004C053A" w:rsidRDefault="007B4E2B" w:rsidP="00184EF0">
                      <w:pPr>
                        <w:numPr>
                          <w:ilvl w:val="0"/>
                          <w:numId w:val="6"/>
                        </w:numPr>
                        <w:contextualSpacing/>
                        <w:jc w:val="both"/>
                      </w:pPr>
                      <w:r>
                        <w:rPr>
                          <w:sz w:val="20"/>
                          <w:szCs w:val="20"/>
                        </w:rPr>
                        <w:t>El cumplimiento de la obligación sobre retribuciones de altos cargos tiene un alcance parcial, pues solo se proporciona la información del presidente.</w:t>
                      </w:r>
                      <w:r w:rsidRPr="004C053A">
                        <w:rPr>
                          <w:sz w:val="20"/>
                          <w:szCs w:val="20"/>
                        </w:rPr>
                        <w:t xml:space="preserve"> </w:t>
                      </w:r>
                    </w:p>
                    <w:p w:rsidR="007B4E2B" w:rsidRPr="0099114B" w:rsidRDefault="007B4E2B" w:rsidP="00184EF0">
                      <w:pPr>
                        <w:spacing w:before="120" w:after="120" w:line="240" w:lineRule="auto"/>
                        <w:ind w:left="357"/>
                        <w:contextualSpacing/>
                        <w:jc w:val="both"/>
                        <w:rPr>
                          <w:b/>
                          <w:color w:val="00642D"/>
                        </w:rPr>
                      </w:pPr>
                    </w:p>
                  </w:txbxContent>
                </v:textbox>
              </v:shape>
            </w:pict>
          </mc:Fallback>
        </mc:AlternateContent>
      </w:r>
    </w:p>
    <w:p w:rsidR="00C33A23" w:rsidRDefault="00C33A23" w:rsidP="005B3A3F">
      <w:pPr>
        <w:pStyle w:val="Cuerpodelboletn"/>
        <w:spacing w:before="120" w:after="120"/>
        <w:ind w:left="360"/>
        <w:rPr>
          <w:rStyle w:val="Ttulo2Car"/>
          <w:lang w:bidi="es-ES"/>
        </w:rPr>
      </w:pPr>
    </w:p>
    <w:p w:rsidR="00C33A23" w:rsidRDefault="00C33A23" w:rsidP="005B3A3F">
      <w:pPr>
        <w:pStyle w:val="Cuerpodelboletn"/>
        <w:spacing w:before="120" w:after="120"/>
        <w:ind w:left="360"/>
        <w:rPr>
          <w:rStyle w:val="Ttulo2Car"/>
          <w:lang w:bidi="es-ES"/>
        </w:rPr>
      </w:pPr>
    </w:p>
    <w:p w:rsidR="001561A4" w:rsidRDefault="001561A4" w:rsidP="005B3A3F">
      <w:pPr>
        <w:pStyle w:val="Cuerpodelboletn"/>
        <w:spacing w:before="120" w:after="120"/>
        <w:ind w:left="360"/>
        <w:rPr>
          <w:rStyle w:val="Ttulo2Car"/>
          <w:lang w:bidi="es-ES"/>
        </w:rPr>
      </w:pPr>
    </w:p>
    <w:p w:rsidR="001561A4" w:rsidRDefault="001561A4" w:rsidP="005B3A3F">
      <w:pPr>
        <w:pStyle w:val="Cuerpodelboletn"/>
        <w:spacing w:before="120" w:after="120"/>
        <w:ind w:left="360"/>
        <w:rPr>
          <w:rStyle w:val="Ttulo2Car"/>
          <w:lang w:bidi="es-ES"/>
        </w:rPr>
      </w:pPr>
    </w:p>
    <w:p w:rsidR="001561A4" w:rsidRDefault="001561A4" w:rsidP="005B3A3F">
      <w:pPr>
        <w:pStyle w:val="Cuerpodelboletn"/>
        <w:spacing w:before="120" w:after="120"/>
        <w:ind w:left="360"/>
        <w:rPr>
          <w:rStyle w:val="Ttulo2Car"/>
          <w:lang w:bidi="es-ES"/>
        </w:rPr>
      </w:pPr>
    </w:p>
    <w:p w:rsidR="00E3088D" w:rsidRDefault="00E3088D"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0A2AE7" w:rsidRDefault="000A2AE7" w:rsidP="005B3A3F">
      <w:pPr>
        <w:spacing w:before="120" w:after="120" w:line="240" w:lineRule="auto"/>
        <w:rPr>
          <w:b/>
          <w:color w:val="00642D"/>
        </w:rPr>
      </w:pPr>
    </w:p>
    <w:p w:rsidR="00184EF0" w:rsidRDefault="00184EF0" w:rsidP="005B3A3F">
      <w:pPr>
        <w:spacing w:before="120" w:after="120" w:line="240" w:lineRule="auto"/>
        <w:rPr>
          <w:b/>
          <w:color w:val="00642D"/>
        </w:rPr>
      </w:pPr>
    </w:p>
    <w:p w:rsidR="00184EF0" w:rsidRDefault="00184EF0" w:rsidP="005B3A3F">
      <w:pPr>
        <w:spacing w:before="120" w:after="120" w:line="240" w:lineRule="auto"/>
        <w:rPr>
          <w:b/>
          <w:color w:val="00642D"/>
        </w:rPr>
      </w:pPr>
    </w:p>
    <w:p w:rsidR="00184EF0" w:rsidRDefault="00184EF0" w:rsidP="005B3A3F">
      <w:pPr>
        <w:spacing w:before="120" w:after="120" w:line="240" w:lineRule="auto"/>
        <w:rPr>
          <w:b/>
          <w:color w:val="00642D"/>
        </w:rPr>
      </w:pPr>
    </w:p>
    <w:p w:rsidR="000A2AE7" w:rsidRDefault="000A2AE7" w:rsidP="005B3A3F">
      <w:pPr>
        <w:spacing w:before="120" w:after="120" w:line="240" w:lineRule="auto"/>
        <w:rPr>
          <w:b/>
          <w:color w:val="00642D"/>
        </w:rPr>
      </w:pPr>
    </w:p>
    <w:p w:rsidR="000A2AE7" w:rsidRDefault="000A2AE7" w:rsidP="005B3A3F">
      <w:pPr>
        <w:spacing w:before="120" w:after="120" w:line="240" w:lineRule="auto"/>
        <w:rPr>
          <w:b/>
          <w:color w:val="00642D"/>
        </w:rPr>
      </w:pPr>
    </w:p>
    <w:p w:rsidR="000A2AE7" w:rsidRDefault="000A2AE7" w:rsidP="005B3A3F">
      <w:pPr>
        <w:spacing w:before="120" w:after="120" w:line="240" w:lineRule="auto"/>
        <w:rPr>
          <w:b/>
          <w:color w:val="00642D"/>
        </w:rPr>
      </w:pPr>
    </w:p>
    <w:p w:rsidR="000A2AE7" w:rsidRDefault="000A2AE7" w:rsidP="005B3A3F">
      <w:pPr>
        <w:spacing w:before="120" w:after="120" w:line="240" w:lineRule="auto"/>
        <w:rPr>
          <w:b/>
          <w:color w:val="00642D"/>
        </w:rPr>
      </w:pPr>
    </w:p>
    <w:p w:rsidR="000A2AE7" w:rsidRDefault="000A2AE7" w:rsidP="005B3A3F">
      <w:pPr>
        <w:spacing w:before="120" w:after="120" w:line="240" w:lineRule="auto"/>
        <w:rPr>
          <w:b/>
          <w:color w:val="00642D"/>
        </w:rPr>
      </w:pPr>
    </w:p>
    <w:p w:rsidR="000A2AE7" w:rsidRDefault="000A2AE7" w:rsidP="005B3A3F">
      <w:pPr>
        <w:spacing w:before="120" w:after="120" w:line="240" w:lineRule="auto"/>
        <w:rPr>
          <w:b/>
          <w:color w:val="00642D"/>
        </w:rPr>
      </w:pPr>
    </w:p>
    <w:p w:rsidR="000A2AE7" w:rsidRDefault="000A2AE7" w:rsidP="005B3A3F">
      <w:pPr>
        <w:spacing w:before="120" w:after="120" w:line="240" w:lineRule="auto"/>
        <w:rPr>
          <w:b/>
          <w:color w:val="00642D"/>
        </w:rPr>
      </w:pPr>
    </w:p>
    <w:p w:rsidR="000A2AE7" w:rsidRDefault="000A2AE7" w:rsidP="005B3A3F">
      <w:pPr>
        <w:spacing w:before="120" w:after="120" w:line="240" w:lineRule="auto"/>
        <w:rPr>
          <w:b/>
          <w:color w:val="00642D"/>
        </w:rPr>
      </w:pPr>
    </w:p>
    <w:p w:rsidR="000A2AE7" w:rsidRDefault="000A2AE7" w:rsidP="005B3A3F">
      <w:pPr>
        <w:spacing w:before="120" w:after="120" w:line="240" w:lineRule="auto"/>
        <w:rPr>
          <w:b/>
          <w:color w:val="00642D"/>
        </w:rPr>
      </w:pPr>
    </w:p>
    <w:p w:rsidR="007B4E2B" w:rsidRDefault="007B4E2B" w:rsidP="005B3A3F">
      <w:pPr>
        <w:spacing w:before="120" w:after="120" w:line="240" w:lineRule="auto"/>
        <w:rPr>
          <w:b/>
          <w:color w:val="00642D"/>
        </w:rPr>
      </w:pPr>
    </w:p>
    <w:p w:rsidR="000A2AE7" w:rsidRDefault="000A2AE7" w:rsidP="005B3A3F">
      <w:pPr>
        <w:spacing w:before="120" w:after="120" w:line="240" w:lineRule="auto"/>
        <w:rPr>
          <w:b/>
          <w:color w:val="00642D"/>
        </w:rPr>
      </w:pPr>
    </w:p>
    <w:p w:rsidR="00BD4582" w:rsidRPr="00BD4582" w:rsidRDefault="00BD4582" w:rsidP="005B3A3F">
      <w:pPr>
        <w:pStyle w:val="Cuerpodelboletn"/>
        <w:numPr>
          <w:ilvl w:val="0"/>
          <w:numId w:val="1"/>
        </w:numPr>
        <w:spacing w:before="120" w:after="120"/>
        <w:rPr>
          <w:b/>
          <w:color w:val="00642D"/>
          <w:sz w:val="32"/>
        </w:rPr>
      </w:pPr>
      <w:r w:rsidRPr="00BD4582">
        <w:rPr>
          <w:b/>
          <w:color w:val="00642D"/>
          <w:sz w:val="32"/>
        </w:rPr>
        <w:lastRenderedPageBreak/>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FD0689" w:rsidTr="005B3A3F">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7B4E2B" w:rsidRPr="00FD0689" w:rsidTr="007B4E2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7B4E2B" w:rsidRPr="00FD0689" w:rsidRDefault="007B4E2B" w:rsidP="005B3A3F">
            <w:pPr>
              <w:spacing w:before="120" w:after="120"/>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7B4E2B" w:rsidRPr="007B4E2B" w:rsidRDefault="007B4E2B" w:rsidP="007B4E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B4E2B">
              <w:rPr>
                <w:sz w:val="16"/>
                <w:szCs w:val="16"/>
              </w:rPr>
              <w:t>91,7</w:t>
            </w:r>
          </w:p>
        </w:tc>
        <w:tc>
          <w:tcPr>
            <w:tcW w:w="0" w:type="auto"/>
            <w:noWrap/>
            <w:vAlign w:val="center"/>
          </w:tcPr>
          <w:p w:rsidR="007B4E2B" w:rsidRPr="007B4E2B" w:rsidRDefault="007B4E2B" w:rsidP="007B4E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B4E2B">
              <w:rPr>
                <w:sz w:val="16"/>
                <w:szCs w:val="16"/>
              </w:rPr>
              <w:t>100,0</w:t>
            </w:r>
          </w:p>
        </w:tc>
        <w:tc>
          <w:tcPr>
            <w:tcW w:w="0" w:type="auto"/>
            <w:noWrap/>
            <w:vAlign w:val="center"/>
          </w:tcPr>
          <w:p w:rsidR="007B4E2B" w:rsidRPr="007B4E2B" w:rsidRDefault="007B4E2B" w:rsidP="007B4E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B4E2B">
              <w:rPr>
                <w:sz w:val="16"/>
                <w:szCs w:val="16"/>
              </w:rPr>
              <w:t>100,0</w:t>
            </w:r>
          </w:p>
        </w:tc>
        <w:tc>
          <w:tcPr>
            <w:tcW w:w="0" w:type="auto"/>
            <w:noWrap/>
            <w:vAlign w:val="center"/>
          </w:tcPr>
          <w:p w:rsidR="007B4E2B" w:rsidRPr="007B4E2B" w:rsidRDefault="007B4E2B" w:rsidP="007B4E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B4E2B">
              <w:rPr>
                <w:sz w:val="16"/>
                <w:szCs w:val="16"/>
              </w:rPr>
              <w:t>98,3</w:t>
            </w:r>
          </w:p>
        </w:tc>
        <w:tc>
          <w:tcPr>
            <w:tcW w:w="0" w:type="auto"/>
            <w:noWrap/>
            <w:vAlign w:val="center"/>
          </w:tcPr>
          <w:p w:rsidR="007B4E2B" w:rsidRPr="007B4E2B" w:rsidRDefault="007B4E2B" w:rsidP="007B4E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B4E2B">
              <w:rPr>
                <w:sz w:val="16"/>
                <w:szCs w:val="16"/>
              </w:rPr>
              <w:t>100,0</w:t>
            </w:r>
          </w:p>
        </w:tc>
        <w:tc>
          <w:tcPr>
            <w:tcW w:w="0" w:type="auto"/>
            <w:noWrap/>
            <w:vAlign w:val="center"/>
          </w:tcPr>
          <w:p w:rsidR="007B4E2B" w:rsidRPr="007B4E2B" w:rsidRDefault="007B4E2B" w:rsidP="007B4E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B4E2B">
              <w:rPr>
                <w:sz w:val="16"/>
                <w:szCs w:val="16"/>
              </w:rPr>
              <w:t>83,3</w:t>
            </w:r>
          </w:p>
        </w:tc>
        <w:tc>
          <w:tcPr>
            <w:tcW w:w="0" w:type="auto"/>
            <w:noWrap/>
            <w:vAlign w:val="center"/>
          </w:tcPr>
          <w:p w:rsidR="007B4E2B" w:rsidRPr="007B4E2B" w:rsidRDefault="007B4E2B" w:rsidP="007B4E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B4E2B">
              <w:rPr>
                <w:sz w:val="16"/>
                <w:szCs w:val="16"/>
              </w:rPr>
              <w:t>16,7</w:t>
            </w:r>
          </w:p>
        </w:tc>
        <w:tc>
          <w:tcPr>
            <w:tcW w:w="0" w:type="auto"/>
            <w:noWrap/>
            <w:vAlign w:val="center"/>
          </w:tcPr>
          <w:p w:rsidR="007B4E2B" w:rsidRPr="007B4E2B" w:rsidRDefault="007B4E2B" w:rsidP="007B4E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B4E2B">
              <w:rPr>
                <w:sz w:val="16"/>
                <w:szCs w:val="16"/>
              </w:rPr>
              <w:t>84,3</w:t>
            </w:r>
          </w:p>
        </w:tc>
      </w:tr>
      <w:tr w:rsidR="007B4E2B" w:rsidRPr="00FD0689" w:rsidTr="007B4E2B">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7B4E2B" w:rsidRPr="00FD0689" w:rsidRDefault="007B4E2B" w:rsidP="005B3A3F">
            <w:pPr>
              <w:spacing w:before="120" w:after="120"/>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7B4E2B" w:rsidRPr="007B4E2B" w:rsidRDefault="007B4E2B" w:rsidP="007B4E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B4E2B">
              <w:rPr>
                <w:sz w:val="16"/>
                <w:szCs w:val="16"/>
              </w:rPr>
              <w:t>38,3</w:t>
            </w:r>
          </w:p>
        </w:tc>
        <w:tc>
          <w:tcPr>
            <w:tcW w:w="0" w:type="auto"/>
            <w:noWrap/>
            <w:vAlign w:val="center"/>
          </w:tcPr>
          <w:p w:rsidR="007B4E2B" w:rsidRPr="007B4E2B" w:rsidRDefault="007B4E2B" w:rsidP="007B4E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B4E2B">
              <w:rPr>
                <w:sz w:val="16"/>
                <w:szCs w:val="16"/>
              </w:rPr>
              <w:t>25,0</w:t>
            </w:r>
          </w:p>
        </w:tc>
        <w:tc>
          <w:tcPr>
            <w:tcW w:w="0" w:type="auto"/>
            <w:noWrap/>
            <w:vAlign w:val="center"/>
          </w:tcPr>
          <w:p w:rsidR="007B4E2B" w:rsidRPr="007B4E2B" w:rsidRDefault="007B4E2B" w:rsidP="007B4E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B4E2B">
              <w:rPr>
                <w:sz w:val="16"/>
                <w:szCs w:val="16"/>
              </w:rPr>
              <w:t>41,7</w:t>
            </w:r>
          </w:p>
        </w:tc>
        <w:tc>
          <w:tcPr>
            <w:tcW w:w="0" w:type="auto"/>
            <w:noWrap/>
            <w:vAlign w:val="center"/>
          </w:tcPr>
          <w:p w:rsidR="007B4E2B" w:rsidRPr="007B4E2B" w:rsidRDefault="007B4E2B" w:rsidP="007B4E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B4E2B">
              <w:rPr>
                <w:sz w:val="16"/>
                <w:szCs w:val="16"/>
              </w:rPr>
              <w:t>24,2</w:t>
            </w:r>
          </w:p>
        </w:tc>
        <w:tc>
          <w:tcPr>
            <w:tcW w:w="0" w:type="auto"/>
            <w:noWrap/>
            <w:vAlign w:val="center"/>
          </w:tcPr>
          <w:p w:rsidR="007B4E2B" w:rsidRPr="007B4E2B" w:rsidRDefault="007B4E2B" w:rsidP="007B4E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B4E2B">
              <w:rPr>
                <w:sz w:val="16"/>
                <w:szCs w:val="16"/>
              </w:rPr>
              <w:t>41,7</w:t>
            </w:r>
          </w:p>
        </w:tc>
        <w:tc>
          <w:tcPr>
            <w:tcW w:w="0" w:type="auto"/>
            <w:noWrap/>
            <w:vAlign w:val="center"/>
          </w:tcPr>
          <w:p w:rsidR="007B4E2B" w:rsidRPr="007B4E2B" w:rsidRDefault="007B4E2B" w:rsidP="007B4E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B4E2B">
              <w:rPr>
                <w:sz w:val="16"/>
                <w:szCs w:val="16"/>
              </w:rPr>
              <w:t>33,3</w:t>
            </w:r>
          </w:p>
        </w:tc>
        <w:tc>
          <w:tcPr>
            <w:tcW w:w="0" w:type="auto"/>
            <w:noWrap/>
            <w:vAlign w:val="center"/>
          </w:tcPr>
          <w:p w:rsidR="007B4E2B" w:rsidRPr="007B4E2B" w:rsidRDefault="007B4E2B" w:rsidP="007B4E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B4E2B">
              <w:rPr>
                <w:sz w:val="16"/>
                <w:szCs w:val="16"/>
              </w:rPr>
              <w:t>41,7</w:t>
            </w:r>
          </w:p>
        </w:tc>
        <w:tc>
          <w:tcPr>
            <w:tcW w:w="0" w:type="auto"/>
            <w:noWrap/>
            <w:vAlign w:val="center"/>
          </w:tcPr>
          <w:p w:rsidR="007B4E2B" w:rsidRPr="007B4E2B" w:rsidRDefault="007B4E2B" w:rsidP="007B4E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B4E2B">
              <w:rPr>
                <w:sz w:val="16"/>
                <w:szCs w:val="16"/>
              </w:rPr>
              <w:t>35,1</w:t>
            </w:r>
          </w:p>
        </w:tc>
      </w:tr>
      <w:tr w:rsidR="007B4E2B" w:rsidRPr="00F627B5" w:rsidTr="007B4E2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7B4E2B" w:rsidRPr="002A154B" w:rsidRDefault="007B4E2B" w:rsidP="005B3A3F">
            <w:pPr>
              <w:spacing w:before="120" w:after="120"/>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7B4E2B" w:rsidRPr="007B4E2B" w:rsidRDefault="007B4E2B" w:rsidP="007B4E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B4E2B">
              <w:rPr>
                <w:b/>
                <w:i/>
                <w:sz w:val="16"/>
                <w:szCs w:val="16"/>
              </w:rPr>
              <w:t>56,1</w:t>
            </w:r>
          </w:p>
        </w:tc>
        <w:tc>
          <w:tcPr>
            <w:tcW w:w="0" w:type="auto"/>
            <w:noWrap/>
            <w:vAlign w:val="center"/>
          </w:tcPr>
          <w:p w:rsidR="007B4E2B" w:rsidRPr="007B4E2B" w:rsidRDefault="007B4E2B" w:rsidP="007B4E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B4E2B">
              <w:rPr>
                <w:b/>
                <w:i/>
                <w:sz w:val="16"/>
                <w:szCs w:val="16"/>
              </w:rPr>
              <w:t>50,0</w:t>
            </w:r>
          </w:p>
        </w:tc>
        <w:tc>
          <w:tcPr>
            <w:tcW w:w="0" w:type="auto"/>
            <w:noWrap/>
            <w:vAlign w:val="center"/>
          </w:tcPr>
          <w:p w:rsidR="007B4E2B" w:rsidRPr="007B4E2B" w:rsidRDefault="007B4E2B" w:rsidP="007B4E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B4E2B">
              <w:rPr>
                <w:b/>
                <w:i/>
                <w:sz w:val="16"/>
                <w:szCs w:val="16"/>
              </w:rPr>
              <w:t>61,1</w:t>
            </w:r>
          </w:p>
        </w:tc>
        <w:tc>
          <w:tcPr>
            <w:tcW w:w="0" w:type="auto"/>
            <w:noWrap/>
            <w:vAlign w:val="center"/>
          </w:tcPr>
          <w:p w:rsidR="007B4E2B" w:rsidRPr="007B4E2B" w:rsidRDefault="007B4E2B" w:rsidP="007B4E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B4E2B">
              <w:rPr>
                <w:b/>
                <w:i/>
                <w:sz w:val="16"/>
                <w:szCs w:val="16"/>
              </w:rPr>
              <w:t>48,9</w:t>
            </w:r>
          </w:p>
        </w:tc>
        <w:tc>
          <w:tcPr>
            <w:tcW w:w="0" w:type="auto"/>
            <w:noWrap/>
            <w:vAlign w:val="center"/>
          </w:tcPr>
          <w:p w:rsidR="007B4E2B" w:rsidRPr="007B4E2B" w:rsidRDefault="007B4E2B" w:rsidP="007B4E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B4E2B">
              <w:rPr>
                <w:b/>
                <w:i/>
                <w:sz w:val="16"/>
                <w:szCs w:val="16"/>
              </w:rPr>
              <w:t>61,1</w:t>
            </w:r>
          </w:p>
        </w:tc>
        <w:tc>
          <w:tcPr>
            <w:tcW w:w="0" w:type="auto"/>
            <w:noWrap/>
            <w:vAlign w:val="center"/>
          </w:tcPr>
          <w:p w:rsidR="007B4E2B" w:rsidRPr="007B4E2B" w:rsidRDefault="007B4E2B" w:rsidP="007B4E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B4E2B">
              <w:rPr>
                <w:b/>
                <w:i/>
                <w:sz w:val="16"/>
                <w:szCs w:val="16"/>
              </w:rPr>
              <w:t>50,0</w:t>
            </w:r>
          </w:p>
        </w:tc>
        <w:tc>
          <w:tcPr>
            <w:tcW w:w="0" w:type="auto"/>
            <w:noWrap/>
            <w:vAlign w:val="center"/>
          </w:tcPr>
          <w:p w:rsidR="007B4E2B" w:rsidRPr="007B4E2B" w:rsidRDefault="007B4E2B" w:rsidP="007B4E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B4E2B">
              <w:rPr>
                <w:b/>
                <w:i/>
                <w:sz w:val="16"/>
                <w:szCs w:val="16"/>
              </w:rPr>
              <w:t>33,3</w:t>
            </w:r>
          </w:p>
        </w:tc>
        <w:tc>
          <w:tcPr>
            <w:tcW w:w="0" w:type="auto"/>
            <w:noWrap/>
            <w:vAlign w:val="center"/>
          </w:tcPr>
          <w:p w:rsidR="007B4E2B" w:rsidRPr="007B4E2B" w:rsidRDefault="007B4E2B" w:rsidP="007B4E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B4E2B">
              <w:rPr>
                <w:b/>
                <w:i/>
                <w:sz w:val="16"/>
                <w:szCs w:val="16"/>
              </w:rPr>
              <w:t>51,9</w:t>
            </w:r>
          </w:p>
        </w:tc>
      </w:tr>
    </w:tbl>
    <w:p w:rsidR="00BD4582" w:rsidRDefault="00BD4582" w:rsidP="005B3A3F">
      <w:pPr>
        <w:pStyle w:val="Cuerpodelboletn"/>
        <w:spacing w:before="120" w:after="120"/>
        <w:ind w:left="720"/>
        <w:rPr>
          <w:b/>
          <w:color w:val="50866C"/>
          <w:sz w:val="32"/>
        </w:rPr>
      </w:pPr>
    </w:p>
    <w:p w:rsidR="004C053A" w:rsidRPr="00F627B5" w:rsidRDefault="004C053A" w:rsidP="005B3A3F">
      <w:pPr>
        <w:spacing w:before="120" w:after="120" w:line="240" w:lineRule="auto"/>
        <w:ind w:left="720"/>
        <w:jc w:val="both"/>
        <w:rPr>
          <w:b/>
          <w:sz w:val="32"/>
          <w:szCs w:val="24"/>
        </w:rPr>
      </w:pPr>
      <w:r w:rsidRPr="00F627B5">
        <w:rPr>
          <w:szCs w:val="24"/>
        </w:rPr>
        <w:t xml:space="preserve">El Índice de Cumplimiento de la Información Obligatoria (ICIO) alcanza un </w:t>
      </w:r>
      <w:r w:rsidR="007B4E2B">
        <w:rPr>
          <w:szCs w:val="24"/>
        </w:rPr>
        <w:t>51,9</w:t>
      </w:r>
      <w:r w:rsidRPr="00F627B5">
        <w:rPr>
          <w:szCs w:val="24"/>
        </w:rPr>
        <w:t>% de cumplimiento. La falta de publicación de informaciones obligatorias – sólo se publica el</w:t>
      </w:r>
      <w:r w:rsidR="007B7655" w:rsidRPr="00F627B5">
        <w:rPr>
          <w:szCs w:val="24"/>
        </w:rPr>
        <w:t xml:space="preserve"> </w:t>
      </w:r>
      <w:r w:rsidR="00693CAE">
        <w:rPr>
          <w:szCs w:val="24"/>
        </w:rPr>
        <w:t>56</w:t>
      </w:r>
      <w:r w:rsidR="008E2777">
        <w:rPr>
          <w:szCs w:val="24"/>
        </w:rPr>
        <w:t>,1</w:t>
      </w:r>
      <w:r w:rsidRPr="00F627B5">
        <w:rPr>
          <w:szCs w:val="24"/>
        </w:rPr>
        <w:t xml:space="preserve">% de las informaciones sujetas a publicidad activa – </w:t>
      </w:r>
      <w:r w:rsidR="009D748F">
        <w:rPr>
          <w:szCs w:val="24"/>
        </w:rPr>
        <w:t xml:space="preserve">el recurso a fuentes centralizadas o al Portal de Transparencia de la AGE para la publicación de algunas informaciones del bloque de información económica </w:t>
      </w:r>
      <w:r w:rsidRPr="00F627B5">
        <w:rPr>
          <w:szCs w:val="24"/>
        </w:rPr>
        <w:t>así como la publicación de la información en formatos no reutilizables o la falta de referencias a la fecha en que se revisó o actualizó la información por última vez, explican el nivel de cumplimiento alcanzado.</w:t>
      </w:r>
    </w:p>
    <w:p w:rsidR="009D748F" w:rsidRDefault="009D748F" w:rsidP="005B3A3F">
      <w:pPr>
        <w:pStyle w:val="Cuerpodelboletn"/>
        <w:spacing w:before="120" w:after="120"/>
        <w:ind w:left="720"/>
        <w:rPr>
          <w:b/>
          <w:color w:val="50866C"/>
          <w:sz w:val="32"/>
        </w:rPr>
      </w:pPr>
    </w:p>
    <w:p w:rsidR="009D748F" w:rsidRDefault="009D748F" w:rsidP="005B3A3F">
      <w:pPr>
        <w:pStyle w:val="Cuerpodelboletn"/>
        <w:spacing w:before="120" w:after="120"/>
        <w:ind w:left="720"/>
        <w:rPr>
          <w:b/>
          <w:color w:val="50866C"/>
          <w:sz w:val="32"/>
        </w:rPr>
      </w:pPr>
    </w:p>
    <w:p w:rsidR="00932008" w:rsidRPr="002A154B" w:rsidRDefault="002A154B" w:rsidP="005B3A3F">
      <w:pPr>
        <w:pStyle w:val="Cuerpodelboletn"/>
        <w:numPr>
          <w:ilvl w:val="0"/>
          <w:numId w:val="1"/>
        </w:numPr>
        <w:spacing w:before="120" w:after="120"/>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rsidP="005B3A3F">
      <w:pPr>
        <w:spacing w:before="120" w:after="120" w:line="240" w:lineRule="auto"/>
        <w:rPr>
          <w:u w:val="single"/>
        </w:rPr>
      </w:pPr>
    </w:p>
    <w:p w:rsidR="002A154B" w:rsidRPr="00932008" w:rsidRDefault="002A154B" w:rsidP="005B3A3F">
      <w:pPr>
        <w:spacing w:before="120" w:after="120" w:line="240" w:lineRule="auto"/>
        <w:rPr>
          <w:u w:val="single"/>
        </w:rPr>
      </w:pPr>
      <w:r w:rsidRPr="002A154B">
        <w:rPr>
          <w:noProof/>
          <w:u w:val="single"/>
        </w:rPr>
        <mc:AlternateContent>
          <mc:Choice Requires="wps">
            <w:drawing>
              <wp:anchor distT="0" distB="0" distL="114300" distR="114300" simplePos="0" relativeHeight="251671552" behindDoc="0" locked="0" layoutInCell="1" allowOverlap="1" wp14:anchorId="2A9444FB" wp14:editId="15272C73">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7B4E2B" w:rsidRDefault="007B4E2B">
                            <w:pPr>
                              <w:rPr>
                                <w:b/>
                                <w:color w:val="00642D"/>
                              </w:rPr>
                            </w:pPr>
                            <w:r w:rsidRPr="002A154B">
                              <w:rPr>
                                <w:b/>
                                <w:color w:val="00642D"/>
                              </w:rPr>
                              <w:t xml:space="preserve">Transparencia </w:t>
                            </w:r>
                            <w:r>
                              <w:rPr>
                                <w:b/>
                                <w:color w:val="00642D"/>
                              </w:rPr>
                              <w:t>Voluntaria</w:t>
                            </w:r>
                          </w:p>
                          <w:p w:rsidR="007B4E2B" w:rsidRPr="004C053A" w:rsidRDefault="007B4E2B" w:rsidP="0099114B">
                            <w:pPr>
                              <w:jc w:val="both"/>
                              <w:rPr>
                                <w:sz w:val="20"/>
                                <w:szCs w:val="20"/>
                              </w:rPr>
                            </w:pPr>
                            <w:r>
                              <w:rPr>
                                <w:sz w:val="20"/>
                                <w:szCs w:val="20"/>
                              </w:rPr>
                              <w:t xml:space="preserve">Mercados Centrales de Abastecimiento S.A., </w:t>
                            </w:r>
                            <w:r w:rsidRPr="004C053A">
                              <w:rPr>
                                <w:sz w:val="20"/>
                                <w:szCs w:val="20"/>
                              </w:rPr>
                              <w:t>S.M.E.,</w:t>
                            </w:r>
                            <w:r>
                              <w:rPr>
                                <w:sz w:val="20"/>
                                <w:szCs w:val="20"/>
                              </w:rPr>
                              <w:t xml:space="preserve"> M.P</w:t>
                            </w:r>
                            <w:r w:rsidRPr="004C053A">
                              <w:rPr>
                                <w:sz w:val="20"/>
                                <w:szCs w:val="20"/>
                              </w:rPr>
                              <w:t xml:space="preserve">., </w:t>
                            </w:r>
                            <w:proofErr w:type="gramStart"/>
                            <w:r w:rsidRPr="004C053A">
                              <w:rPr>
                                <w:sz w:val="20"/>
                                <w:szCs w:val="20"/>
                              </w:rPr>
                              <w:t>publica</w:t>
                            </w:r>
                            <w:proofErr w:type="gramEnd"/>
                            <w:r w:rsidRPr="004C053A">
                              <w:rPr>
                                <w:sz w:val="20"/>
                                <w:szCs w:val="20"/>
                              </w:rPr>
                              <w:t xml:space="preserve"> informaciones adicionales a las obligatorias que pueden considerarse relevantes desde el punto de vista de la Transparencia de la entidad, aunque algunas de ellas derivan de obligaciones establecidas en otras disposiciones normativas:</w:t>
                            </w:r>
                          </w:p>
                          <w:p w:rsidR="007B4E2B" w:rsidRPr="0099114B" w:rsidRDefault="007B4E2B" w:rsidP="007D696F">
                            <w:pPr>
                              <w:pStyle w:val="Prrafodelista"/>
                              <w:numPr>
                                <w:ilvl w:val="0"/>
                                <w:numId w:val="15"/>
                              </w:numPr>
                              <w:spacing w:after="0" w:line="240" w:lineRule="auto"/>
                              <w:rPr>
                                <w:sz w:val="20"/>
                                <w:szCs w:val="20"/>
                              </w:rPr>
                            </w:pPr>
                            <w:r>
                              <w:rPr>
                                <w:sz w:val="20"/>
                                <w:szCs w:val="20"/>
                              </w:rPr>
                              <w:t>Informe anual MERCASA 2020 (balance de actividad y gestión).</w:t>
                            </w:r>
                          </w:p>
                          <w:p w:rsidR="007B4E2B" w:rsidRDefault="007B4E2B" w:rsidP="000059AC">
                            <w:pPr>
                              <w:pStyle w:val="Prrafodelista"/>
                              <w:numPr>
                                <w:ilvl w:val="0"/>
                                <w:numId w:val="15"/>
                              </w:numPr>
                              <w:spacing w:after="0" w:line="240" w:lineRule="auto"/>
                              <w:rPr>
                                <w:sz w:val="20"/>
                                <w:szCs w:val="20"/>
                              </w:rPr>
                            </w:pPr>
                            <w:r>
                              <w:rPr>
                                <w:sz w:val="20"/>
                                <w:szCs w:val="20"/>
                              </w:rPr>
                              <w:t xml:space="preserve">Apartado de Buen Gobierno, que incluye documentos como los siguientes: Manual de Prevención de Riesgos Penales, Informe Anual de Gobierno Corporativo (2020), Reglamento interno del Consejo de Administración de </w:t>
                            </w:r>
                            <w:r w:rsidRPr="000059AC">
                              <w:rPr>
                                <w:sz w:val="20"/>
                                <w:szCs w:val="20"/>
                              </w:rPr>
                              <w:t>MERCASA</w:t>
                            </w:r>
                            <w:r>
                              <w:rPr>
                                <w:sz w:val="20"/>
                                <w:szCs w:val="20"/>
                              </w:rPr>
                              <w:t>, Código de Conducta e Instrucciones internas de Contratación, entre otros.</w:t>
                            </w:r>
                          </w:p>
                          <w:p w:rsidR="007B4E2B" w:rsidRPr="0099114B" w:rsidRDefault="007B4E2B" w:rsidP="007D696F">
                            <w:pPr>
                              <w:pStyle w:val="Prrafodelista"/>
                              <w:numPr>
                                <w:ilvl w:val="0"/>
                                <w:numId w:val="15"/>
                              </w:numPr>
                              <w:spacing w:after="0" w:line="240" w:lineRule="auto"/>
                              <w:rPr>
                                <w:sz w:val="20"/>
                                <w:szCs w:val="20"/>
                              </w:rPr>
                            </w:pPr>
                            <w:r>
                              <w:rPr>
                                <w:sz w:val="20"/>
                                <w:szCs w:val="20"/>
                              </w:rPr>
                              <w:t>Canal de Responsabilidad Corporativa y Denuncias.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7B4E2B" w:rsidRDefault="007B4E2B">
                      <w:pPr>
                        <w:rPr>
                          <w:b/>
                          <w:color w:val="00642D"/>
                        </w:rPr>
                      </w:pPr>
                      <w:r w:rsidRPr="002A154B">
                        <w:rPr>
                          <w:b/>
                          <w:color w:val="00642D"/>
                        </w:rPr>
                        <w:t xml:space="preserve">Transparencia </w:t>
                      </w:r>
                      <w:r>
                        <w:rPr>
                          <w:b/>
                          <w:color w:val="00642D"/>
                        </w:rPr>
                        <w:t>Voluntaria</w:t>
                      </w:r>
                    </w:p>
                    <w:p w:rsidR="007B4E2B" w:rsidRPr="004C053A" w:rsidRDefault="007B4E2B" w:rsidP="0099114B">
                      <w:pPr>
                        <w:jc w:val="both"/>
                        <w:rPr>
                          <w:sz w:val="20"/>
                          <w:szCs w:val="20"/>
                        </w:rPr>
                      </w:pPr>
                      <w:r>
                        <w:rPr>
                          <w:sz w:val="20"/>
                          <w:szCs w:val="20"/>
                        </w:rPr>
                        <w:t xml:space="preserve">Mercados Centrales de Abastecimiento S.A., </w:t>
                      </w:r>
                      <w:r w:rsidRPr="004C053A">
                        <w:rPr>
                          <w:sz w:val="20"/>
                          <w:szCs w:val="20"/>
                        </w:rPr>
                        <w:t>S.M.E.,</w:t>
                      </w:r>
                      <w:r>
                        <w:rPr>
                          <w:sz w:val="20"/>
                          <w:szCs w:val="20"/>
                        </w:rPr>
                        <w:t xml:space="preserve"> M.P</w:t>
                      </w:r>
                      <w:r w:rsidRPr="004C053A">
                        <w:rPr>
                          <w:sz w:val="20"/>
                          <w:szCs w:val="20"/>
                        </w:rPr>
                        <w:t xml:space="preserve">., </w:t>
                      </w:r>
                      <w:proofErr w:type="gramStart"/>
                      <w:r w:rsidRPr="004C053A">
                        <w:rPr>
                          <w:sz w:val="20"/>
                          <w:szCs w:val="20"/>
                        </w:rPr>
                        <w:t>publica</w:t>
                      </w:r>
                      <w:proofErr w:type="gramEnd"/>
                      <w:r w:rsidRPr="004C053A">
                        <w:rPr>
                          <w:sz w:val="20"/>
                          <w:szCs w:val="20"/>
                        </w:rPr>
                        <w:t xml:space="preserve"> informaciones adicionales a las obligatorias que pueden considerarse relevantes desde el punto de vista de la Transparencia de la entidad, aunque algunas de ellas derivan de obligaciones establecidas en otras disposiciones normativas:</w:t>
                      </w:r>
                    </w:p>
                    <w:p w:rsidR="007B4E2B" w:rsidRPr="0099114B" w:rsidRDefault="007B4E2B" w:rsidP="007D696F">
                      <w:pPr>
                        <w:pStyle w:val="Prrafodelista"/>
                        <w:numPr>
                          <w:ilvl w:val="0"/>
                          <w:numId w:val="15"/>
                        </w:numPr>
                        <w:spacing w:after="0" w:line="240" w:lineRule="auto"/>
                        <w:rPr>
                          <w:sz w:val="20"/>
                          <w:szCs w:val="20"/>
                        </w:rPr>
                      </w:pPr>
                      <w:r>
                        <w:rPr>
                          <w:sz w:val="20"/>
                          <w:szCs w:val="20"/>
                        </w:rPr>
                        <w:t>Informe anual MERCASA 2020 (balance de actividad y gestión).</w:t>
                      </w:r>
                    </w:p>
                    <w:p w:rsidR="007B4E2B" w:rsidRDefault="007B4E2B" w:rsidP="000059AC">
                      <w:pPr>
                        <w:pStyle w:val="Prrafodelista"/>
                        <w:numPr>
                          <w:ilvl w:val="0"/>
                          <w:numId w:val="15"/>
                        </w:numPr>
                        <w:spacing w:after="0" w:line="240" w:lineRule="auto"/>
                        <w:rPr>
                          <w:sz w:val="20"/>
                          <w:szCs w:val="20"/>
                        </w:rPr>
                      </w:pPr>
                      <w:r>
                        <w:rPr>
                          <w:sz w:val="20"/>
                          <w:szCs w:val="20"/>
                        </w:rPr>
                        <w:t xml:space="preserve">Apartado de Buen Gobierno, que incluye documentos como los siguientes: Manual de Prevención de Riesgos Penales, Informe Anual de Gobierno Corporativo (2020), Reglamento interno del Consejo de Administración de </w:t>
                      </w:r>
                      <w:r w:rsidRPr="000059AC">
                        <w:rPr>
                          <w:sz w:val="20"/>
                          <w:szCs w:val="20"/>
                        </w:rPr>
                        <w:t>MERCASA</w:t>
                      </w:r>
                      <w:r>
                        <w:rPr>
                          <w:sz w:val="20"/>
                          <w:szCs w:val="20"/>
                        </w:rPr>
                        <w:t>, Código de Conducta e Instrucciones internas de Contratación, entre otros.</w:t>
                      </w:r>
                    </w:p>
                    <w:p w:rsidR="007B4E2B" w:rsidRPr="0099114B" w:rsidRDefault="007B4E2B" w:rsidP="007D696F">
                      <w:pPr>
                        <w:pStyle w:val="Prrafodelista"/>
                        <w:numPr>
                          <w:ilvl w:val="0"/>
                          <w:numId w:val="15"/>
                        </w:numPr>
                        <w:spacing w:after="0" w:line="240" w:lineRule="auto"/>
                        <w:rPr>
                          <w:sz w:val="20"/>
                          <w:szCs w:val="20"/>
                        </w:rPr>
                      </w:pPr>
                      <w:r>
                        <w:rPr>
                          <w:sz w:val="20"/>
                          <w:szCs w:val="20"/>
                        </w:rPr>
                        <w:t>Canal de Responsabilidad Corporativa y Denuncias.</w:t>
                      </w:r>
                    </w:p>
                  </w:txbxContent>
                </v:textbox>
              </v:shape>
            </w:pict>
          </mc:Fallback>
        </mc:AlternateContent>
      </w:r>
    </w:p>
    <w:p w:rsidR="00932008" w:rsidRDefault="00932008" w:rsidP="005B3A3F">
      <w:pPr>
        <w:spacing w:before="120" w:after="120" w:line="240" w:lineRule="auto"/>
      </w:pPr>
    </w:p>
    <w:p w:rsidR="00932008" w:rsidRDefault="00932008" w:rsidP="005B3A3F">
      <w:pPr>
        <w:spacing w:before="120" w:after="120" w:line="240" w:lineRule="auto"/>
      </w:pPr>
    </w:p>
    <w:p w:rsidR="00932008" w:rsidRDefault="00932008" w:rsidP="005B3A3F">
      <w:pPr>
        <w:spacing w:before="120" w:after="120" w:line="240" w:lineRule="auto"/>
      </w:pPr>
    </w:p>
    <w:p w:rsidR="00932008" w:rsidRDefault="00932008" w:rsidP="005B3A3F">
      <w:pPr>
        <w:spacing w:before="120" w:after="120" w:line="240" w:lineRule="auto"/>
      </w:pPr>
    </w:p>
    <w:p w:rsidR="004C053A" w:rsidRDefault="004C053A" w:rsidP="005B3A3F">
      <w:pPr>
        <w:spacing w:before="120" w:after="120" w:line="240" w:lineRule="auto"/>
      </w:pPr>
    </w:p>
    <w:p w:rsidR="004C053A" w:rsidRDefault="004C053A" w:rsidP="005B3A3F">
      <w:pPr>
        <w:spacing w:before="120" w:after="120" w:line="240" w:lineRule="auto"/>
      </w:pPr>
    </w:p>
    <w:p w:rsidR="004C053A" w:rsidRDefault="004C053A" w:rsidP="005B3A3F">
      <w:pPr>
        <w:spacing w:before="120" w:after="120" w:line="240" w:lineRule="auto"/>
      </w:pPr>
    </w:p>
    <w:p w:rsidR="004C053A" w:rsidRDefault="004C053A" w:rsidP="005B3A3F">
      <w:pPr>
        <w:spacing w:before="120" w:after="120" w:line="240" w:lineRule="auto"/>
      </w:pPr>
    </w:p>
    <w:p w:rsidR="005B3A3F" w:rsidRDefault="005B3A3F" w:rsidP="005B3A3F">
      <w:pPr>
        <w:spacing w:before="120" w:after="120" w:line="240" w:lineRule="auto"/>
      </w:pPr>
    </w:p>
    <w:p w:rsidR="00932008" w:rsidRDefault="002A154B" w:rsidP="005B3A3F">
      <w:pPr>
        <w:spacing w:before="120" w:after="120" w:line="240" w:lineRule="auto"/>
      </w:pPr>
      <w:r w:rsidRPr="002A154B">
        <w:rPr>
          <w:noProof/>
          <w:u w:val="single"/>
        </w:rPr>
        <mc:AlternateContent>
          <mc:Choice Requires="wps">
            <w:drawing>
              <wp:anchor distT="0" distB="0" distL="114300" distR="114300" simplePos="0" relativeHeight="251673600" behindDoc="0" locked="0" layoutInCell="1" allowOverlap="1" wp14:anchorId="1AE0F466" wp14:editId="430C9E82">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7B4E2B" w:rsidRDefault="007B4E2B" w:rsidP="002A154B">
                            <w:pPr>
                              <w:rPr>
                                <w:b/>
                                <w:color w:val="00642D"/>
                              </w:rPr>
                            </w:pPr>
                            <w:r>
                              <w:rPr>
                                <w:b/>
                                <w:color w:val="00642D"/>
                              </w:rPr>
                              <w:t>Bu</w:t>
                            </w:r>
                            <w:r w:rsidRPr="00EC0730">
                              <w:rPr>
                                <w:b/>
                                <w:color w:val="00642D"/>
                              </w:rPr>
                              <w:t>e</w:t>
                            </w:r>
                            <w:r>
                              <w:rPr>
                                <w:b/>
                                <w:color w:val="00642D"/>
                              </w:rPr>
                              <w:t>nas Prácticas</w:t>
                            </w:r>
                          </w:p>
                          <w:p w:rsidR="007B4E2B" w:rsidRPr="000C26A8" w:rsidRDefault="007B4E2B" w:rsidP="000C26A8">
                            <w:pPr>
                              <w:jc w:val="both"/>
                              <w:rPr>
                                <w:sz w:val="20"/>
                                <w:szCs w:val="20"/>
                              </w:rPr>
                            </w:pPr>
                            <w:r w:rsidRPr="000C26A8">
                              <w:rPr>
                                <w:sz w:val="20"/>
                                <w:szCs w:val="20"/>
                              </w:rPr>
                              <w:t xml:space="preserve">Como buenas prácticas </w:t>
                            </w:r>
                            <w:r>
                              <w:rPr>
                                <w:sz w:val="20"/>
                                <w:szCs w:val="20"/>
                              </w:rPr>
                              <w:t>por parte de</w:t>
                            </w:r>
                            <w:r w:rsidRPr="000C26A8">
                              <w:rPr>
                                <w:sz w:val="20"/>
                                <w:szCs w:val="20"/>
                              </w:rPr>
                              <w:t xml:space="preserve"> </w:t>
                            </w:r>
                            <w:r>
                              <w:rPr>
                                <w:sz w:val="20"/>
                                <w:szCs w:val="20"/>
                              </w:rPr>
                              <w:t>Mercados Centrales de Abastecimiento S.A.,</w:t>
                            </w:r>
                            <w:r w:rsidRPr="000C26A8">
                              <w:rPr>
                                <w:sz w:val="20"/>
                                <w:szCs w:val="20"/>
                              </w:rPr>
                              <w:t xml:space="preserve"> S.M.E., </w:t>
                            </w:r>
                            <w:r>
                              <w:rPr>
                                <w:sz w:val="20"/>
                                <w:szCs w:val="20"/>
                              </w:rPr>
                              <w:t>M.P</w:t>
                            </w:r>
                            <w:r w:rsidRPr="000C26A8">
                              <w:rPr>
                                <w:sz w:val="20"/>
                                <w:szCs w:val="20"/>
                              </w:rPr>
                              <w:t>. cabe reseñar la siguiente:</w:t>
                            </w:r>
                          </w:p>
                          <w:p w:rsidR="007B4E2B" w:rsidRPr="000C26A8" w:rsidRDefault="007B4E2B" w:rsidP="000C26A8">
                            <w:pPr>
                              <w:pStyle w:val="Prrafodelista"/>
                              <w:numPr>
                                <w:ilvl w:val="0"/>
                                <w:numId w:val="13"/>
                              </w:numPr>
                              <w:jc w:val="both"/>
                              <w:rPr>
                                <w:sz w:val="20"/>
                                <w:szCs w:val="20"/>
                              </w:rPr>
                            </w:pPr>
                            <w:r w:rsidRPr="000C26A8">
                              <w:rPr>
                                <w:sz w:val="20"/>
                                <w:szCs w:val="20"/>
                              </w:rPr>
                              <w:t>Creación de un acceso específico dentro del Portal de Transparencia</w:t>
                            </w:r>
                            <w:r>
                              <w:rPr>
                                <w:sz w:val="20"/>
                                <w:szCs w:val="20"/>
                              </w:rPr>
                              <w:t xml:space="preserve"> en el que se facilita</w:t>
                            </w:r>
                            <w:r>
                              <w:rPr>
                                <w:rStyle w:val="Textoennegrita"/>
                                <w:b w:val="0"/>
                                <w:sz w:val="20"/>
                                <w:szCs w:val="20"/>
                              </w:rPr>
                              <w:t xml:space="preserve"> el formulario para </w:t>
                            </w:r>
                            <w:r w:rsidRPr="000C26A8">
                              <w:rPr>
                                <w:sz w:val="20"/>
                                <w:szCs w:val="20"/>
                              </w:rPr>
                              <w:t>el ejercicio del derecho de acceso</w:t>
                            </w:r>
                            <w:r>
                              <w:rPr>
                                <w:rStyle w:val="Textoennegrita"/>
                                <w:b w:val="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F6RBvLdAAAACgEAAA8AAABkcnMvZG93bnJl&#10;di54bWxMj8FOwzAMhu9IvENkJC4TS9jabipNJ5i0E6eVcc8a01Y0TmmyrXt7vBPcbH2/fn8uNpPr&#10;xRnH0HnS8DxXIJBqbztqNBw+dk9rECEasqb3hBquGGBT3t8VJrf+Qns8V7ERXEIhNxraGIdcylC3&#10;6EyY+wGJ2ZcfnYm8jo20o7lwuevlQqlMOtMRX2jNgNsW6+/q5DRkP9Vy9v5pZ7S/7t7G2qV2e0i1&#10;fnyYXl9ARJziXxhu+qwOJTsd/YlsEL2GhWLzqCFZJiBuXKkVT0cmWZKC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F6RBvLdAAAACgEAAA8AAAAAAAAAAAAAAAAAhQQAAGRy&#10;cy9kb3ducmV2LnhtbFBLBQYAAAAABAAEAPMAAACPBQAAAAA=&#10;">
                <v:textbox style="mso-fit-shape-to-text:t">
                  <w:txbxContent>
                    <w:p w:rsidR="007B4E2B" w:rsidRDefault="007B4E2B" w:rsidP="002A154B">
                      <w:pPr>
                        <w:rPr>
                          <w:b/>
                          <w:color w:val="00642D"/>
                        </w:rPr>
                      </w:pPr>
                      <w:r>
                        <w:rPr>
                          <w:b/>
                          <w:color w:val="00642D"/>
                        </w:rPr>
                        <w:t>Bu</w:t>
                      </w:r>
                      <w:r w:rsidRPr="00EC0730">
                        <w:rPr>
                          <w:b/>
                          <w:color w:val="00642D"/>
                        </w:rPr>
                        <w:t>e</w:t>
                      </w:r>
                      <w:r>
                        <w:rPr>
                          <w:b/>
                          <w:color w:val="00642D"/>
                        </w:rPr>
                        <w:t>nas Prácticas</w:t>
                      </w:r>
                    </w:p>
                    <w:p w:rsidR="007B4E2B" w:rsidRPr="000C26A8" w:rsidRDefault="007B4E2B" w:rsidP="000C26A8">
                      <w:pPr>
                        <w:jc w:val="both"/>
                        <w:rPr>
                          <w:sz w:val="20"/>
                          <w:szCs w:val="20"/>
                        </w:rPr>
                      </w:pPr>
                      <w:r w:rsidRPr="000C26A8">
                        <w:rPr>
                          <w:sz w:val="20"/>
                          <w:szCs w:val="20"/>
                        </w:rPr>
                        <w:t xml:space="preserve">Como buenas prácticas </w:t>
                      </w:r>
                      <w:r>
                        <w:rPr>
                          <w:sz w:val="20"/>
                          <w:szCs w:val="20"/>
                        </w:rPr>
                        <w:t>por parte de</w:t>
                      </w:r>
                      <w:r w:rsidRPr="000C26A8">
                        <w:rPr>
                          <w:sz w:val="20"/>
                          <w:szCs w:val="20"/>
                        </w:rPr>
                        <w:t xml:space="preserve"> </w:t>
                      </w:r>
                      <w:r>
                        <w:rPr>
                          <w:sz w:val="20"/>
                          <w:szCs w:val="20"/>
                        </w:rPr>
                        <w:t>Mercados Centrales de Abastecimiento S.A.,</w:t>
                      </w:r>
                      <w:r w:rsidRPr="000C26A8">
                        <w:rPr>
                          <w:sz w:val="20"/>
                          <w:szCs w:val="20"/>
                        </w:rPr>
                        <w:t xml:space="preserve"> S.M.E., </w:t>
                      </w:r>
                      <w:r>
                        <w:rPr>
                          <w:sz w:val="20"/>
                          <w:szCs w:val="20"/>
                        </w:rPr>
                        <w:t>M.P</w:t>
                      </w:r>
                      <w:r w:rsidRPr="000C26A8">
                        <w:rPr>
                          <w:sz w:val="20"/>
                          <w:szCs w:val="20"/>
                        </w:rPr>
                        <w:t>. cabe reseñar la siguiente:</w:t>
                      </w:r>
                    </w:p>
                    <w:p w:rsidR="007B4E2B" w:rsidRPr="000C26A8" w:rsidRDefault="007B4E2B" w:rsidP="000C26A8">
                      <w:pPr>
                        <w:pStyle w:val="Prrafodelista"/>
                        <w:numPr>
                          <w:ilvl w:val="0"/>
                          <w:numId w:val="13"/>
                        </w:numPr>
                        <w:jc w:val="both"/>
                        <w:rPr>
                          <w:sz w:val="20"/>
                          <w:szCs w:val="20"/>
                        </w:rPr>
                      </w:pPr>
                      <w:r w:rsidRPr="000C26A8">
                        <w:rPr>
                          <w:sz w:val="20"/>
                          <w:szCs w:val="20"/>
                        </w:rPr>
                        <w:t>Creación de un acceso específico dentro del Portal de Transparencia</w:t>
                      </w:r>
                      <w:r>
                        <w:rPr>
                          <w:sz w:val="20"/>
                          <w:szCs w:val="20"/>
                        </w:rPr>
                        <w:t xml:space="preserve"> en el que se facilita</w:t>
                      </w:r>
                      <w:r>
                        <w:rPr>
                          <w:rStyle w:val="Textoennegrita"/>
                          <w:b w:val="0"/>
                          <w:sz w:val="20"/>
                          <w:szCs w:val="20"/>
                        </w:rPr>
                        <w:t xml:space="preserve"> el formulario para </w:t>
                      </w:r>
                      <w:r w:rsidRPr="000C26A8">
                        <w:rPr>
                          <w:sz w:val="20"/>
                          <w:szCs w:val="20"/>
                        </w:rPr>
                        <w:t>el ejercicio del derecho de acceso</w:t>
                      </w:r>
                      <w:r>
                        <w:rPr>
                          <w:rStyle w:val="Textoennegrita"/>
                          <w:b w:val="0"/>
                          <w:sz w:val="20"/>
                          <w:szCs w:val="20"/>
                        </w:rPr>
                        <w:t>.</w:t>
                      </w:r>
                    </w:p>
                  </w:txbxContent>
                </v:textbox>
              </v:shape>
            </w:pict>
          </mc:Fallback>
        </mc:AlternateContent>
      </w:r>
    </w:p>
    <w:p w:rsidR="00932008" w:rsidRDefault="00932008" w:rsidP="005B3A3F">
      <w:pPr>
        <w:spacing w:before="120" w:after="120" w:line="240" w:lineRule="auto"/>
      </w:pPr>
    </w:p>
    <w:p w:rsidR="00932008" w:rsidRDefault="00932008" w:rsidP="005B3A3F">
      <w:pPr>
        <w:spacing w:before="120" w:after="120" w:line="240" w:lineRule="auto"/>
      </w:pPr>
    </w:p>
    <w:p w:rsidR="000C6CFF" w:rsidRDefault="000C6CFF" w:rsidP="005B3A3F">
      <w:pPr>
        <w:spacing w:before="120" w:after="120" w:line="240" w:lineRule="auto"/>
      </w:pPr>
    </w:p>
    <w:p w:rsidR="008C1E1E" w:rsidRDefault="008C1E1E" w:rsidP="005B3A3F">
      <w:pPr>
        <w:spacing w:before="120" w:after="120" w:line="240" w:lineRule="auto"/>
      </w:pPr>
    </w:p>
    <w:p w:rsidR="005B3A3F" w:rsidRDefault="005B3A3F" w:rsidP="005B3A3F">
      <w:pPr>
        <w:spacing w:before="120" w:after="120" w:line="240" w:lineRule="auto"/>
      </w:pPr>
    </w:p>
    <w:p w:rsidR="00B40246" w:rsidRDefault="00B40246" w:rsidP="005B3A3F">
      <w:pPr>
        <w:spacing w:before="120" w:after="120" w:line="240" w:lineRule="auto"/>
      </w:pPr>
    </w:p>
    <w:p w:rsidR="002A154B" w:rsidRDefault="002A154B" w:rsidP="005B3A3F">
      <w:pPr>
        <w:pStyle w:val="Cuerpodelboletn"/>
        <w:numPr>
          <w:ilvl w:val="0"/>
          <w:numId w:val="1"/>
        </w:numPr>
        <w:spacing w:before="120" w:after="120"/>
        <w:rPr>
          <w:b/>
          <w:color w:val="00642D"/>
          <w:sz w:val="32"/>
        </w:rPr>
      </w:pPr>
      <w:r>
        <w:rPr>
          <w:b/>
          <w:color w:val="00642D"/>
          <w:sz w:val="32"/>
        </w:rPr>
        <w:t>Conclusiones y Recomendaciones</w:t>
      </w:r>
    </w:p>
    <w:p w:rsidR="001F702C" w:rsidRPr="002A154B" w:rsidRDefault="001F702C" w:rsidP="001F702C">
      <w:pPr>
        <w:pStyle w:val="Cuerpodelboletn"/>
        <w:spacing w:before="120" w:after="120"/>
        <w:ind w:left="720"/>
        <w:rPr>
          <w:b/>
          <w:color w:val="00642D"/>
          <w:sz w:val="32"/>
        </w:rPr>
      </w:pPr>
    </w:p>
    <w:p w:rsidR="004C053A" w:rsidRPr="00157899" w:rsidRDefault="004C053A" w:rsidP="00157899">
      <w:pPr>
        <w:spacing w:before="120" w:after="120" w:line="312" w:lineRule="auto"/>
        <w:jc w:val="both"/>
      </w:pPr>
      <w:r w:rsidRPr="00157899">
        <w:t xml:space="preserve">Como se ha indicado el cumplimiento de las obligaciones de transparencia de la LTAIBG por parte </w:t>
      </w:r>
      <w:r w:rsidR="001F702C">
        <w:t>de Mercados Centrales de Abastecimiento,</w:t>
      </w:r>
      <w:r w:rsidRPr="00157899">
        <w:t xml:space="preserve"> S.A., </w:t>
      </w:r>
      <w:r w:rsidR="001F702C">
        <w:t xml:space="preserve">S.M.E., M.P., </w:t>
      </w:r>
      <w:r w:rsidRPr="00157899">
        <w:t>en función de la información disponible en su Portal de Transparencia alcanza el</w:t>
      </w:r>
      <w:r w:rsidR="005B3A3F" w:rsidRPr="00157899">
        <w:t xml:space="preserve"> </w:t>
      </w:r>
      <w:r w:rsidR="008E2777">
        <w:t>51,9</w:t>
      </w:r>
      <w:r w:rsidRPr="00F627B5">
        <w:t>%</w:t>
      </w:r>
      <w:r w:rsidRPr="00157899">
        <w:t xml:space="preserve">. </w:t>
      </w:r>
    </w:p>
    <w:p w:rsidR="00FD6971" w:rsidRDefault="004C053A" w:rsidP="00157899">
      <w:pPr>
        <w:spacing w:before="120" w:after="120" w:line="312" w:lineRule="auto"/>
        <w:jc w:val="both"/>
        <w:rPr>
          <w:rFonts w:eastAsiaTheme="majorEastAsia" w:cstheme="majorBidi"/>
          <w:b/>
          <w:bCs/>
          <w:color w:val="50866C"/>
        </w:rPr>
      </w:pPr>
      <w:r w:rsidRPr="00157899">
        <w:t>A lo largo del informe se han señalado una serie de carencias. Por ello y para procurar avances en el grado de cumplimiento de la LTAIBG por parte de</w:t>
      </w:r>
      <w:r w:rsidR="001F702C" w:rsidRPr="001F702C">
        <w:t xml:space="preserve"> </w:t>
      </w:r>
      <w:r w:rsidR="001F702C">
        <w:t>Mercados Centrales de Abastecimiento,</w:t>
      </w:r>
      <w:r w:rsidR="001F702C" w:rsidRPr="00157899">
        <w:t xml:space="preserve"> S.A., </w:t>
      </w:r>
      <w:r w:rsidR="001F702C">
        <w:t xml:space="preserve">S.M.E., M.P., este CTBG </w:t>
      </w:r>
      <w:r w:rsidRPr="00157899">
        <w:rPr>
          <w:rFonts w:eastAsiaTheme="majorEastAsia" w:cstheme="majorBidi"/>
          <w:b/>
          <w:bCs/>
          <w:color w:val="50866C"/>
        </w:rPr>
        <w:t>recomienda:</w:t>
      </w:r>
    </w:p>
    <w:p w:rsidR="00B671BF" w:rsidRPr="00157899" w:rsidRDefault="00B671BF" w:rsidP="00157899">
      <w:pPr>
        <w:spacing w:before="120" w:after="120" w:line="312" w:lineRule="auto"/>
        <w:jc w:val="both"/>
        <w:rPr>
          <w:b/>
          <w:color w:val="00642D"/>
        </w:rPr>
      </w:pPr>
    </w:p>
    <w:p w:rsidR="004C053A" w:rsidRPr="00157899" w:rsidRDefault="004C053A" w:rsidP="00157899">
      <w:pPr>
        <w:spacing w:before="120" w:after="120" w:line="312" w:lineRule="auto"/>
        <w:jc w:val="both"/>
        <w:rPr>
          <w:b/>
          <w:color w:val="00642D"/>
        </w:rPr>
      </w:pPr>
      <w:r w:rsidRPr="00157899">
        <w:rPr>
          <w:b/>
          <w:color w:val="00642D"/>
        </w:rPr>
        <w:t>Localización y Estructuración de la información</w:t>
      </w:r>
    </w:p>
    <w:p w:rsidR="004C053A" w:rsidRPr="00157899" w:rsidRDefault="001F702C" w:rsidP="00157899">
      <w:pPr>
        <w:spacing w:before="120" w:after="120" w:line="312" w:lineRule="auto"/>
        <w:jc w:val="both"/>
        <w:rPr>
          <w:rFonts w:eastAsiaTheme="majorEastAsia" w:cstheme="majorBidi"/>
          <w:bCs/>
        </w:rPr>
      </w:pPr>
      <w:r>
        <w:rPr>
          <w:rFonts w:eastAsiaTheme="majorEastAsia" w:cstheme="majorBidi"/>
          <w:bCs/>
        </w:rPr>
        <w:t xml:space="preserve">El enlace o banner que permite acceder al Portal de Transparencia de la sociedad mercantil estatal debería estar visible de forma directa en la página home de </w:t>
      </w:r>
      <w:proofErr w:type="spellStart"/>
      <w:r>
        <w:rPr>
          <w:rFonts w:eastAsiaTheme="majorEastAsia" w:cstheme="majorBidi"/>
          <w:bCs/>
        </w:rPr>
        <w:t>Mercasa</w:t>
      </w:r>
      <w:proofErr w:type="spellEnd"/>
      <w:r>
        <w:rPr>
          <w:rFonts w:eastAsiaTheme="majorEastAsia" w:cstheme="majorBidi"/>
          <w:bCs/>
        </w:rPr>
        <w:t>. La información incluida en dicho Portal debe organizarse siguiendo el patrón establecido en la LTAIBG e incluir</w:t>
      </w:r>
      <w:r w:rsidR="008E2777">
        <w:rPr>
          <w:rFonts w:eastAsiaTheme="majorEastAsia" w:cstheme="majorBidi"/>
          <w:bCs/>
        </w:rPr>
        <w:t xml:space="preserve"> </w:t>
      </w:r>
      <w:r>
        <w:rPr>
          <w:rFonts w:eastAsiaTheme="majorEastAsia" w:cstheme="majorBidi"/>
          <w:bCs/>
        </w:rPr>
        <w:t>todas las informaciones obligatorias publicadas, para evitar que algunas queden dispersas.</w:t>
      </w:r>
    </w:p>
    <w:p w:rsidR="004C053A" w:rsidRPr="00157899" w:rsidRDefault="004C053A" w:rsidP="00157899">
      <w:pPr>
        <w:spacing w:before="120" w:after="120" w:line="312" w:lineRule="auto"/>
        <w:jc w:val="both"/>
        <w:rPr>
          <w:rFonts w:eastAsiaTheme="majorEastAsia" w:cstheme="majorBidi"/>
          <w:bCs/>
        </w:rPr>
      </w:pPr>
      <w:r w:rsidRPr="00157899">
        <w:rPr>
          <w:rFonts w:eastAsiaTheme="majorEastAsia" w:cstheme="majorBidi"/>
          <w:bCs/>
        </w:rPr>
        <w:t>Dentro del acceso específico de Transparencia y dentro de cada bloque de información</w:t>
      </w:r>
      <w:r w:rsidR="007B7655" w:rsidRPr="00157899">
        <w:rPr>
          <w:rFonts w:eastAsiaTheme="majorEastAsia" w:cstheme="majorBidi"/>
          <w:bCs/>
        </w:rPr>
        <w:t xml:space="preserve"> </w:t>
      </w:r>
      <w:r w:rsidR="001F702C">
        <w:rPr>
          <w:rFonts w:eastAsiaTheme="majorEastAsia" w:cstheme="majorBidi"/>
          <w:bCs/>
        </w:rPr>
        <w:br/>
      </w:r>
      <w:r w:rsidRPr="00157899">
        <w:rPr>
          <w:rFonts w:eastAsiaTheme="majorEastAsia" w:cstheme="majorBidi"/>
          <w:bCs/>
        </w:rPr>
        <w:t>-Información Institucional, Organizativa, de Planificación e</w:t>
      </w:r>
      <w:r w:rsidR="007B7655" w:rsidRPr="00157899">
        <w:rPr>
          <w:rFonts w:eastAsiaTheme="majorEastAsia" w:cstheme="majorBidi"/>
          <w:bCs/>
        </w:rPr>
        <w:t xml:space="preserve"> </w:t>
      </w:r>
      <w:r w:rsidRPr="00157899">
        <w:rPr>
          <w:rFonts w:eastAsiaTheme="majorEastAsia" w:cstheme="majorBidi"/>
          <w:bCs/>
        </w:rPr>
        <w:t xml:space="preserve">Información Económica, Presupuestaria y Estadística – deberían de publicarse - o enlazarse </w:t>
      </w:r>
      <w:r w:rsidR="000C26A8" w:rsidRPr="00157899">
        <w:rPr>
          <w:rFonts w:eastAsiaTheme="majorEastAsia" w:cstheme="majorBidi"/>
          <w:bCs/>
        </w:rPr>
        <w:t>–</w:t>
      </w:r>
      <w:r w:rsidRPr="00157899">
        <w:rPr>
          <w:rFonts w:eastAsiaTheme="majorEastAsia" w:cstheme="majorBidi"/>
          <w:bCs/>
        </w:rPr>
        <w:t xml:space="preserve"> </w:t>
      </w:r>
      <w:r w:rsidR="000C26A8" w:rsidRPr="00157899">
        <w:rPr>
          <w:rFonts w:eastAsiaTheme="majorEastAsia" w:cstheme="majorBidi"/>
          <w:bCs/>
        </w:rPr>
        <w:t xml:space="preserve">todas </w:t>
      </w:r>
      <w:r w:rsidRPr="00157899">
        <w:rPr>
          <w:rFonts w:eastAsiaTheme="majorEastAsia" w:cstheme="majorBidi"/>
          <w:bCs/>
        </w:rPr>
        <w:t>las informaciones obligatorias que establecen los artículos 6 y</w:t>
      </w:r>
      <w:r w:rsidR="007B7655" w:rsidRPr="00157899">
        <w:rPr>
          <w:rFonts w:eastAsiaTheme="majorEastAsia" w:cstheme="majorBidi"/>
          <w:bCs/>
        </w:rPr>
        <w:t xml:space="preserve"> </w:t>
      </w:r>
      <w:r w:rsidRPr="00157899">
        <w:rPr>
          <w:rFonts w:eastAsiaTheme="majorEastAsia" w:cstheme="majorBidi"/>
          <w:bCs/>
        </w:rPr>
        <w:t xml:space="preserve">8 de la LTAIBG. </w:t>
      </w:r>
    </w:p>
    <w:p w:rsidR="00FD6971" w:rsidRDefault="004C053A" w:rsidP="00157899">
      <w:pPr>
        <w:spacing w:before="120" w:after="120" w:line="312" w:lineRule="auto"/>
        <w:jc w:val="both"/>
        <w:rPr>
          <w:rFonts w:eastAsiaTheme="majorEastAsia" w:cstheme="majorBidi"/>
          <w:bCs/>
        </w:rPr>
      </w:pPr>
      <w:r w:rsidRPr="00157899">
        <w:rPr>
          <w:rFonts w:eastAsiaTheme="majorEastAsia" w:cstheme="majorBidi"/>
          <w:bCs/>
        </w:rPr>
        <w:t>En el caso de que no sea posible la publicación de alguna de las informaciones vinculadas a estos bloques bien porque no exista</w:t>
      </w:r>
      <w:r w:rsidR="000C26A8" w:rsidRPr="00157899">
        <w:rPr>
          <w:rFonts w:eastAsiaTheme="majorEastAsia" w:cstheme="majorBidi"/>
          <w:bCs/>
        </w:rPr>
        <w:t>, no concurra el supuesto</w:t>
      </w:r>
      <w:r w:rsidR="007B7655" w:rsidRPr="00157899">
        <w:rPr>
          <w:rFonts w:eastAsiaTheme="majorEastAsia" w:cstheme="majorBidi"/>
          <w:bCs/>
        </w:rPr>
        <w:t xml:space="preserve"> </w:t>
      </w:r>
      <w:r w:rsidRPr="00157899">
        <w:rPr>
          <w:rFonts w:eastAsiaTheme="majorEastAsia" w:cstheme="majorBidi"/>
          <w:bCs/>
        </w:rPr>
        <w:t>o no haya habido actividad en el ámbito al que se refiere,</w:t>
      </w:r>
      <w:r w:rsidR="007B7655" w:rsidRPr="00157899">
        <w:rPr>
          <w:rFonts w:eastAsiaTheme="majorEastAsia" w:cstheme="majorBidi"/>
          <w:bCs/>
        </w:rPr>
        <w:t xml:space="preserve"> </w:t>
      </w:r>
      <w:r w:rsidRPr="00157899">
        <w:rPr>
          <w:rFonts w:eastAsiaTheme="majorEastAsia" w:cstheme="majorBidi"/>
          <w:bCs/>
        </w:rPr>
        <w:t>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B671BF" w:rsidRPr="00157899" w:rsidRDefault="00B671BF" w:rsidP="00157899">
      <w:pPr>
        <w:spacing w:before="120" w:after="120" w:line="312" w:lineRule="auto"/>
        <w:jc w:val="both"/>
        <w:rPr>
          <w:rFonts w:eastAsiaTheme="majorEastAsia" w:cstheme="majorBidi"/>
          <w:b/>
          <w:bCs/>
          <w:color w:val="50866C"/>
        </w:rPr>
      </w:pPr>
    </w:p>
    <w:p w:rsidR="005B3A3F" w:rsidRDefault="004C053A" w:rsidP="00157899">
      <w:pPr>
        <w:spacing w:before="120" w:after="120" w:line="312" w:lineRule="auto"/>
        <w:jc w:val="both"/>
        <w:rPr>
          <w:b/>
          <w:color w:val="00642D"/>
        </w:rPr>
      </w:pPr>
      <w:r w:rsidRPr="00157899">
        <w:rPr>
          <w:b/>
          <w:color w:val="00642D"/>
        </w:rPr>
        <w:t>Incorporación de información</w:t>
      </w:r>
    </w:p>
    <w:p w:rsidR="00B671BF" w:rsidRPr="00157899" w:rsidRDefault="00B671BF" w:rsidP="00157899">
      <w:pPr>
        <w:spacing w:before="120" w:after="120" w:line="312" w:lineRule="auto"/>
        <w:jc w:val="both"/>
        <w:rPr>
          <w:b/>
          <w:color w:val="00642D"/>
        </w:rPr>
      </w:pPr>
    </w:p>
    <w:p w:rsidR="005B3A3F" w:rsidRPr="00157899" w:rsidRDefault="004C053A" w:rsidP="00157899">
      <w:pPr>
        <w:spacing w:before="120" w:after="120" w:line="312" w:lineRule="auto"/>
        <w:jc w:val="both"/>
        <w:outlineLvl w:val="1"/>
        <w:rPr>
          <w:b/>
          <w:color w:val="00642D"/>
        </w:rPr>
      </w:pPr>
      <w:r w:rsidRPr="00157899">
        <w:rPr>
          <w:b/>
          <w:color w:val="00642D"/>
        </w:rPr>
        <w:t>Información Económica, Presupuestaria y Estadística.</w:t>
      </w:r>
    </w:p>
    <w:p w:rsidR="007F0E2C" w:rsidRPr="00157899" w:rsidRDefault="007F0E2C" w:rsidP="00157899">
      <w:pPr>
        <w:pStyle w:val="Prrafodelista"/>
        <w:numPr>
          <w:ilvl w:val="0"/>
          <w:numId w:val="10"/>
        </w:numPr>
        <w:spacing w:before="120" w:after="120" w:line="312" w:lineRule="auto"/>
        <w:ind w:left="714" w:hanging="357"/>
        <w:contextualSpacing w:val="0"/>
        <w:jc w:val="both"/>
      </w:pPr>
      <w:r w:rsidRPr="00157899">
        <w:rPr>
          <w:rFonts w:eastAsia="Times New Roman" w:cs="Times New Roman"/>
          <w:bCs/>
        </w:rPr>
        <w:t xml:space="preserve">Debe publicarse información </w:t>
      </w:r>
      <w:r w:rsidR="004C12C5">
        <w:rPr>
          <w:rFonts w:eastAsia="Times New Roman" w:cs="Times New Roman"/>
          <w:bCs/>
        </w:rPr>
        <w:t>actualizada sobre las estadísticas de contratación</w:t>
      </w:r>
      <w:r w:rsidR="00B671BF">
        <w:rPr>
          <w:lang w:bidi="es-ES"/>
        </w:rPr>
        <w:t>.</w:t>
      </w:r>
    </w:p>
    <w:p w:rsidR="004C053A" w:rsidRDefault="004C053A" w:rsidP="00157899">
      <w:pPr>
        <w:numPr>
          <w:ilvl w:val="0"/>
          <w:numId w:val="10"/>
        </w:numPr>
        <w:spacing w:before="120" w:after="120" w:line="312" w:lineRule="auto"/>
        <w:ind w:left="714" w:hanging="357"/>
        <w:jc w:val="both"/>
        <w:rPr>
          <w:rFonts w:eastAsiaTheme="majorEastAsia" w:cstheme="majorBidi"/>
          <w:bCs/>
        </w:rPr>
      </w:pPr>
      <w:r w:rsidRPr="00157899">
        <w:rPr>
          <w:rFonts w:eastAsiaTheme="majorEastAsia" w:cstheme="majorBidi"/>
          <w:bCs/>
        </w:rPr>
        <w:t xml:space="preserve">Debe publicarse información </w:t>
      </w:r>
      <w:r w:rsidR="00B671BF">
        <w:rPr>
          <w:rFonts w:eastAsiaTheme="majorEastAsia" w:cstheme="majorBidi"/>
          <w:bCs/>
        </w:rPr>
        <w:t xml:space="preserve">actualizada </w:t>
      </w:r>
      <w:r w:rsidRPr="00157899">
        <w:rPr>
          <w:rFonts w:eastAsiaTheme="majorEastAsia" w:cstheme="majorBidi"/>
          <w:bCs/>
        </w:rPr>
        <w:t xml:space="preserve">sobre </w:t>
      </w:r>
      <w:r w:rsidR="00B671BF">
        <w:rPr>
          <w:rFonts w:eastAsiaTheme="majorEastAsia" w:cstheme="majorBidi"/>
          <w:bCs/>
        </w:rPr>
        <w:t>convenios</w:t>
      </w:r>
      <w:r w:rsidRPr="00157899">
        <w:rPr>
          <w:rFonts w:eastAsiaTheme="majorEastAsia" w:cstheme="majorBidi"/>
          <w:bCs/>
        </w:rPr>
        <w:t xml:space="preserve">. </w:t>
      </w:r>
    </w:p>
    <w:p w:rsidR="004C053A" w:rsidRPr="00157899" w:rsidRDefault="00B671BF" w:rsidP="00157899">
      <w:pPr>
        <w:numPr>
          <w:ilvl w:val="0"/>
          <w:numId w:val="10"/>
        </w:numPr>
        <w:spacing w:before="120" w:after="120" w:line="312" w:lineRule="auto"/>
        <w:ind w:left="714" w:hanging="357"/>
        <w:jc w:val="both"/>
        <w:rPr>
          <w:rFonts w:eastAsiaTheme="majorEastAsia" w:cstheme="majorBidi"/>
          <w:bCs/>
        </w:rPr>
      </w:pPr>
      <w:r>
        <w:rPr>
          <w:rFonts w:eastAsiaTheme="majorEastAsia" w:cstheme="majorBidi"/>
          <w:bCs/>
        </w:rPr>
        <w:t>Debería publicarse información</w:t>
      </w:r>
      <w:r w:rsidR="004C053A" w:rsidRPr="00157899">
        <w:rPr>
          <w:rFonts w:eastAsiaTheme="majorEastAsia" w:cstheme="majorBidi"/>
          <w:bCs/>
        </w:rPr>
        <w:t xml:space="preserve"> sobre </w:t>
      </w:r>
      <w:r>
        <w:rPr>
          <w:rFonts w:eastAsiaTheme="majorEastAsia" w:cstheme="majorBidi"/>
          <w:bCs/>
        </w:rPr>
        <w:t xml:space="preserve">subvenciones y </w:t>
      </w:r>
      <w:r w:rsidR="004C053A" w:rsidRPr="00157899">
        <w:rPr>
          <w:rFonts w:eastAsiaTheme="majorEastAsia" w:cstheme="majorBidi"/>
          <w:bCs/>
        </w:rPr>
        <w:t>ayudas públicas</w:t>
      </w:r>
      <w:r w:rsidR="00B35869">
        <w:rPr>
          <w:rFonts w:eastAsiaTheme="majorEastAsia" w:cstheme="majorBidi"/>
          <w:bCs/>
        </w:rPr>
        <w:t xml:space="preserve"> concedidas</w:t>
      </w:r>
      <w:r w:rsidR="009D748F">
        <w:rPr>
          <w:rFonts w:eastAsiaTheme="majorEastAsia" w:cstheme="majorBidi"/>
          <w:bCs/>
        </w:rPr>
        <w:t xml:space="preserve"> por MERCASA</w:t>
      </w:r>
      <w:r w:rsidR="008E2777">
        <w:rPr>
          <w:rFonts w:eastAsiaTheme="majorEastAsia" w:cstheme="majorBidi"/>
          <w:bCs/>
        </w:rPr>
        <w:t xml:space="preserve"> y actualizar la información relativa a las subvenciones percibidas</w:t>
      </w:r>
      <w:r>
        <w:rPr>
          <w:rFonts w:eastAsiaTheme="majorEastAsia" w:cstheme="majorBidi"/>
          <w:bCs/>
        </w:rPr>
        <w:t>.</w:t>
      </w:r>
    </w:p>
    <w:p w:rsidR="00B671BF" w:rsidRPr="00157899" w:rsidRDefault="00B671BF" w:rsidP="00157899">
      <w:pPr>
        <w:pStyle w:val="Prrafodelista"/>
        <w:numPr>
          <w:ilvl w:val="0"/>
          <w:numId w:val="10"/>
        </w:numPr>
        <w:spacing w:before="120" w:after="120" w:line="312" w:lineRule="auto"/>
        <w:ind w:left="714" w:hanging="357"/>
        <w:contextualSpacing w:val="0"/>
        <w:jc w:val="both"/>
      </w:pPr>
      <w:r>
        <w:t xml:space="preserve">Debe publicarse información sobre los informes de auditoría de cuentas y fiscalización </w:t>
      </w:r>
      <w:r w:rsidR="008E2777">
        <w:t>elaborados por el Tribunal de Cuentas</w:t>
      </w:r>
      <w:r>
        <w:t>.</w:t>
      </w:r>
    </w:p>
    <w:p w:rsidR="005B3A3F" w:rsidRPr="00157899" w:rsidRDefault="005B3A3F" w:rsidP="00157899">
      <w:pPr>
        <w:numPr>
          <w:ilvl w:val="0"/>
          <w:numId w:val="8"/>
        </w:numPr>
        <w:spacing w:before="120" w:after="120" w:line="312" w:lineRule="auto"/>
        <w:ind w:left="714" w:hanging="357"/>
        <w:jc w:val="both"/>
      </w:pPr>
      <w:r w:rsidRPr="00157899">
        <w:lastRenderedPageBreak/>
        <w:t xml:space="preserve">Debe </w:t>
      </w:r>
      <w:r w:rsidR="009D748F">
        <w:t xml:space="preserve">proporcionarse información </w:t>
      </w:r>
      <w:r w:rsidRPr="00157899">
        <w:t xml:space="preserve">sobre las </w:t>
      </w:r>
      <w:r w:rsidR="001A7897" w:rsidRPr="00157899">
        <w:t>retribuciones de todos los máximos responsables de la sociedad</w:t>
      </w:r>
      <w:r w:rsidR="00B671BF">
        <w:t>, no solo del presidente.</w:t>
      </w:r>
      <w:r w:rsidRPr="00157899">
        <w:t xml:space="preserve"> </w:t>
      </w:r>
    </w:p>
    <w:p w:rsidR="000C26A8" w:rsidRPr="00157899" w:rsidRDefault="000C26A8" w:rsidP="00157899">
      <w:pPr>
        <w:numPr>
          <w:ilvl w:val="0"/>
          <w:numId w:val="8"/>
        </w:numPr>
        <w:spacing w:before="120" w:after="120" w:line="312" w:lineRule="auto"/>
        <w:ind w:left="714" w:hanging="357"/>
        <w:jc w:val="both"/>
      </w:pPr>
      <w:r w:rsidRPr="00157899">
        <w:t xml:space="preserve">Deben publicarse las indemnizaciones percibidas por los altos cargos </w:t>
      </w:r>
      <w:r w:rsidR="00B35869">
        <w:t xml:space="preserve">y máximos responsables </w:t>
      </w:r>
      <w:r w:rsidRPr="00157899">
        <w:t>con ocasión del abandono del cargo</w:t>
      </w:r>
      <w:r w:rsidR="00B671BF">
        <w:t>.</w:t>
      </w:r>
    </w:p>
    <w:p w:rsidR="000C26A8" w:rsidRPr="00157899" w:rsidRDefault="000C26A8" w:rsidP="00157899">
      <w:pPr>
        <w:pStyle w:val="Prrafodelista"/>
        <w:numPr>
          <w:ilvl w:val="0"/>
          <w:numId w:val="8"/>
        </w:numPr>
        <w:spacing w:before="120" w:after="120" w:line="312" w:lineRule="auto"/>
        <w:ind w:left="714" w:hanging="357"/>
        <w:contextualSpacing w:val="0"/>
        <w:jc w:val="both"/>
      </w:pPr>
      <w:r w:rsidRPr="00157899">
        <w:t>Deben publicarse las autorizaciones</w:t>
      </w:r>
      <w:r w:rsidR="007B7655" w:rsidRPr="00157899">
        <w:t xml:space="preserve"> </w:t>
      </w:r>
      <w:r w:rsidRPr="00157899">
        <w:t>para la compatibilidad con actividades públicas o privadas</w:t>
      </w:r>
      <w:r w:rsidR="007B7655" w:rsidRPr="00157899">
        <w:t xml:space="preserve"> </w:t>
      </w:r>
      <w:r w:rsidRPr="00157899">
        <w:t xml:space="preserve">concedidas a los empleados públicos de </w:t>
      </w:r>
      <w:r w:rsidR="007F0E2C" w:rsidRPr="00157899">
        <w:t>la sociedad</w:t>
      </w:r>
      <w:r w:rsidRPr="00157899">
        <w:t>.</w:t>
      </w:r>
    </w:p>
    <w:p w:rsidR="000C26A8" w:rsidRPr="00157899" w:rsidRDefault="000C26A8" w:rsidP="00157899">
      <w:pPr>
        <w:pStyle w:val="Prrafodelista"/>
        <w:numPr>
          <w:ilvl w:val="0"/>
          <w:numId w:val="8"/>
        </w:numPr>
        <w:spacing w:before="120" w:after="120" w:line="312" w:lineRule="auto"/>
        <w:ind w:left="714" w:hanging="357"/>
        <w:contextualSpacing w:val="0"/>
        <w:jc w:val="both"/>
      </w:pPr>
      <w:r w:rsidRPr="00157899">
        <w:t>Deben publicarse las autorizaciones para el ejercicio de actividades p</w:t>
      </w:r>
      <w:r w:rsidR="00B671BF">
        <w:t>rivadas al cese de altos cargos.</w:t>
      </w:r>
    </w:p>
    <w:p w:rsidR="004C053A" w:rsidRPr="00157899" w:rsidRDefault="004C053A" w:rsidP="00157899">
      <w:pPr>
        <w:spacing w:before="120" w:after="120" w:line="312" w:lineRule="auto"/>
        <w:ind w:left="426"/>
        <w:jc w:val="both"/>
        <w:rPr>
          <w:lang w:bidi="es-ES"/>
        </w:rPr>
      </w:pPr>
    </w:p>
    <w:p w:rsidR="004C053A" w:rsidRPr="00157899" w:rsidRDefault="004C053A" w:rsidP="00157899">
      <w:pPr>
        <w:spacing w:before="120" w:after="120" w:line="312" w:lineRule="auto"/>
        <w:jc w:val="both"/>
        <w:outlineLvl w:val="1"/>
        <w:rPr>
          <w:b/>
          <w:color w:val="00642D"/>
        </w:rPr>
      </w:pPr>
      <w:r w:rsidRPr="00157899">
        <w:rPr>
          <w:b/>
          <w:color w:val="00642D"/>
        </w:rPr>
        <w:t>Calidad de la Información.</w:t>
      </w:r>
    </w:p>
    <w:p w:rsidR="004C053A" w:rsidRPr="00B35869" w:rsidRDefault="004C053A" w:rsidP="00157899">
      <w:pPr>
        <w:numPr>
          <w:ilvl w:val="0"/>
          <w:numId w:val="9"/>
        </w:numPr>
        <w:spacing w:before="120" w:after="120" w:line="312" w:lineRule="auto"/>
        <w:jc w:val="both"/>
      </w:pPr>
      <w:r w:rsidRPr="00157899">
        <w:t>La in</w:t>
      </w:r>
      <w:r w:rsidRPr="00B35869">
        <w:t xml:space="preserve">formación debe publicarse en formatos reutilizables según lo dispuesto por la Ley 17/2007, de reutilización de la información del sector público, </w:t>
      </w:r>
    </w:p>
    <w:p w:rsidR="00B35869" w:rsidRPr="00B35869" w:rsidRDefault="00B35869" w:rsidP="00B35869">
      <w:pPr>
        <w:numPr>
          <w:ilvl w:val="0"/>
          <w:numId w:val="9"/>
        </w:numPr>
        <w:spacing w:before="120" w:after="120" w:line="312" w:lineRule="auto"/>
        <w:jc w:val="both"/>
      </w:pPr>
      <w:r w:rsidRPr="00B35869">
        <w:t xml:space="preserve">Debería de actualizarse la información que </w:t>
      </w:r>
      <w:r w:rsidR="008E2777">
        <w:t>esté desfasada</w:t>
      </w:r>
      <w:r w:rsidRPr="00B35869">
        <w:t>.</w:t>
      </w:r>
    </w:p>
    <w:p w:rsidR="00B35869" w:rsidRDefault="00B35869" w:rsidP="00B35869">
      <w:pPr>
        <w:numPr>
          <w:ilvl w:val="0"/>
          <w:numId w:val="9"/>
        </w:numPr>
        <w:spacing w:before="120" w:after="120" w:line="312" w:lineRule="auto"/>
        <w:jc w:val="both"/>
      </w:pPr>
      <w:r w:rsidRPr="00B35869">
        <w:t xml:space="preserve">También se recomienda incluir en el Portal de Transparencia una referencia a la última fecha en que se revisó o actualizó la información. </w:t>
      </w:r>
      <w:r w:rsidR="008E2777">
        <w:t>Para ello bastaría con que se publicase dicha fecha en la página inicial del Portal. Só</w:t>
      </w:r>
      <w:r w:rsidRPr="00B35869">
        <w:t xml:space="preserve">lo de esta manera sería posible para la ciudadanía saber si la información que está consultando está vigente. </w:t>
      </w:r>
    </w:p>
    <w:p w:rsidR="00E135C1" w:rsidRPr="00B35869" w:rsidRDefault="00E135C1" w:rsidP="00E135C1">
      <w:pPr>
        <w:pStyle w:val="Prrafodelista"/>
        <w:numPr>
          <w:ilvl w:val="0"/>
          <w:numId w:val="9"/>
        </w:numPr>
        <w:spacing w:before="120" w:after="120" w:line="312" w:lineRule="auto"/>
        <w:contextualSpacing w:val="0"/>
        <w:jc w:val="both"/>
      </w:pPr>
      <w:r>
        <w:t xml:space="preserve">La información debe publicarse en la web de </w:t>
      </w:r>
      <w:r w:rsidR="009D748F">
        <w:t>MERCASA</w:t>
      </w:r>
      <w:r>
        <w:t xml:space="preserve">, sin que quepa remisión a la publicación en el Portal de Transparencia de la AGE, ya que éste sólo debería publicar la información correspondiente a la organización central de los Ministerios, administración territorial  y  Administración General del Estado en el Exterior.  </w:t>
      </w:r>
    </w:p>
    <w:p w:rsidR="00B35869" w:rsidRPr="00B35869" w:rsidRDefault="00B35869" w:rsidP="00B35869">
      <w:pPr>
        <w:numPr>
          <w:ilvl w:val="0"/>
          <w:numId w:val="9"/>
        </w:numPr>
        <w:spacing w:before="120" w:after="120" w:line="312" w:lineRule="auto"/>
        <w:jc w:val="both"/>
      </w:pPr>
      <w:r w:rsidRPr="00B35869">
        <w:t>En cuanto a la información a la que se accede mediante fuentes centralizadas – Plataforma de Contratación del Sector Público -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 mediante cuadros-resumen con los contenidos de información que establece la LTAIBG.</w:t>
      </w:r>
    </w:p>
    <w:p w:rsidR="004C053A" w:rsidRPr="00B671BF" w:rsidRDefault="00B35869" w:rsidP="00B671BF">
      <w:pPr>
        <w:numPr>
          <w:ilvl w:val="0"/>
          <w:numId w:val="9"/>
        </w:numPr>
        <w:spacing w:before="120" w:after="120" w:line="312" w:lineRule="auto"/>
        <w:jc w:val="both"/>
        <w:rPr>
          <w:bCs/>
        </w:rPr>
      </w:pPr>
      <w:r w:rsidRPr="00B35869">
        <w:rPr>
          <w:bCs/>
        </w:rPr>
        <w:t xml:space="preserve">Se recomienda que en el caso de que no hubiera información que publicar, se señale </w:t>
      </w:r>
      <w:r w:rsidR="00B671BF">
        <w:rPr>
          <w:bCs/>
        </w:rPr>
        <w:t>expresamente esta circunstancia.</w:t>
      </w:r>
    </w:p>
    <w:p w:rsidR="00B40246" w:rsidRDefault="001F702C" w:rsidP="005B3A3F">
      <w:pPr>
        <w:spacing w:before="120" w:after="120" w:line="240" w:lineRule="auto"/>
        <w:jc w:val="right"/>
      </w:pPr>
      <w:r>
        <w:t xml:space="preserve">Madrid, </w:t>
      </w:r>
      <w:r w:rsidR="008E2777">
        <w:t>junio</w:t>
      </w:r>
      <w:r w:rsidR="004C053A" w:rsidRPr="004C053A">
        <w:t xml:space="preserve"> de 202</w:t>
      </w:r>
      <w:r>
        <w:t>2</w:t>
      </w:r>
    </w:p>
    <w:p w:rsidR="00693CAE" w:rsidRDefault="00693CAE" w:rsidP="005B3A3F">
      <w:pPr>
        <w:spacing w:before="120" w:after="120" w:line="240" w:lineRule="auto"/>
        <w:jc w:val="right"/>
      </w:pPr>
    </w:p>
    <w:p w:rsidR="00693CAE" w:rsidRDefault="00693CAE" w:rsidP="005B3A3F">
      <w:pPr>
        <w:spacing w:before="120" w:after="120" w:line="240" w:lineRule="auto"/>
        <w:jc w:val="right"/>
      </w:pPr>
    </w:p>
    <w:p w:rsidR="008E2777" w:rsidRDefault="008E2777" w:rsidP="005B3A3F">
      <w:pPr>
        <w:spacing w:before="120" w:after="120" w:line="240" w:lineRule="auto"/>
        <w:jc w:val="right"/>
      </w:pPr>
    </w:p>
    <w:p w:rsidR="008E2777" w:rsidRDefault="008E2777" w:rsidP="005B3A3F">
      <w:pPr>
        <w:spacing w:before="120" w:after="120" w:line="240" w:lineRule="auto"/>
        <w:jc w:val="right"/>
      </w:pPr>
    </w:p>
    <w:p w:rsidR="008E2777" w:rsidRDefault="008E2777" w:rsidP="005B3A3F">
      <w:pPr>
        <w:spacing w:before="120" w:after="120" w:line="240" w:lineRule="auto"/>
        <w:jc w:val="right"/>
      </w:pPr>
      <w:bookmarkStart w:id="0" w:name="_GoBack"/>
      <w:bookmarkEnd w:id="0"/>
    </w:p>
    <w:p w:rsidR="00693CAE" w:rsidRDefault="00693CAE" w:rsidP="005B3A3F">
      <w:pPr>
        <w:spacing w:before="120" w:after="120" w:line="240" w:lineRule="auto"/>
        <w:jc w:val="right"/>
      </w:pPr>
    </w:p>
    <w:p w:rsidR="00121C30" w:rsidRPr="00121C30" w:rsidRDefault="005D2C59" w:rsidP="005B3A3F">
      <w:pPr>
        <w:spacing w:before="120" w:after="120"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391EC7" w:rsidRPr="00121C30" w:rsidTr="004A4988">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391EC7" w:rsidRPr="00121C30" w:rsidRDefault="00391EC7" w:rsidP="004A4988">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391EC7" w:rsidRPr="00121C30" w:rsidRDefault="00391EC7" w:rsidP="004A4988">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391EC7" w:rsidRPr="00121C30" w:rsidRDefault="00391EC7" w:rsidP="004A4988">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391EC7" w:rsidRPr="00121C30" w:rsidRDefault="00391EC7" w:rsidP="004A4988">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391EC7" w:rsidRPr="00121C30" w:rsidRDefault="00391EC7" w:rsidP="004A4988">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391EC7" w:rsidRPr="00121C30" w:rsidTr="004A4988">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391EC7" w:rsidRPr="00121C30" w:rsidTr="004A4988">
        <w:trPr>
          <w:trHeight w:val="323"/>
        </w:trPr>
        <w:tc>
          <w:tcPr>
            <w:tcW w:w="99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391EC7" w:rsidRPr="00121C30" w:rsidTr="004A4988">
        <w:trPr>
          <w:trHeight w:val="427"/>
        </w:trPr>
        <w:tc>
          <w:tcPr>
            <w:tcW w:w="99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391EC7" w:rsidRPr="00121C30" w:rsidTr="004A4988">
        <w:trPr>
          <w:trHeight w:val="419"/>
        </w:trPr>
        <w:tc>
          <w:tcPr>
            <w:tcW w:w="99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391EC7" w:rsidRPr="00121C30" w:rsidTr="004A4988">
        <w:trPr>
          <w:trHeight w:val="411"/>
        </w:trPr>
        <w:tc>
          <w:tcPr>
            <w:tcW w:w="99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391EC7" w:rsidRPr="00121C30" w:rsidTr="004A4988">
        <w:trPr>
          <w:trHeight w:val="416"/>
        </w:trPr>
        <w:tc>
          <w:tcPr>
            <w:tcW w:w="99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391EC7" w:rsidRPr="00121C30" w:rsidTr="004A4988">
        <w:trPr>
          <w:trHeight w:val="422"/>
        </w:trPr>
        <w:tc>
          <w:tcPr>
            <w:tcW w:w="99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391EC7" w:rsidRPr="00121C30" w:rsidTr="004A4988">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391EC7" w:rsidRPr="00121C30" w:rsidTr="004A4988">
        <w:trPr>
          <w:trHeight w:val="171"/>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391EC7" w:rsidRPr="00121C30" w:rsidTr="004A4988">
        <w:trPr>
          <w:trHeight w:val="245"/>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391EC7" w:rsidRPr="00121C30" w:rsidTr="004A4988">
        <w:trPr>
          <w:trHeight w:val="263"/>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391EC7" w:rsidRPr="00121C30" w:rsidTr="004A4988">
        <w:trPr>
          <w:trHeight w:val="281"/>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391EC7" w:rsidRPr="00121C30" w:rsidTr="004A4988">
        <w:trPr>
          <w:trHeight w:val="271"/>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391EC7" w:rsidRPr="00121C30" w:rsidTr="004A4988">
        <w:trPr>
          <w:trHeight w:val="133"/>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391EC7" w:rsidRPr="00121C30" w:rsidTr="004A4988">
        <w:trPr>
          <w:trHeight w:val="207"/>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391EC7" w:rsidRPr="00121C30" w:rsidTr="004A4988">
        <w:trPr>
          <w:trHeight w:val="265"/>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391EC7" w:rsidRPr="00121C30" w:rsidTr="004A4988">
        <w:trPr>
          <w:trHeight w:val="271"/>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391EC7" w:rsidRPr="00121C30" w:rsidTr="004A4988">
        <w:trPr>
          <w:trHeight w:val="251"/>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391EC7" w:rsidRPr="00121C30" w:rsidTr="004A4988">
        <w:trPr>
          <w:trHeight w:val="183"/>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391EC7" w:rsidRPr="00121C30" w:rsidTr="004A4988">
        <w:trPr>
          <w:trHeight w:val="247"/>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391EC7" w:rsidRPr="00121C30" w:rsidTr="004A4988">
        <w:trPr>
          <w:trHeight w:val="123"/>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391EC7" w:rsidRPr="00121C30" w:rsidTr="004A4988">
        <w:trPr>
          <w:trHeight w:val="57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391EC7" w:rsidRPr="00121C30" w:rsidTr="004A4988">
        <w:trPr>
          <w:trHeight w:val="427"/>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391EC7" w:rsidRPr="00121C30" w:rsidTr="004A4988">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391EC7" w:rsidRPr="00121C30" w:rsidTr="004A4988">
        <w:trPr>
          <w:trHeight w:val="362"/>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391EC7" w:rsidRPr="00121C30" w:rsidTr="004A4988">
        <w:trPr>
          <w:trHeight w:val="6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5B3A3F">
      <w:pPr>
        <w:spacing w:before="120" w:after="120" w:line="240" w:lineRule="auto"/>
        <w:jc w:val="both"/>
        <w:rPr>
          <w:rFonts w:eastAsia="Times New Roman" w:cs="Times New Roman"/>
          <w:color w:val="000000"/>
          <w:szCs w:val="24"/>
          <w:lang w:eastAsia="en-US"/>
        </w:rPr>
      </w:pPr>
    </w:p>
    <w:p w:rsidR="00B40246" w:rsidRDefault="00B40246" w:rsidP="005B3A3F">
      <w:pPr>
        <w:spacing w:before="120" w:after="120" w:line="240" w:lineRule="auto"/>
      </w:pPr>
    </w:p>
    <w:sectPr w:rsidR="00B40246" w:rsidSect="005B3A3F">
      <w:headerReference w:type="even" r:id="rId13"/>
      <w:headerReference w:type="default" r:id="rId14"/>
      <w:footerReference w:type="even" r:id="rId15"/>
      <w:footerReference w:type="default" r:id="rId16"/>
      <w:headerReference w:type="first" r:id="rId17"/>
      <w:footerReference w:type="first" r:id="rId18"/>
      <w:pgSz w:w="11906" w:h="16838"/>
      <w:pgMar w:top="851"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E2B" w:rsidRDefault="007B4E2B" w:rsidP="00932008">
      <w:pPr>
        <w:spacing w:after="0" w:line="240" w:lineRule="auto"/>
      </w:pPr>
      <w:r>
        <w:separator/>
      </w:r>
    </w:p>
  </w:endnote>
  <w:endnote w:type="continuationSeparator" w:id="0">
    <w:p w:rsidR="007B4E2B" w:rsidRDefault="007B4E2B"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2B" w:rsidRDefault="007B4E2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2B" w:rsidRDefault="007B4E2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2B" w:rsidRDefault="007B4E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E2B" w:rsidRDefault="007B4E2B" w:rsidP="00932008">
      <w:pPr>
        <w:spacing w:after="0" w:line="240" w:lineRule="auto"/>
      </w:pPr>
      <w:r>
        <w:separator/>
      </w:r>
    </w:p>
  </w:footnote>
  <w:footnote w:type="continuationSeparator" w:id="0">
    <w:p w:rsidR="007B4E2B" w:rsidRDefault="007B4E2B"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2B" w:rsidRDefault="005D2C5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394063"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2B" w:rsidRDefault="005D2C5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394064"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2B" w:rsidRDefault="005D2C5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394062"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9pt;height:9pt" o:bullet="t">
        <v:imagedata r:id="rId1" o:title="BD14533_"/>
      </v:shape>
    </w:pict>
  </w:numPicBullet>
  <w:abstractNum w:abstractNumId="0">
    <w:nsid w:val="04F675EC"/>
    <w:multiLevelType w:val="hybridMultilevel"/>
    <w:tmpl w:val="3F0AF44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DC6AFF"/>
    <w:multiLevelType w:val="hybridMultilevel"/>
    <w:tmpl w:val="04F6D256"/>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4C0C2329"/>
    <w:multiLevelType w:val="hybridMultilevel"/>
    <w:tmpl w:val="05EA560E"/>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9151F2C"/>
    <w:multiLevelType w:val="hybridMultilevel"/>
    <w:tmpl w:val="2B40C21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F424DB6"/>
    <w:multiLevelType w:val="hybridMultilevel"/>
    <w:tmpl w:val="1E0E8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13"/>
  </w:num>
  <w:num w:numId="5">
    <w:abstractNumId w:val="6"/>
  </w:num>
  <w:num w:numId="6">
    <w:abstractNumId w:val="3"/>
  </w:num>
  <w:num w:numId="7">
    <w:abstractNumId w:val="5"/>
  </w:num>
  <w:num w:numId="8">
    <w:abstractNumId w:val="2"/>
  </w:num>
  <w:num w:numId="9">
    <w:abstractNumId w:val="12"/>
  </w:num>
  <w:num w:numId="10">
    <w:abstractNumId w:val="4"/>
  </w:num>
  <w:num w:numId="11">
    <w:abstractNumId w:val="14"/>
  </w:num>
  <w:num w:numId="12">
    <w:abstractNumId w:val="7"/>
  </w:num>
  <w:num w:numId="13">
    <w:abstractNumId w:val="10"/>
  </w:num>
  <w:num w:numId="14">
    <w:abstractNumId w:val="0"/>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59AC"/>
    <w:rsid w:val="000262A3"/>
    <w:rsid w:val="00045308"/>
    <w:rsid w:val="0006666A"/>
    <w:rsid w:val="000731EF"/>
    <w:rsid w:val="000965B3"/>
    <w:rsid w:val="000A2AE7"/>
    <w:rsid w:val="000C26A8"/>
    <w:rsid w:val="000C6CFF"/>
    <w:rsid w:val="00102733"/>
    <w:rsid w:val="00121C30"/>
    <w:rsid w:val="001561A4"/>
    <w:rsid w:val="00157899"/>
    <w:rsid w:val="00184EF0"/>
    <w:rsid w:val="001A68C7"/>
    <w:rsid w:val="001A7897"/>
    <w:rsid w:val="001D5F42"/>
    <w:rsid w:val="001E7E00"/>
    <w:rsid w:val="001F702C"/>
    <w:rsid w:val="00201BA5"/>
    <w:rsid w:val="002261AA"/>
    <w:rsid w:val="00227207"/>
    <w:rsid w:val="002770C3"/>
    <w:rsid w:val="002A154B"/>
    <w:rsid w:val="002A3BD9"/>
    <w:rsid w:val="002E5CDA"/>
    <w:rsid w:val="002F6CE7"/>
    <w:rsid w:val="00391AC9"/>
    <w:rsid w:val="00391EC7"/>
    <w:rsid w:val="003A2A93"/>
    <w:rsid w:val="003B5A85"/>
    <w:rsid w:val="003F271E"/>
    <w:rsid w:val="003F572A"/>
    <w:rsid w:val="004048FC"/>
    <w:rsid w:val="00406365"/>
    <w:rsid w:val="0044330B"/>
    <w:rsid w:val="004A4988"/>
    <w:rsid w:val="004C053A"/>
    <w:rsid w:val="004C12C5"/>
    <w:rsid w:val="004F2655"/>
    <w:rsid w:val="00521DA9"/>
    <w:rsid w:val="00544E0C"/>
    <w:rsid w:val="0056132B"/>
    <w:rsid w:val="00561402"/>
    <w:rsid w:val="0057532F"/>
    <w:rsid w:val="005B13BD"/>
    <w:rsid w:val="005B3A3F"/>
    <w:rsid w:val="005B6CF5"/>
    <w:rsid w:val="005D2C59"/>
    <w:rsid w:val="005F29B8"/>
    <w:rsid w:val="0060768F"/>
    <w:rsid w:val="00611B7A"/>
    <w:rsid w:val="006249E6"/>
    <w:rsid w:val="00641460"/>
    <w:rsid w:val="00661333"/>
    <w:rsid w:val="00693CAE"/>
    <w:rsid w:val="006A2766"/>
    <w:rsid w:val="006A46CE"/>
    <w:rsid w:val="006D1A9B"/>
    <w:rsid w:val="00701B25"/>
    <w:rsid w:val="00703D4B"/>
    <w:rsid w:val="00710031"/>
    <w:rsid w:val="007170F8"/>
    <w:rsid w:val="00743756"/>
    <w:rsid w:val="00753DC1"/>
    <w:rsid w:val="007612DB"/>
    <w:rsid w:val="007B0F99"/>
    <w:rsid w:val="007B4E2B"/>
    <w:rsid w:val="007B7655"/>
    <w:rsid w:val="007D2E1F"/>
    <w:rsid w:val="007D696F"/>
    <w:rsid w:val="007F0E2C"/>
    <w:rsid w:val="007F2543"/>
    <w:rsid w:val="00805DFB"/>
    <w:rsid w:val="00833380"/>
    <w:rsid w:val="00843911"/>
    <w:rsid w:val="00844FA9"/>
    <w:rsid w:val="008512FB"/>
    <w:rsid w:val="00863D46"/>
    <w:rsid w:val="00871414"/>
    <w:rsid w:val="008C1E1E"/>
    <w:rsid w:val="008D6140"/>
    <w:rsid w:val="008E2777"/>
    <w:rsid w:val="00902AB1"/>
    <w:rsid w:val="00925BFB"/>
    <w:rsid w:val="00932008"/>
    <w:rsid w:val="00935D34"/>
    <w:rsid w:val="009609E9"/>
    <w:rsid w:val="0099114B"/>
    <w:rsid w:val="009D1561"/>
    <w:rsid w:val="009D748F"/>
    <w:rsid w:val="009E7DA8"/>
    <w:rsid w:val="00A02147"/>
    <w:rsid w:val="00A3224C"/>
    <w:rsid w:val="00A32CA5"/>
    <w:rsid w:val="00A8146B"/>
    <w:rsid w:val="00AD2022"/>
    <w:rsid w:val="00AD609A"/>
    <w:rsid w:val="00B234A8"/>
    <w:rsid w:val="00B35869"/>
    <w:rsid w:val="00B40246"/>
    <w:rsid w:val="00B531C7"/>
    <w:rsid w:val="00B54A14"/>
    <w:rsid w:val="00B671BF"/>
    <w:rsid w:val="00B841AE"/>
    <w:rsid w:val="00BB0A92"/>
    <w:rsid w:val="00BB6799"/>
    <w:rsid w:val="00BD3126"/>
    <w:rsid w:val="00BD4582"/>
    <w:rsid w:val="00BE6A46"/>
    <w:rsid w:val="00BF7CF0"/>
    <w:rsid w:val="00C128AD"/>
    <w:rsid w:val="00C33A23"/>
    <w:rsid w:val="00C43711"/>
    <w:rsid w:val="00C5744D"/>
    <w:rsid w:val="00C70CC8"/>
    <w:rsid w:val="00C9270B"/>
    <w:rsid w:val="00CB5511"/>
    <w:rsid w:val="00CC1BE2"/>
    <w:rsid w:val="00CC2049"/>
    <w:rsid w:val="00D96F84"/>
    <w:rsid w:val="00DB7D5F"/>
    <w:rsid w:val="00DC429B"/>
    <w:rsid w:val="00DC5F78"/>
    <w:rsid w:val="00DD58B3"/>
    <w:rsid w:val="00DF63E7"/>
    <w:rsid w:val="00E135C1"/>
    <w:rsid w:val="00E3088D"/>
    <w:rsid w:val="00E34195"/>
    <w:rsid w:val="00E47613"/>
    <w:rsid w:val="00E76342"/>
    <w:rsid w:val="00E90B9E"/>
    <w:rsid w:val="00E96391"/>
    <w:rsid w:val="00EC0730"/>
    <w:rsid w:val="00ED0E7A"/>
    <w:rsid w:val="00F14DA4"/>
    <w:rsid w:val="00F219E5"/>
    <w:rsid w:val="00F368D4"/>
    <w:rsid w:val="00F47C3B"/>
    <w:rsid w:val="00F627B5"/>
    <w:rsid w:val="00F65069"/>
    <w:rsid w:val="00F71D7D"/>
    <w:rsid w:val="00F86BF2"/>
    <w:rsid w:val="00F97AFD"/>
    <w:rsid w:val="00FD6971"/>
    <w:rsid w:val="00FE0FC5"/>
    <w:rsid w:val="00FE60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7D6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TMLconformatoprevio">
    <w:name w:val="HTML Preformatted"/>
    <w:basedOn w:val="Normal"/>
    <w:link w:val="HTMLconformatoprevioCar"/>
    <w:uiPriority w:val="99"/>
    <w:unhideWhenUsed/>
    <w:rsid w:val="00BD312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BD3126"/>
    <w:rPr>
      <w:rFonts w:ascii="Consolas" w:hAnsi="Consolas"/>
      <w:sz w:val="20"/>
      <w:szCs w:val="20"/>
    </w:rPr>
  </w:style>
  <w:style w:type="character" w:styleId="Hipervnculo">
    <w:name w:val="Hyperlink"/>
    <w:basedOn w:val="Fuentedeprrafopredeter"/>
    <w:uiPriority w:val="99"/>
    <w:unhideWhenUsed/>
    <w:rsid w:val="00E76342"/>
    <w:rPr>
      <w:color w:val="0000FF" w:themeColor="hyperlink"/>
      <w:u w:val="single"/>
    </w:rPr>
  </w:style>
  <w:style w:type="paragraph" w:styleId="Prrafodelista">
    <w:name w:val="List Paragraph"/>
    <w:basedOn w:val="Normal"/>
    <w:uiPriority w:val="34"/>
    <w:qFormat/>
    <w:rsid w:val="0099114B"/>
    <w:pPr>
      <w:ind w:left="720"/>
      <w:contextualSpacing/>
    </w:pPr>
  </w:style>
  <w:style w:type="character" w:customStyle="1" w:styleId="Ttulo1Car">
    <w:name w:val="Título 1 Car"/>
    <w:basedOn w:val="Fuentedeprrafopredeter"/>
    <w:link w:val="Ttulo1"/>
    <w:uiPriority w:val="9"/>
    <w:rsid w:val="007D696F"/>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F219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7D6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TMLconformatoprevio">
    <w:name w:val="HTML Preformatted"/>
    <w:basedOn w:val="Normal"/>
    <w:link w:val="HTMLconformatoprevioCar"/>
    <w:uiPriority w:val="99"/>
    <w:unhideWhenUsed/>
    <w:rsid w:val="00BD312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BD3126"/>
    <w:rPr>
      <w:rFonts w:ascii="Consolas" w:hAnsi="Consolas"/>
      <w:sz w:val="20"/>
      <w:szCs w:val="20"/>
    </w:rPr>
  </w:style>
  <w:style w:type="character" w:styleId="Hipervnculo">
    <w:name w:val="Hyperlink"/>
    <w:basedOn w:val="Fuentedeprrafopredeter"/>
    <w:uiPriority w:val="99"/>
    <w:unhideWhenUsed/>
    <w:rsid w:val="00E76342"/>
    <w:rPr>
      <w:color w:val="0000FF" w:themeColor="hyperlink"/>
      <w:u w:val="single"/>
    </w:rPr>
  </w:style>
  <w:style w:type="paragraph" w:styleId="Prrafodelista">
    <w:name w:val="List Paragraph"/>
    <w:basedOn w:val="Normal"/>
    <w:uiPriority w:val="34"/>
    <w:qFormat/>
    <w:rsid w:val="0099114B"/>
    <w:pPr>
      <w:ind w:left="720"/>
      <w:contextualSpacing/>
    </w:pPr>
  </w:style>
  <w:style w:type="character" w:customStyle="1" w:styleId="Ttulo1Car">
    <w:name w:val="Título 1 Car"/>
    <w:basedOn w:val="Fuentedeprrafopredeter"/>
    <w:link w:val="Ttulo1"/>
    <w:uiPriority w:val="9"/>
    <w:rsid w:val="007D696F"/>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F219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11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7478C"/>
    <w:rsid w:val="000F179A"/>
    <w:rsid w:val="0013771E"/>
    <w:rsid w:val="001448C3"/>
    <w:rsid w:val="00163D63"/>
    <w:rsid w:val="00217533"/>
    <w:rsid w:val="0023520A"/>
    <w:rsid w:val="0030572B"/>
    <w:rsid w:val="003D088C"/>
    <w:rsid w:val="004821D4"/>
    <w:rsid w:val="00794B97"/>
    <w:rsid w:val="008E2C62"/>
    <w:rsid w:val="009540CA"/>
    <w:rsid w:val="00BF2C04"/>
    <w:rsid w:val="00D35513"/>
    <w:rsid w:val="00DC084A"/>
    <w:rsid w:val="00E13277"/>
    <w:rsid w:val="00E34F38"/>
    <w:rsid w:val="00F97C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A60AAA10-F03E-42CD-96A6-8BE9A16A5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118</TotalTime>
  <Pages>12</Pages>
  <Words>2973</Words>
  <Characters>16356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12</cp:revision>
  <cp:lastPrinted>2022-02-17T11:06:00Z</cp:lastPrinted>
  <dcterms:created xsi:type="dcterms:W3CDTF">2022-02-18T12:38:00Z</dcterms:created>
  <dcterms:modified xsi:type="dcterms:W3CDTF">2022-07-21T08:02:00Z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