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58D" w:rsidRPr="003648BB" w:rsidRDefault="00FD558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Centro Español de Metrología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8339F" w:rsidRPr="003648BB" w:rsidRDefault="00D8339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Centro Español de Metrología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Default="00FD558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8339F" w:rsidRDefault="00D8339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D558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B345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B345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B345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217303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B236D" w:rsidP="00B345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Enlace a su portal en la pág. Home al final. Información de Transparencia</w:t>
            </w:r>
            <w:r w:rsidR="003D4229">
              <w:rPr>
                <w:sz w:val="18"/>
                <w:szCs w:val="18"/>
              </w:rPr>
              <w:t>. Última actualización 20.9.2021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6B236D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B236D" w:rsidP="00B34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7C2C2C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C2C2C" w:rsidP="00B34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D558D" w:rsidRPr="007465AA" w:rsidTr="007465AA">
        <w:tc>
          <w:tcPr>
            <w:tcW w:w="1668" w:type="dxa"/>
            <w:vMerge w:val="restart"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Si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Descripción de la estructura organizativa: completar con información sobre la estructura de gestión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proofErr w:type="spellStart"/>
            <w:r w:rsidRPr="00FD558D">
              <w:rPr>
                <w:sz w:val="18"/>
                <w:szCs w:val="18"/>
              </w:rPr>
              <w:t>Si</w:t>
            </w:r>
            <w:proofErr w:type="spellEnd"/>
            <w:r w:rsidRPr="00FD558D">
              <w:rPr>
                <w:sz w:val="18"/>
                <w:szCs w:val="18"/>
              </w:rPr>
              <w:t xml:space="preserve">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proofErr w:type="spellStart"/>
            <w:r w:rsidRPr="00FD558D">
              <w:rPr>
                <w:sz w:val="18"/>
                <w:szCs w:val="18"/>
              </w:rPr>
              <w:t>Si</w:t>
            </w:r>
            <w:proofErr w:type="spellEnd"/>
            <w:r w:rsidRPr="00FD558D">
              <w:rPr>
                <w:sz w:val="18"/>
                <w:szCs w:val="18"/>
              </w:rPr>
              <w:t xml:space="preserve">. El Plan Estratégico incluye los indicadores de medida y valoración.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No. En el apartado Legislación se publican</w:t>
            </w:r>
            <w:r>
              <w:rPr>
                <w:sz w:val="18"/>
                <w:szCs w:val="18"/>
              </w:rPr>
              <w:t>,</w:t>
            </w:r>
            <w:r w:rsidRPr="00FD558D">
              <w:rPr>
                <w:sz w:val="18"/>
                <w:szCs w:val="18"/>
              </w:rPr>
              <w:t xml:space="preserve"> entre otras normas, resoluciones pero no se han localizado documentos internos del CEM que contengan instrucciones, acuerdos, circulares o respuestas a consultas que supongan una interpretación  del derecho o tengan efectos jurídicos sobre terceros y que no hayan sido publicados en diarios oficiales que es a lo que se refiere el contenido</w:t>
            </w:r>
            <w:r>
              <w:rPr>
                <w:sz w:val="18"/>
                <w:szCs w:val="18"/>
              </w:rPr>
              <w:t xml:space="preserve"> material</w:t>
            </w:r>
            <w:r w:rsidRPr="00FD558D">
              <w:rPr>
                <w:sz w:val="18"/>
                <w:szCs w:val="18"/>
              </w:rPr>
              <w:t xml:space="preserve"> de esta obligación.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Encomiendas de gestión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En el perfil del contratante se localizan diversos encargos a medios propios pero no se ha </w:t>
            </w:r>
            <w:r w:rsidRPr="00FD558D">
              <w:rPr>
                <w:sz w:val="18"/>
                <w:szCs w:val="18"/>
              </w:rPr>
              <w:lastRenderedPageBreak/>
              <w:t>localizado información sobre encomiendas de gestión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proofErr w:type="gramStart"/>
            <w:r w:rsidRPr="00FD558D">
              <w:rPr>
                <w:sz w:val="18"/>
                <w:szCs w:val="18"/>
              </w:rPr>
              <w:t>No .</w:t>
            </w:r>
            <w:proofErr w:type="gramEnd"/>
            <w:r w:rsidRPr="00FD558D">
              <w:rPr>
                <w:sz w:val="18"/>
                <w:szCs w:val="18"/>
              </w:rPr>
              <w:t xml:space="preserve"> Se publican informes de auditoría de las cuentas anuales elaborados por la Intervención Delegada pero no los informes de auditoría y fiscalización elaborados por el TCU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7C2C2C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35F7" w:rsidP="00FF35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7C2C2C">
              <w:rPr>
                <w:sz w:val="18"/>
                <w:szCs w:val="18"/>
              </w:rPr>
              <w:t>Actualizado el portal a 20.9.2021</w:t>
            </w:r>
            <w:r w:rsidR="003D4229">
              <w:rPr>
                <w:sz w:val="18"/>
                <w:szCs w:val="18"/>
              </w:rPr>
              <w:t>. Aparecen otras fechas actualizadas</w:t>
            </w:r>
            <w:r>
              <w:rPr>
                <w:sz w:val="18"/>
                <w:szCs w:val="18"/>
              </w:rPr>
              <w:t xml:space="preserve"> recientemente </w:t>
            </w:r>
            <w:r w:rsidR="003D4229">
              <w:rPr>
                <w:sz w:val="18"/>
                <w:szCs w:val="18"/>
              </w:rPr>
              <w:t>en diferentes enlaces.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B345C1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1A55EA" w:rsidP="00DA22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A22D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1A55EA" w:rsidP="00DF56A7">
      <w:pPr>
        <w:jc w:val="both"/>
      </w:pPr>
      <w:r>
        <w:t>El Centro Español de Metrología</w:t>
      </w:r>
      <w:r w:rsidR="00C52EE5">
        <w:t xml:space="preserve"> ha aplicado </w:t>
      </w:r>
      <w:r w:rsidR="00DA22D1">
        <w:t>cinco</w:t>
      </w:r>
      <w:r w:rsidR="00FF35F7">
        <w:t xml:space="preserve"> </w:t>
      </w:r>
      <w:r w:rsidR="00C52EE5" w:rsidRPr="0076567C">
        <w:t xml:space="preserve">de las </w:t>
      </w:r>
      <w:r w:rsidR="00D8339F">
        <w:t>veintidós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3F6EDC" w:rsidRPr="002D27E4" w:rsidRDefault="002D27E4" w:rsidP="001A55EA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Pr="00F31BC3" w:rsidRDefault="00FD55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8339F" w:rsidRPr="00F31BC3" w:rsidRDefault="00D8339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D8339F" w:rsidRPr="00D8339F" w:rsidTr="00D83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D8339F" w:rsidRPr="00D8339F" w:rsidTr="00D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83,6</w:t>
            </w:r>
          </w:p>
        </w:tc>
      </w:tr>
      <w:tr w:rsidR="00D8339F" w:rsidRPr="00D8339F" w:rsidTr="00D8339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</w:tr>
      <w:tr w:rsidR="00D8339F" w:rsidRPr="00D8339F" w:rsidTr="00D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26,5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23,9</w:t>
            </w:r>
          </w:p>
        </w:tc>
      </w:tr>
      <w:tr w:rsidR="00D8339F" w:rsidRPr="00D8339F" w:rsidTr="00D8339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</w:tr>
      <w:tr w:rsidR="00D8339F" w:rsidRPr="00D8339F" w:rsidTr="00D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i/>
                <w:color w:val="auto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48,3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48,3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42,9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D8339F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D8339F">
        <w:rPr>
          <w:lang w:bidi="es-ES"/>
        </w:rPr>
        <w:t>42,9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D8339F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D8339F">
        <w:rPr>
          <w:lang w:bidi="es-ES"/>
        </w:rPr>
        <w:t>9,6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D8339F">
        <w:rPr>
          <w:lang w:bidi="es-ES"/>
        </w:rPr>
        <w:t>cinco</w:t>
      </w:r>
      <w:r w:rsidR="0076567C">
        <w:rPr>
          <w:lang w:bidi="es-ES"/>
        </w:rPr>
        <w:t xml:space="preserve"> de las recomendaciones efectuadas en 202</w:t>
      </w:r>
      <w:r w:rsidR="00D8339F">
        <w:rPr>
          <w:lang w:bidi="es-ES"/>
        </w:rPr>
        <w:t>1.</w:t>
      </w:r>
    </w:p>
    <w:p w:rsidR="00D8339F" w:rsidRDefault="00D8339F" w:rsidP="00D8339F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D8339F" w:rsidP="00BB3652">
      <w:pPr>
        <w:pStyle w:val="Cuerpodelboletn"/>
      </w:pPr>
      <w:r>
        <w:t xml:space="preserve">A pesar de que el Índice de Cumplimiento de la Información Obligatoria ha evolucionado positivamente entre 2021 y 2022, el nivel de cumplimiento no alcanza el 43%, lo que indica que existe un amplio margen de mejora. Por otra parte sólo se ha aplicado menos de la cuarta parte de las recomendaciones </w:t>
      </w:r>
      <w:r w:rsidR="00BB3652">
        <w:t xml:space="preserve"> efectuadas como consecuencia de la evaluación realizada en 202</w:t>
      </w:r>
      <w:r>
        <w:t>1</w:t>
      </w:r>
      <w:r w:rsidR="00BB3652"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Pr="00F31BC3" w:rsidRDefault="00FD558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8339F" w:rsidRPr="00F31BC3" w:rsidRDefault="00D8339F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D8339F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</w:t>
      </w:r>
      <w:r w:rsidR="00D8339F">
        <w:rPr>
          <w:rFonts w:ascii="Century Gothic" w:hAnsi="Century Gothic"/>
        </w:rPr>
        <w:t xml:space="preserve">ormación Institucional, </w:t>
      </w:r>
      <w:r>
        <w:rPr>
          <w:rFonts w:ascii="Century Gothic" w:hAnsi="Century Gothic"/>
        </w:rPr>
        <w:t>Organizativa</w:t>
      </w:r>
      <w:r w:rsidR="00D8339F">
        <w:rPr>
          <w:rFonts w:ascii="Century Gothic" w:hAnsi="Century Gothic"/>
        </w:rPr>
        <w:t xml:space="preserve"> y de Planificación</w:t>
      </w:r>
      <w:r>
        <w:rPr>
          <w:rFonts w:ascii="Century Gothic" w:hAnsi="Century Gothic"/>
        </w:rPr>
        <w:t xml:space="preserve">: </w:t>
      </w:r>
    </w:p>
    <w:p w:rsidR="00A670E9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los máximos responsables</w:t>
      </w:r>
      <w:r w:rsidR="00A670E9">
        <w:rPr>
          <w:rFonts w:ascii="Century Gothic" w:hAnsi="Century Gothic"/>
        </w:rPr>
        <w:t xml:space="preserve">.  </w:t>
      </w:r>
    </w:p>
    <w:p w:rsidR="00D8339F" w:rsidRDefault="00D8339F" w:rsidP="00D8339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8339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En el bloque de información </w:t>
      </w:r>
      <w:r w:rsidR="00D8339F">
        <w:rPr>
          <w:rFonts w:ascii="Century Gothic" w:hAnsi="Century Gothic"/>
        </w:rPr>
        <w:t>de relevancia jurídica:</w:t>
      </w:r>
      <w:r>
        <w:rPr>
          <w:rFonts w:ascii="Century Gothic" w:hAnsi="Century Gothic"/>
        </w:rPr>
        <w:t xml:space="preserve"> </w:t>
      </w:r>
      <w:r w:rsidR="00D8339F">
        <w:rPr>
          <w:rFonts w:ascii="Century Gothic" w:hAnsi="Century Gothic"/>
        </w:rPr>
        <w:t>las instrucciones, acuerdos, circulares y respuestas a consultas que supongan una interpretación del derecho o tengan efectos jurídicos sobre terceros</w:t>
      </w:r>
    </w:p>
    <w:p w:rsidR="00D8339F" w:rsidRDefault="00D8339F" w:rsidP="00D8339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D8339F" w:rsidRDefault="00D8339F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Económica, Presupuestaria y Estadística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publican los encargos a medios propios a través de la Plataforma de Contratación del Sector Público no se informa sobre las encomiendas de gestión.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  <w:r w:rsidR="002B42E0">
        <w:rPr>
          <w:rFonts w:ascii="Century Gothic" w:hAnsi="Century Gothic"/>
        </w:rPr>
        <w:t xml:space="preserve"> y/o percibidas</w:t>
      </w:r>
    </w:p>
    <w:p w:rsidR="00D8339F" w:rsidRPr="002B42E0" w:rsidRDefault="00B62581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informes de auditoría de cuentas o de fiscalización elaborados por órganos de </w:t>
      </w:r>
      <w:r w:rsidRPr="00B62581">
        <w:rPr>
          <w:rFonts w:ascii="Century Gothic" w:hAnsi="Century Gothic"/>
          <w:u w:val="single"/>
        </w:rPr>
        <w:t>control externo</w:t>
      </w:r>
      <w:r w:rsidR="002B42E0" w:rsidRPr="002B42E0">
        <w:rPr>
          <w:rFonts w:ascii="Century Gothic" w:hAnsi="Century Gothic"/>
        </w:rPr>
        <w:t xml:space="preserve">, en este caso, por </w:t>
      </w:r>
      <w:r w:rsidR="002B42E0">
        <w:rPr>
          <w:rFonts w:ascii="Century Gothic" w:hAnsi="Century Gothic"/>
        </w:rPr>
        <w:t>el Tribunal de Cuentas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retribuciones de sus máximos responsables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indemnizaciones percibidas por altos cargos y máximos responsables tras el abandono del cargo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autorizaciones de compatibilidad conced</w:t>
      </w:r>
      <w:r>
        <w:rPr>
          <w:rFonts w:ascii="Century Gothic" w:hAnsi="Century Gothic"/>
        </w:rPr>
        <w:t>idas a los empleados públicos del CEM</w:t>
      </w:r>
      <w:r w:rsidRPr="00B62581">
        <w:rPr>
          <w:rFonts w:ascii="Century Gothic" w:hAnsi="Century Gothic"/>
        </w:rPr>
        <w:t>.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autorizaciones para el ejercicio de actividades privadas al ceso de altos Cargos.</w:t>
      </w:r>
    </w:p>
    <w:p w:rsidR="00B62581" w:rsidRDefault="00B62581" w:rsidP="00B62581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8339F" w:rsidRDefault="00D8339F" w:rsidP="00B62581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Patrimonial</w:t>
      </w:r>
      <w:r w:rsidR="00B62581">
        <w:rPr>
          <w:rFonts w:ascii="Century Gothic" w:hAnsi="Century Gothic"/>
        </w:rPr>
        <w:t xml:space="preserve"> </w:t>
      </w:r>
      <w:r w:rsidR="00B62581" w:rsidRPr="00B62581">
        <w:rPr>
          <w:rFonts w:ascii="Century Gothic" w:hAnsi="Century Gothic"/>
        </w:rPr>
        <w:t>no se publica información sobre los bienes inmueb</w:t>
      </w:r>
      <w:r w:rsidR="00B62581">
        <w:rPr>
          <w:rFonts w:ascii="Century Gothic" w:hAnsi="Century Gothic"/>
        </w:rPr>
        <w:t xml:space="preserve">les propiedad del CEM </w:t>
      </w:r>
      <w:r w:rsidR="00B62581" w:rsidRPr="00B62581">
        <w:rPr>
          <w:rFonts w:ascii="Century Gothic" w:hAnsi="Century Gothic"/>
        </w:rPr>
        <w:t>o sobre los que ostente algún derecho real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B62581">
        <w:rPr>
          <w:rFonts w:ascii="Century Gothic" w:hAnsi="Century Gothic"/>
        </w:rPr>
        <w:t>l</w:t>
      </w:r>
      <w:r w:rsidR="00B62581" w:rsidRPr="00EE1B9B">
        <w:rPr>
          <w:rFonts w:ascii="Century Gothic" w:hAnsi="Century Gothic"/>
        </w:rPr>
        <w:t xml:space="preserve">a información debe publicarse en la web </w:t>
      </w:r>
      <w:r w:rsidR="00B62581">
        <w:rPr>
          <w:rFonts w:ascii="Century Gothic" w:hAnsi="Century Gothic"/>
        </w:rPr>
        <w:t>del CEM</w:t>
      </w:r>
      <w:r w:rsidR="00B62581"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 w:rsidR="00B62581">
        <w:rPr>
          <w:rFonts w:ascii="Century Gothic" w:hAnsi="Century Gothic"/>
        </w:rPr>
        <w:t>s para localizar la información y además, en el Portal de Transparencia de la AGE solo se publica información parcial  correspondiente a los organismos dependientes</w:t>
      </w:r>
      <w:r w:rsidR="002B42E0">
        <w:rPr>
          <w:rFonts w:ascii="Century Gothic" w:hAnsi="Century Gothic"/>
        </w:rPr>
        <w:t>.</w:t>
      </w:r>
      <w:bookmarkStart w:id="0" w:name="_GoBack"/>
      <w:bookmarkEnd w:id="0"/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B42E0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B62581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62581" w:rsidRDefault="00B6258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62581" w:rsidRDefault="00B6258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62581" w:rsidRDefault="00B6258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Pr="00F31BC3" w:rsidRDefault="00FD55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D8339F" w:rsidRPr="00F31BC3" w:rsidRDefault="00D8339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D558D" w:rsidRPr="00F31BC3" w:rsidRDefault="00FD558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8339F" w:rsidRPr="00F31BC3" w:rsidRDefault="00D8339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8D" w:rsidRDefault="00FD558D" w:rsidP="00F31BC3">
      <w:r>
        <w:separator/>
      </w:r>
    </w:p>
  </w:endnote>
  <w:endnote w:type="continuationSeparator" w:id="0">
    <w:p w:rsidR="00FD558D" w:rsidRDefault="00FD558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8D" w:rsidRDefault="00FD558D" w:rsidP="00F31BC3">
      <w:r>
        <w:separator/>
      </w:r>
    </w:p>
  </w:footnote>
  <w:footnote w:type="continuationSeparator" w:id="0">
    <w:p w:rsidR="00FD558D" w:rsidRDefault="00FD558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7438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7439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7437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7D48B6B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A55EA"/>
    <w:rsid w:val="001C2217"/>
    <w:rsid w:val="001C3E2F"/>
    <w:rsid w:val="001C4509"/>
    <w:rsid w:val="001C7C78"/>
    <w:rsid w:val="001C7D84"/>
    <w:rsid w:val="001E5AAD"/>
    <w:rsid w:val="0021682B"/>
    <w:rsid w:val="00217303"/>
    <w:rsid w:val="00231D61"/>
    <w:rsid w:val="00243294"/>
    <w:rsid w:val="00244EDA"/>
    <w:rsid w:val="002467FA"/>
    <w:rsid w:val="00250846"/>
    <w:rsid w:val="00263F79"/>
    <w:rsid w:val="002B42E0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648BB"/>
    <w:rsid w:val="00393F48"/>
    <w:rsid w:val="003A1694"/>
    <w:rsid w:val="003A390C"/>
    <w:rsid w:val="003B399C"/>
    <w:rsid w:val="003B57E6"/>
    <w:rsid w:val="003B6B96"/>
    <w:rsid w:val="003D2C4A"/>
    <w:rsid w:val="003D4229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77584"/>
    <w:rsid w:val="0069673B"/>
    <w:rsid w:val="006B236D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2C2C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25D8"/>
    <w:rsid w:val="00AD6065"/>
    <w:rsid w:val="00AE4F68"/>
    <w:rsid w:val="00AE6A4F"/>
    <w:rsid w:val="00AF196B"/>
    <w:rsid w:val="00AF5151"/>
    <w:rsid w:val="00B1184C"/>
    <w:rsid w:val="00B220EC"/>
    <w:rsid w:val="00B345C1"/>
    <w:rsid w:val="00B5314A"/>
    <w:rsid w:val="00B56A3A"/>
    <w:rsid w:val="00B62581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29CE"/>
    <w:rsid w:val="00D70570"/>
    <w:rsid w:val="00D8339F"/>
    <w:rsid w:val="00D9090A"/>
    <w:rsid w:val="00D96084"/>
    <w:rsid w:val="00DA22D1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3C2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2A4E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58D"/>
    <w:rsid w:val="00FD56DC"/>
    <w:rsid w:val="00FF35F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833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833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84109"/>
    <w:rsid w:val="0035701C"/>
    <w:rsid w:val="00443EA4"/>
    <w:rsid w:val="00583D19"/>
    <w:rsid w:val="006852F8"/>
    <w:rsid w:val="00722728"/>
    <w:rsid w:val="00787EBD"/>
    <w:rsid w:val="007C3485"/>
    <w:rsid w:val="008E118A"/>
    <w:rsid w:val="009A494F"/>
    <w:rsid w:val="00A104A7"/>
    <w:rsid w:val="00A14F0C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DC166-3CF1-43A3-A0A0-881A7BDA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72</TotalTime>
  <Pages>6</Pages>
  <Words>1256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2022-03-14T12:05:00Z</dcterms:created>
  <dcterms:modified xsi:type="dcterms:W3CDTF">2022-06-15T09:48:00Z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