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24E" w:rsidRPr="003B30FF" w:rsidRDefault="009D4A92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52224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52224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52224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</w:t>
                                </w:r>
                              </w:sdtContent>
                            </w:sdt>
                            <w:r w:rsidR="0052224E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52224E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Instituto de Salud Carlos III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52224E" w:rsidRPr="003B30FF" w:rsidRDefault="009D4A92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52224E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52224E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52224E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</w:t>
                          </w:r>
                        </w:sdtContent>
                      </w:sdt>
                      <w:r w:rsidR="0052224E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 w:rsidR="0052224E">
                        <w:rPr>
                          <w:rFonts w:ascii="Century Gothic" w:hAnsi="Century Gothic"/>
                          <w:sz w:val="40"/>
                          <w:szCs w:val="40"/>
                        </w:rPr>
                        <w:t>Instituto de Salud Carlos III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2224E" w:rsidRDefault="0052224E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E32F5" w:rsidRDefault="004E32F5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9D4A92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AE10C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AE10C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AE10C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</w:t>
            </w:r>
            <w:bookmarkStart w:id="0" w:name="_GoBack"/>
            <w:bookmarkEnd w:id="0"/>
            <w:r w:rsidRPr="007465AA">
              <w:rPr>
                <w:sz w:val="18"/>
                <w:szCs w:val="18"/>
              </w:rPr>
              <w:t>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F147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F147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F147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F147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</w:tr>
      <w:tr w:rsidR="00F1475E" w:rsidRPr="007465AA" w:rsidTr="007465AA">
        <w:tc>
          <w:tcPr>
            <w:tcW w:w="1668" w:type="dxa"/>
            <w:vMerge w:val="restart"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proofErr w:type="spellStart"/>
            <w:r w:rsidRPr="00F1475E">
              <w:rPr>
                <w:sz w:val="18"/>
                <w:szCs w:val="18"/>
              </w:rPr>
              <w:t>Si</w:t>
            </w:r>
            <w:proofErr w:type="spellEnd"/>
            <w:r w:rsidRPr="00F1475E">
              <w:rPr>
                <w:sz w:val="18"/>
                <w:szCs w:val="18"/>
              </w:rPr>
              <w:t>. En la página que abre el  enlace estructura además del organigrama se enlaza a una descripción de la estructura organizativa del Instituto.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proofErr w:type="spellStart"/>
            <w:r w:rsidRPr="00F1475E">
              <w:rPr>
                <w:sz w:val="18"/>
                <w:szCs w:val="18"/>
              </w:rPr>
              <w:t>Si</w:t>
            </w:r>
            <w:proofErr w:type="spellEnd"/>
            <w:proofErr w:type="gramStart"/>
            <w:r w:rsidRPr="00F1475E">
              <w:rPr>
                <w:sz w:val="18"/>
                <w:szCs w:val="18"/>
              </w:rPr>
              <w:t>..</w:t>
            </w:r>
            <w:proofErr w:type="gramEnd"/>
            <w:r w:rsidRPr="00F1475E">
              <w:rPr>
                <w:sz w:val="18"/>
                <w:szCs w:val="18"/>
              </w:rPr>
              <w:t xml:space="preserve"> Actualizado.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Indicadores de medida y valoración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953D98" w:rsidP="00F14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proofErr w:type="spellStart"/>
            <w:r w:rsidRPr="00F1475E">
              <w:rPr>
                <w:sz w:val="18"/>
                <w:szCs w:val="18"/>
              </w:rPr>
              <w:t>Si</w:t>
            </w:r>
            <w:proofErr w:type="spellEnd"/>
            <w:r w:rsidRPr="00F1475E">
              <w:rPr>
                <w:sz w:val="18"/>
                <w:szCs w:val="18"/>
              </w:rPr>
              <w:t xml:space="preserve">. Aparecen 2 contratos con Nº </w:t>
            </w:r>
            <w:proofErr w:type="spellStart"/>
            <w:r w:rsidRPr="00F1475E">
              <w:rPr>
                <w:sz w:val="18"/>
                <w:szCs w:val="18"/>
              </w:rPr>
              <w:t>exp</w:t>
            </w:r>
            <w:proofErr w:type="spellEnd"/>
            <w:r w:rsidRPr="00F1475E">
              <w:rPr>
                <w:sz w:val="18"/>
                <w:szCs w:val="18"/>
              </w:rPr>
              <w:t>-Objeto y Tipo modificación. Actualizado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953D98">
            <w:pPr>
              <w:rPr>
                <w:sz w:val="18"/>
                <w:szCs w:val="18"/>
              </w:rPr>
            </w:pPr>
            <w:proofErr w:type="spellStart"/>
            <w:r w:rsidRPr="00F1475E">
              <w:rPr>
                <w:sz w:val="18"/>
                <w:szCs w:val="18"/>
              </w:rPr>
              <w:t>Si</w:t>
            </w:r>
            <w:proofErr w:type="spellEnd"/>
            <w:r w:rsidRPr="00F1475E">
              <w:rPr>
                <w:sz w:val="18"/>
                <w:szCs w:val="18"/>
              </w:rPr>
              <w:t xml:space="preserve">. 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Encomiendas de gestión y encargos a medios propios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953D98">
            <w:pPr>
              <w:rPr>
                <w:sz w:val="18"/>
                <w:szCs w:val="18"/>
              </w:rPr>
            </w:pPr>
            <w:proofErr w:type="spellStart"/>
            <w:r w:rsidRPr="00F1475E">
              <w:rPr>
                <w:sz w:val="18"/>
                <w:szCs w:val="18"/>
              </w:rPr>
              <w:t>Si</w:t>
            </w:r>
            <w:proofErr w:type="spellEnd"/>
            <w:r w:rsidRPr="00F1475E">
              <w:rPr>
                <w:sz w:val="18"/>
                <w:szCs w:val="18"/>
              </w:rPr>
              <w:t xml:space="preserve">. Bajo el epígrafe Convenios y Encomiendas. </w:t>
            </w:r>
            <w:r w:rsidR="00953D98">
              <w:rPr>
                <w:sz w:val="18"/>
                <w:szCs w:val="18"/>
              </w:rPr>
              <w:t>No se informa sobre las subcontrataciones derivadas de las encomiendas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proofErr w:type="spellStart"/>
            <w:r w:rsidRPr="00F1475E">
              <w:rPr>
                <w:sz w:val="18"/>
                <w:szCs w:val="18"/>
              </w:rPr>
              <w:t>Si</w:t>
            </w:r>
            <w:proofErr w:type="spellEnd"/>
            <w:r w:rsidRPr="00F1475E">
              <w:rPr>
                <w:sz w:val="18"/>
                <w:szCs w:val="18"/>
              </w:rPr>
              <w:t>. Año 2022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Ejecución Presupuestaria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953D98">
            <w:pPr>
              <w:rPr>
                <w:sz w:val="18"/>
                <w:szCs w:val="18"/>
              </w:rPr>
            </w:pPr>
            <w:proofErr w:type="spellStart"/>
            <w:r w:rsidRPr="00F1475E">
              <w:rPr>
                <w:sz w:val="18"/>
                <w:szCs w:val="18"/>
              </w:rPr>
              <w:t>Si</w:t>
            </w:r>
            <w:proofErr w:type="spellEnd"/>
            <w:r w:rsidRPr="00F1475E">
              <w:rPr>
                <w:sz w:val="18"/>
                <w:szCs w:val="18"/>
              </w:rPr>
              <w:t xml:space="preserve">. 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953D98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 xml:space="preserve">No. Aunque se publican informes de la Intervención Delegada no se </w:t>
            </w:r>
            <w:r w:rsidR="00953D98">
              <w:rPr>
                <w:sz w:val="18"/>
                <w:szCs w:val="18"/>
              </w:rPr>
              <w:t xml:space="preserve">publican – o se enlaza a - </w:t>
            </w:r>
            <w:r w:rsidRPr="00F1475E">
              <w:rPr>
                <w:sz w:val="18"/>
                <w:szCs w:val="18"/>
              </w:rPr>
              <w:t>los informes del Tribunal de Cuentas que es a lo que se refiere el contenido</w:t>
            </w:r>
            <w:r w:rsidR="00953D98">
              <w:rPr>
                <w:sz w:val="18"/>
                <w:szCs w:val="18"/>
              </w:rPr>
              <w:t xml:space="preserve"> material </w:t>
            </w:r>
            <w:r w:rsidRPr="00F1475E">
              <w:rPr>
                <w:sz w:val="18"/>
                <w:szCs w:val="18"/>
              </w:rPr>
              <w:t xml:space="preserve"> de esta obligación.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953D98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 xml:space="preserve">No. </w:t>
            </w:r>
            <w:r w:rsidR="00953D98">
              <w:rPr>
                <w:sz w:val="18"/>
                <w:szCs w:val="18"/>
              </w:rPr>
              <w:t>El enlace redirige al Portal de Transparencia de la AGE en el que es preciso efectuar una nueva búsqueda para localizar la información del ISCIII</w:t>
            </w:r>
            <w:r w:rsidRPr="00F1475E">
              <w:rPr>
                <w:sz w:val="18"/>
                <w:szCs w:val="18"/>
              </w:rPr>
              <w:t xml:space="preserve"> 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proofErr w:type="spellStart"/>
            <w:r w:rsidRPr="00F1475E">
              <w:rPr>
                <w:sz w:val="18"/>
                <w:szCs w:val="18"/>
              </w:rPr>
              <w:t>Si</w:t>
            </w:r>
            <w:proofErr w:type="spellEnd"/>
            <w:r w:rsidRPr="00F1475E">
              <w:rPr>
                <w:sz w:val="18"/>
                <w:szCs w:val="18"/>
              </w:rPr>
              <w:t>. Indican que no se han producido. Actualizado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52224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 xml:space="preserve">No. </w:t>
            </w:r>
            <w:r w:rsidR="00953D98">
              <w:rPr>
                <w:sz w:val="18"/>
                <w:szCs w:val="18"/>
              </w:rPr>
              <w:t>El enlace</w:t>
            </w:r>
            <w:r w:rsidRPr="00F1475E">
              <w:rPr>
                <w:sz w:val="18"/>
                <w:szCs w:val="18"/>
              </w:rPr>
              <w:t xml:space="preserve"> redirige a la página que contiene esta </w:t>
            </w:r>
            <w:r w:rsidRPr="00F1475E">
              <w:rPr>
                <w:sz w:val="18"/>
                <w:szCs w:val="18"/>
              </w:rPr>
              <w:lastRenderedPageBreak/>
              <w:t xml:space="preserve">información </w:t>
            </w:r>
            <w:r w:rsidR="00953D98">
              <w:rPr>
                <w:sz w:val="18"/>
                <w:szCs w:val="18"/>
              </w:rPr>
              <w:t>en el Por</w:t>
            </w:r>
            <w:r w:rsidR="0052224E">
              <w:rPr>
                <w:sz w:val="18"/>
                <w:szCs w:val="18"/>
              </w:rPr>
              <w:t>tal de Transparencia de la AGE.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proofErr w:type="spellStart"/>
            <w:r w:rsidRPr="00F1475E">
              <w:rPr>
                <w:sz w:val="18"/>
                <w:szCs w:val="18"/>
              </w:rPr>
              <w:t>Si</w:t>
            </w:r>
            <w:proofErr w:type="spellEnd"/>
            <w:r w:rsidRPr="00F1475E">
              <w:rPr>
                <w:sz w:val="18"/>
                <w:szCs w:val="18"/>
              </w:rPr>
              <w:t>. Indican que no se han producido. Actualizado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Información estadística necesaria para valorar el grado de cumplimiento y calidad de los servicios públicos de su competencia:  Enlace desde el portal a las memorias de actividad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52224E" w:rsidP="00F14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localizable en las Memorias anuales</w:t>
            </w:r>
            <w:r w:rsidR="00F1475E" w:rsidRPr="00F1475E">
              <w:rPr>
                <w:sz w:val="18"/>
                <w:szCs w:val="18"/>
              </w:rPr>
              <w:t xml:space="preserve">. 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proofErr w:type="spellStart"/>
            <w:r w:rsidRPr="00F1475E">
              <w:rPr>
                <w:sz w:val="18"/>
                <w:szCs w:val="18"/>
              </w:rPr>
              <w:t>Si</w:t>
            </w:r>
            <w:proofErr w:type="spellEnd"/>
            <w:r w:rsidRPr="00F1475E">
              <w:rPr>
                <w:sz w:val="18"/>
                <w:szCs w:val="18"/>
              </w:rPr>
              <w:t xml:space="preserve">. Actualizado.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F147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  <w:r w:rsidR="00F221EC">
              <w:rPr>
                <w:sz w:val="18"/>
                <w:szCs w:val="18"/>
              </w:rPr>
              <w:t>: publicación de toda la información en el Portal de Transparencia ISCIII</w:t>
            </w:r>
          </w:p>
        </w:tc>
        <w:tc>
          <w:tcPr>
            <w:tcW w:w="709" w:type="dxa"/>
            <w:vAlign w:val="center"/>
          </w:tcPr>
          <w:p w:rsidR="00A249BB" w:rsidRPr="007465AA" w:rsidRDefault="00B721C6" w:rsidP="00F14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221EC" w:rsidP="00AE1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para algunas informaciones se redirige al Portal de Transparencia AGE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E1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E1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B721C6" w:rsidP="00AE1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B721C6" w:rsidP="00AE1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AE10C3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AC34AC" w:rsidP="00F221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221E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77" w:type="dxa"/>
          </w:tcPr>
          <w:p w:rsidR="00A249BB" w:rsidRPr="007465AA" w:rsidRDefault="00A249BB" w:rsidP="00AE10C3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D742B0" w:rsidP="00DF56A7">
      <w:pPr>
        <w:jc w:val="both"/>
      </w:pPr>
      <w:r>
        <w:t>El Instituto de Salud Carlos III</w:t>
      </w:r>
      <w:r w:rsidR="00C52EE5">
        <w:t xml:space="preserve"> ha aplicado </w:t>
      </w:r>
      <w:r w:rsidR="0052224E">
        <w:t>trece</w:t>
      </w:r>
      <w:r w:rsidR="00DE25E8">
        <w:t xml:space="preserve"> d</w:t>
      </w:r>
      <w:r w:rsidR="00C52EE5" w:rsidRPr="0076567C">
        <w:t xml:space="preserve">e las </w:t>
      </w:r>
      <w:r w:rsidR="00F221EC">
        <w:t>diecisiete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2224E" w:rsidRPr="00F31BC3" w:rsidRDefault="0052224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E32F5" w:rsidRPr="00F31BC3" w:rsidRDefault="004E32F5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9D4A92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6"/>
        <w:gridCol w:w="764"/>
        <w:gridCol w:w="765"/>
        <w:gridCol w:w="765"/>
        <w:gridCol w:w="765"/>
        <w:gridCol w:w="765"/>
        <w:gridCol w:w="765"/>
        <w:gridCol w:w="765"/>
        <w:gridCol w:w="765"/>
      </w:tblGrid>
      <w:tr w:rsidR="00F221EC" w:rsidRPr="00F221EC" w:rsidTr="0069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221EC" w:rsidRPr="00F221EC" w:rsidRDefault="00F221EC" w:rsidP="00F221EC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221EC" w:rsidRPr="00F221EC" w:rsidRDefault="00F221EC" w:rsidP="00F221E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221EC" w:rsidRPr="00F221EC" w:rsidRDefault="00F221EC" w:rsidP="00F221E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221EC" w:rsidRPr="00F221EC" w:rsidRDefault="00F221EC" w:rsidP="00F221E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221EC" w:rsidRPr="00F221EC" w:rsidRDefault="00F221EC" w:rsidP="00F221E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221EC" w:rsidRPr="00F221EC" w:rsidRDefault="00F221EC" w:rsidP="00F221E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221EC" w:rsidRPr="00F221EC" w:rsidRDefault="00F221EC" w:rsidP="00F221E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221EC" w:rsidRPr="00F221EC" w:rsidRDefault="00F221EC" w:rsidP="00F221E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221EC" w:rsidRPr="00F221EC" w:rsidRDefault="00F221EC" w:rsidP="00F221E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52224E" w:rsidRPr="00F221EC" w:rsidTr="00695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52224E" w:rsidRPr="00F221EC" w:rsidRDefault="0052224E" w:rsidP="00F221EC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2224E" w:rsidRPr="00695A6A" w:rsidRDefault="0052224E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52224E" w:rsidRPr="00695A6A" w:rsidRDefault="0052224E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52224E" w:rsidRPr="00695A6A" w:rsidRDefault="0052224E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52224E" w:rsidRPr="00695A6A" w:rsidRDefault="0052224E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52224E" w:rsidRPr="00695A6A" w:rsidRDefault="0052224E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52224E" w:rsidRPr="00695A6A" w:rsidRDefault="0052224E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52224E" w:rsidRPr="00695A6A" w:rsidRDefault="0052224E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95,0</w:t>
            </w:r>
          </w:p>
        </w:tc>
        <w:tc>
          <w:tcPr>
            <w:tcW w:w="0" w:type="auto"/>
            <w:noWrap/>
            <w:vAlign w:val="center"/>
          </w:tcPr>
          <w:p w:rsidR="0052224E" w:rsidRPr="00695A6A" w:rsidRDefault="0052224E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99,3</w:t>
            </w:r>
          </w:p>
        </w:tc>
      </w:tr>
      <w:tr w:rsidR="00F221EC" w:rsidRPr="00F221EC" w:rsidTr="00695A6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F221EC" w:rsidRPr="00F221EC" w:rsidRDefault="00F221EC" w:rsidP="00F221EC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F221EC" w:rsidRPr="00695A6A" w:rsidRDefault="00F221EC" w:rsidP="0069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695A6A">
              <w:rPr>
                <w:rFonts w:eastAsia="Calibri" w:cs="Times New Roman"/>
                <w:sz w:val="16"/>
                <w:szCs w:val="16"/>
              </w:rPr>
              <w:t>NO APLICABLE</w:t>
            </w:r>
          </w:p>
        </w:tc>
      </w:tr>
      <w:tr w:rsidR="004E32F5" w:rsidRPr="00F221EC" w:rsidTr="00695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E32F5" w:rsidRPr="00F221EC" w:rsidRDefault="004E32F5" w:rsidP="00F221EC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73,3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73,3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73,3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73,3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73,3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69,5</w:t>
            </w:r>
          </w:p>
        </w:tc>
      </w:tr>
      <w:tr w:rsidR="004E32F5" w:rsidRPr="00F221EC" w:rsidTr="00695A6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4E32F5" w:rsidRPr="00F221EC" w:rsidRDefault="004E32F5" w:rsidP="00F221EC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</w:tr>
      <w:tr w:rsidR="00695A6A" w:rsidRPr="00F221EC" w:rsidTr="00695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95A6A" w:rsidRPr="00F221EC" w:rsidRDefault="00695A6A" w:rsidP="00F221EC">
            <w:pPr>
              <w:spacing w:before="120" w:after="120" w:line="312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F221EC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95A6A" w:rsidRPr="00695A6A" w:rsidRDefault="00695A6A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95A6A">
              <w:rPr>
                <w:b/>
                <w:i/>
                <w:sz w:val="16"/>
                <w:szCs w:val="16"/>
              </w:rPr>
              <w:t>81,5</w:t>
            </w:r>
          </w:p>
        </w:tc>
        <w:tc>
          <w:tcPr>
            <w:tcW w:w="0" w:type="auto"/>
            <w:noWrap/>
            <w:vAlign w:val="center"/>
          </w:tcPr>
          <w:p w:rsidR="00695A6A" w:rsidRPr="00695A6A" w:rsidRDefault="00695A6A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95A6A">
              <w:rPr>
                <w:b/>
                <w:i/>
                <w:sz w:val="16"/>
                <w:szCs w:val="16"/>
              </w:rPr>
              <w:t>74,1</w:t>
            </w:r>
          </w:p>
        </w:tc>
        <w:tc>
          <w:tcPr>
            <w:tcW w:w="0" w:type="auto"/>
            <w:noWrap/>
            <w:vAlign w:val="center"/>
          </w:tcPr>
          <w:p w:rsidR="00695A6A" w:rsidRPr="00695A6A" w:rsidRDefault="00695A6A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95A6A">
              <w:rPr>
                <w:b/>
                <w:i/>
                <w:sz w:val="16"/>
                <w:szCs w:val="16"/>
              </w:rPr>
              <w:t>81,5</w:t>
            </w:r>
          </w:p>
        </w:tc>
        <w:tc>
          <w:tcPr>
            <w:tcW w:w="0" w:type="auto"/>
            <w:noWrap/>
            <w:vAlign w:val="center"/>
          </w:tcPr>
          <w:p w:rsidR="00695A6A" w:rsidRPr="00695A6A" w:rsidRDefault="00695A6A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95A6A">
              <w:rPr>
                <w:b/>
                <w:i/>
                <w:sz w:val="16"/>
                <w:szCs w:val="16"/>
              </w:rPr>
              <w:t>74,1</w:t>
            </w:r>
          </w:p>
        </w:tc>
        <w:tc>
          <w:tcPr>
            <w:tcW w:w="0" w:type="auto"/>
            <w:noWrap/>
            <w:vAlign w:val="center"/>
          </w:tcPr>
          <w:p w:rsidR="00695A6A" w:rsidRPr="00695A6A" w:rsidRDefault="00695A6A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95A6A">
              <w:rPr>
                <w:b/>
                <w:i/>
                <w:sz w:val="16"/>
                <w:szCs w:val="16"/>
              </w:rPr>
              <w:t>81,5</w:t>
            </w:r>
          </w:p>
        </w:tc>
        <w:tc>
          <w:tcPr>
            <w:tcW w:w="0" w:type="auto"/>
            <w:noWrap/>
            <w:vAlign w:val="center"/>
          </w:tcPr>
          <w:p w:rsidR="00695A6A" w:rsidRPr="00695A6A" w:rsidRDefault="00695A6A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95A6A">
              <w:rPr>
                <w:b/>
                <w:i/>
                <w:sz w:val="16"/>
                <w:szCs w:val="16"/>
              </w:rPr>
              <w:t>81,5</w:t>
            </w:r>
          </w:p>
        </w:tc>
        <w:tc>
          <w:tcPr>
            <w:tcW w:w="0" w:type="auto"/>
            <w:noWrap/>
            <w:vAlign w:val="center"/>
          </w:tcPr>
          <w:p w:rsidR="00695A6A" w:rsidRPr="00695A6A" w:rsidRDefault="00695A6A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95A6A">
              <w:rPr>
                <w:b/>
                <w:i/>
                <w:sz w:val="16"/>
                <w:szCs w:val="16"/>
              </w:rPr>
              <w:t>79,6</w:t>
            </w:r>
          </w:p>
        </w:tc>
        <w:tc>
          <w:tcPr>
            <w:tcW w:w="0" w:type="auto"/>
            <w:noWrap/>
            <w:vAlign w:val="center"/>
          </w:tcPr>
          <w:p w:rsidR="00695A6A" w:rsidRPr="00695A6A" w:rsidRDefault="00695A6A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95A6A">
              <w:rPr>
                <w:b/>
                <w:i/>
                <w:sz w:val="16"/>
                <w:szCs w:val="16"/>
              </w:rPr>
              <w:t>79,1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4E32F5" w:rsidRDefault="004E32F5" w:rsidP="00BB3652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4E32F5">
        <w:rPr>
          <w:lang w:bidi="es-ES"/>
        </w:rPr>
        <w:t>7</w:t>
      </w:r>
      <w:r w:rsidR="00695A6A">
        <w:rPr>
          <w:lang w:bidi="es-ES"/>
        </w:rPr>
        <w:t>9</w:t>
      </w:r>
      <w:r w:rsidR="004E32F5">
        <w:rPr>
          <w:lang w:bidi="es-ES"/>
        </w:rPr>
        <w:t>,1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4E32F5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695A6A">
        <w:rPr>
          <w:lang w:bidi="es-ES"/>
        </w:rPr>
        <w:t>33</w:t>
      </w:r>
      <w:r w:rsidR="004E32F5">
        <w:rPr>
          <w:lang w:bidi="es-ES"/>
        </w:rPr>
        <w:t>,6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4E32F5">
        <w:rPr>
          <w:lang w:bidi="es-ES"/>
        </w:rPr>
        <w:t xml:space="preserve">la mayoría </w:t>
      </w:r>
      <w:r w:rsidR="0076567C">
        <w:rPr>
          <w:lang w:bidi="es-ES"/>
        </w:rPr>
        <w:t>de las recomendaciones efectuadas</w:t>
      </w:r>
      <w:r w:rsidR="00BB3652">
        <w:rPr>
          <w:lang w:bidi="es-ES"/>
        </w:rPr>
        <w:t>.</w:t>
      </w:r>
    </w:p>
    <w:p w:rsidR="00EB68A3" w:rsidRDefault="00EB68A3" w:rsidP="00F05E2C">
      <w:pPr>
        <w:pStyle w:val="Cuerpodelboletn"/>
      </w:pPr>
    </w:p>
    <w:p w:rsidR="004E32F5" w:rsidRDefault="004E32F5" w:rsidP="00F05E2C">
      <w:pPr>
        <w:pStyle w:val="Cuerpodelboletn"/>
        <w:sectPr w:rsidR="004E32F5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061BC" w:rsidRDefault="00BB3652" w:rsidP="004E32F5">
      <w:pPr>
        <w:pStyle w:val="Cuerpodelboletn"/>
      </w:pPr>
      <w:r>
        <w:t xml:space="preserve">Este CTBG no puede menos que </w:t>
      </w:r>
      <w:r w:rsidRPr="00BB3652">
        <w:rPr>
          <w:b/>
        </w:rPr>
        <w:t>valorar</w:t>
      </w:r>
      <w:r w:rsidR="004E32F5">
        <w:rPr>
          <w:b/>
        </w:rPr>
        <w:t xml:space="preserve"> muy positi</w:t>
      </w:r>
      <w:r w:rsidRPr="00BB3652">
        <w:rPr>
          <w:b/>
        </w:rPr>
        <w:t>vamente</w:t>
      </w:r>
      <w:r>
        <w:t xml:space="preserve"> </w:t>
      </w:r>
      <w:r w:rsidR="004E32F5">
        <w:t xml:space="preserve"> </w:t>
      </w:r>
      <w:r>
        <w:t>la evolución del cumplimiento de las obligaciones de publicidad activa por parte de</w:t>
      </w:r>
      <w:r w:rsidR="004E32F5">
        <w:t>l</w:t>
      </w:r>
      <w:r>
        <w:t xml:space="preserve"> </w:t>
      </w:r>
      <w:r w:rsidR="004E32F5">
        <w:t>ISCIII</w:t>
      </w:r>
      <w:r>
        <w:t xml:space="preserve">. </w:t>
      </w:r>
      <w:r w:rsidR="004E32F5">
        <w:t>Se</w:t>
      </w:r>
      <w:r>
        <w:t xml:space="preserve"> ha aplicado </w:t>
      </w:r>
      <w:r w:rsidR="00695A6A">
        <w:t>más</w:t>
      </w:r>
      <w:r w:rsidR="004E32F5">
        <w:t xml:space="preserve"> </w:t>
      </w:r>
      <w:r w:rsidR="00695A6A">
        <w:t>d</w:t>
      </w:r>
      <w:r w:rsidR="004E32F5">
        <w:t>el 7</w:t>
      </w:r>
      <w:r w:rsidR="00695A6A">
        <w:t>6</w:t>
      </w:r>
      <w:r w:rsidR="004E32F5">
        <w:t>%</w:t>
      </w:r>
      <w:r>
        <w:t xml:space="preserve"> de las recomendaciones efectuadas como consecuencia de la evaluación realizada en 202</w:t>
      </w:r>
      <w:r w:rsidR="004E32F5">
        <w:t>1</w:t>
      </w:r>
      <w:r w:rsidR="00695A6A">
        <w:t xml:space="preserve"> y el Índice de Cumplimiento de la Información Obligatoria se ha incrementado en prácticamente el 74%</w:t>
      </w:r>
      <w:r>
        <w:t>.</w:t>
      </w:r>
      <w:r w:rsidR="004E32F5">
        <w:t xml:space="preserve"> No obstante siguen persistiendo algunos de</w:t>
      </w:r>
      <w:r>
        <w:t xml:space="preserve">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2224E" w:rsidRPr="00F31BC3" w:rsidRDefault="0052224E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E32F5" w:rsidRPr="00F31BC3" w:rsidRDefault="004E32F5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4E32F5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4E32F5">
        <w:rPr>
          <w:rFonts w:ascii="Century Gothic" w:hAnsi="Century Gothic"/>
        </w:rPr>
        <w:t>:</w:t>
      </w:r>
    </w:p>
    <w:p w:rsidR="004E32F5" w:rsidRDefault="004E32F5" w:rsidP="004E32F5">
      <w:pPr>
        <w:pStyle w:val="Prrafodelista"/>
      </w:pPr>
    </w:p>
    <w:p w:rsidR="004E32F5" w:rsidRDefault="004E32F5" w:rsidP="004E32F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subcontrataciones derivadas de las encomiendas y encargos a medios propios</w:t>
      </w:r>
    </w:p>
    <w:p w:rsidR="004E32F5" w:rsidRDefault="004E32F5" w:rsidP="004E32F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y fiscalización elaborados por el Tribunal de Cuentas</w:t>
      </w:r>
    </w:p>
    <w:p w:rsidR="004D4B3E" w:rsidRPr="00695A6A" w:rsidRDefault="004E32F5" w:rsidP="004E32F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695A6A">
        <w:rPr>
          <w:rFonts w:ascii="Century Gothic" w:hAnsi="Century Gothic"/>
        </w:rPr>
        <w:t>Para la publicación de las retribuciones</w:t>
      </w:r>
      <w:r w:rsidR="00695A6A" w:rsidRPr="00695A6A">
        <w:rPr>
          <w:rFonts w:ascii="Century Gothic" w:hAnsi="Century Gothic"/>
        </w:rPr>
        <w:t xml:space="preserve"> y de las autorizaciones de compatibilidad de empleados </w:t>
      </w:r>
      <w:r w:rsidRPr="00695A6A">
        <w:rPr>
          <w:rFonts w:ascii="Century Gothic" w:hAnsi="Century Gothic"/>
        </w:rPr>
        <w:t xml:space="preserve">se redirige al Portal de Transparencia de la AGE. Aunque el enlace posiciona en la página que contiene esta información es preciso realizar nuevas búsquedas para localizar </w:t>
      </w:r>
      <w:r w:rsidR="005119C5" w:rsidRPr="00695A6A">
        <w:rPr>
          <w:rFonts w:ascii="Century Gothic" w:hAnsi="Century Gothic"/>
        </w:rPr>
        <w:t>las autorizaciones correspondientes al ISCIII</w:t>
      </w:r>
      <w:r w:rsidRPr="00695A6A">
        <w:rPr>
          <w:rFonts w:ascii="Century Gothic" w:hAnsi="Century Gothic"/>
        </w:rPr>
        <w:t xml:space="preserve">. </w:t>
      </w:r>
      <w:r w:rsidR="00695A6A">
        <w:rPr>
          <w:rFonts w:ascii="Century Gothic" w:hAnsi="Century Gothic"/>
        </w:rPr>
        <w:t xml:space="preserve">Por otra parte, a los organismos vinculados y dependientes, les es de aplicación la obligación de publicar toda la información sujeta a obligaciones de publicidad activa en sus propias webs institucionales. 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4E32F5">
        <w:rPr>
          <w:rFonts w:ascii="Century Gothic" w:hAnsi="Century Gothic"/>
        </w:rPr>
        <w:t xml:space="preserve">el recurso a fuentes externas supone una barrera a la accesibilidad a la información </w:t>
      </w:r>
      <w:r w:rsidR="005119C5">
        <w:rPr>
          <w:rFonts w:ascii="Century Gothic" w:hAnsi="Century Gothic"/>
        </w:rPr>
        <w:t>ya que implica que sean necesarias nuevas búsquedas para localizarla</w:t>
      </w:r>
      <w:r w:rsidR="00CC3B31">
        <w:rPr>
          <w:rFonts w:ascii="Century Gothic" w:hAnsi="Century Gothic"/>
        </w:rPr>
        <w:t>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695A6A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5119C5">
        <w:rPr>
          <w:rFonts w:ascii="Century Gothic" w:hAnsi="Century Gothic"/>
        </w:rPr>
        <w:t>2</w:t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2224E" w:rsidRPr="00F31BC3" w:rsidRDefault="0052224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4E32F5" w:rsidRPr="00F31BC3" w:rsidRDefault="004E32F5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2224E" w:rsidRPr="00F31BC3" w:rsidRDefault="0052224E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E32F5" w:rsidRPr="00F31BC3" w:rsidRDefault="004E32F5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4E" w:rsidRDefault="0052224E" w:rsidP="00F31BC3">
      <w:r>
        <w:separator/>
      </w:r>
    </w:p>
  </w:endnote>
  <w:endnote w:type="continuationSeparator" w:id="0">
    <w:p w:rsidR="0052224E" w:rsidRDefault="0052224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4E" w:rsidRDefault="005222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4E" w:rsidRDefault="0052224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4E" w:rsidRDefault="005222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4E" w:rsidRDefault="0052224E" w:rsidP="00F31BC3">
      <w:r>
        <w:separator/>
      </w:r>
    </w:p>
  </w:footnote>
  <w:footnote w:type="continuationSeparator" w:id="0">
    <w:p w:rsidR="0052224E" w:rsidRDefault="0052224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4E" w:rsidRDefault="009D4A9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87704" o:spid="_x0000_s2050" type="#_x0000_t136" style="position:absolute;margin-left:0;margin-top:0;width:629.6pt;height:11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4E" w:rsidRDefault="009D4A9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87705" o:spid="_x0000_s2051" type="#_x0000_t136" style="position:absolute;margin-left:0;margin-top:0;width:629.6pt;height:11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4E" w:rsidRDefault="009D4A9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87703" o:spid="_x0000_s2049" type="#_x0000_t136" style="position:absolute;margin-left:0;margin-top:0;width:629.6pt;height:11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76A16"/>
    <w:rsid w:val="00286621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B30FF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1C2D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32F5"/>
    <w:rsid w:val="004E7B33"/>
    <w:rsid w:val="00506864"/>
    <w:rsid w:val="005119C5"/>
    <w:rsid w:val="00521C69"/>
    <w:rsid w:val="0052224E"/>
    <w:rsid w:val="005301DF"/>
    <w:rsid w:val="00536832"/>
    <w:rsid w:val="00540929"/>
    <w:rsid w:val="00563295"/>
    <w:rsid w:val="00564E23"/>
    <w:rsid w:val="00582A8C"/>
    <w:rsid w:val="005B1544"/>
    <w:rsid w:val="005C4778"/>
    <w:rsid w:val="005D319F"/>
    <w:rsid w:val="005E2505"/>
    <w:rsid w:val="005E6704"/>
    <w:rsid w:val="005F580F"/>
    <w:rsid w:val="00603DFC"/>
    <w:rsid w:val="006063C6"/>
    <w:rsid w:val="00607613"/>
    <w:rsid w:val="006253FA"/>
    <w:rsid w:val="006266A5"/>
    <w:rsid w:val="00633EAA"/>
    <w:rsid w:val="00695A6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53F33"/>
    <w:rsid w:val="00754951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1571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53D98"/>
    <w:rsid w:val="00955424"/>
    <w:rsid w:val="009654DA"/>
    <w:rsid w:val="00965C69"/>
    <w:rsid w:val="00982299"/>
    <w:rsid w:val="009B75CD"/>
    <w:rsid w:val="009C5469"/>
    <w:rsid w:val="009D35A4"/>
    <w:rsid w:val="009D3CC3"/>
    <w:rsid w:val="009D4047"/>
    <w:rsid w:val="009D4A92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73E0C"/>
    <w:rsid w:val="00A82709"/>
    <w:rsid w:val="00AA0AE1"/>
    <w:rsid w:val="00AC2723"/>
    <w:rsid w:val="00AC34AC"/>
    <w:rsid w:val="00AC4A6F"/>
    <w:rsid w:val="00AD6065"/>
    <w:rsid w:val="00AE10C3"/>
    <w:rsid w:val="00AE4F68"/>
    <w:rsid w:val="00AE6A4F"/>
    <w:rsid w:val="00AF196B"/>
    <w:rsid w:val="00AF5151"/>
    <w:rsid w:val="00B01F2F"/>
    <w:rsid w:val="00B1184C"/>
    <w:rsid w:val="00B220EC"/>
    <w:rsid w:val="00B5314A"/>
    <w:rsid w:val="00B56A3A"/>
    <w:rsid w:val="00B721C6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1B05"/>
    <w:rsid w:val="00C4430D"/>
    <w:rsid w:val="00C451D3"/>
    <w:rsid w:val="00C5055D"/>
    <w:rsid w:val="00C52EE5"/>
    <w:rsid w:val="00C54D21"/>
    <w:rsid w:val="00C555C6"/>
    <w:rsid w:val="00C61E7F"/>
    <w:rsid w:val="00C66E73"/>
    <w:rsid w:val="00C742AD"/>
    <w:rsid w:val="00C91330"/>
    <w:rsid w:val="00CB6837"/>
    <w:rsid w:val="00CC3B31"/>
    <w:rsid w:val="00CC48E8"/>
    <w:rsid w:val="00CD3DE8"/>
    <w:rsid w:val="00CF21EB"/>
    <w:rsid w:val="00CF2E37"/>
    <w:rsid w:val="00D014E1"/>
    <w:rsid w:val="00D01CA1"/>
    <w:rsid w:val="00D1453D"/>
    <w:rsid w:val="00D41F4C"/>
    <w:rsid w:val="00D45F5C"/>
    <w:rsid w:val="00D520C8"/>
    <w:rsid w:val="00D70570"/>
    <w:rsid w:val="00D742B0"/>
    <w:rsid w:val="00D9090A"/>
    <w:rsid w:val="00D96084"/>
    <w:rsid w:val="00DA6660"/>
    <w:rsid w:val="00DC5B52"/>
    <w:rsid w:val="00DD515F"/>
    <w:rsid w:val="00DE25E8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1475E"/>
    <w:rsid w:val="00F221EC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15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8815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881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F221E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15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8815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881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F221E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C66A7"/>
    <w:rsid w:val="00443EA4"/>
    <w:rsid w:val="00583D19"/>
    <w:rsid w:val="005A1D21"/>
    <w:rsid w:val="00722728"/>
    <w:rsid w:val="00787EBD"/>
    <w:rsid w:val="007C3485"/>
    <w:rsid w:val="008E118A"/>
    <w:rsid w:val="00A104A7"/>
    <w:rsid w:val="00AB484A"/>
    <w:rsid w:val="00C32372"/>
    <w:rsid w:val="00C83D26"/>
    <w:rsid w:val="00D10633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D7B275-FBB1-42A8-9604-C1791739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146</TotalTime>
  <Pages>5</Pages>
  <Words>1100</Words>
  <Characters>6052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7</cp:revision>
  <cp:lastPrinted>2008-09-26T23:14:00Z</cp:lastPrinted>
  <dcterms:created xsi:type="dcterms:W3CDTF">2022-03-11T10:04:00Z</dcterms:created>
  <dcterms:modified xsi:type="dcterms:W3CDTF">2022-09-08T11:08:00Z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