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58D" w:rsidRPr="003648BB" w:rsidRDefault="00570FBE"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FD558D" w:rsidRPr="007F1D56">
                                  <w:rPr>
                                    <w:rFonts w:ascii="Century Gothic" w:hAnsi="Century Gothic"/>
                                    <w:sz w:val="40"/>
                                    <w:szCs w:val="40"/>
                                  </w:rPr>
                                  <w:t>Informe de r</w:t>
                                </w:r>
                                <w:r w:rsidR="00FD558D" w:rsidRPr="007F1D56">
                                  <w:rPr>
                                    <w:rFonts w:ascii="Century Gothic" w:hAnsi="Century Gothic"/>
                                    <w:sz w:val="40"/>
                                    <w:szCs w:val="40"/>
                                    <w:lang w:bidi="es-ES"/>
                                  </w:rPr>
                                  <w:t xml:space="preserve">evisión  del cumplimiento de las recomendaciones efectuadas por el CTBG en materia de Publicidad Activa  por parte </w:t>
                                </w:r>
                                <w:r w:rsidR="00FD558D">
                                  <w:rPr>
                                    <w:rFonts w:ascii="Century Gothic" w:hAnsi="Century Gothic"/>
                                    <w:sz w:val="40"/>
                                    <w:szCs w:val="40"/>
                                    <w:lang w:bidi="es-ES"/>
                                  </w:rPr>
                                  <w:t>del</w:t>
                                </w:r>
                              </w:sdtContent>
                            </w:sdt>
                            <w:r w:rsidR="00FD558D" w:rsidRPr="00196703">
                              <w:rPr>
                                <w:rFonts w:ascii="Century Gothic" w:hAnsi="Century Gothic"/>
                                <w:sz w:val="50"/>
                                <w:szCs w:val="50"/>
                              </w:rPr>
                              <w:t xml:space="preserve"> </w:t>
                            </w:r>
                            <w:r w:rsidR="00FD558D">
                              <w:rPr>
                                <w:rFonts w:ascii="Century Gothic" w:hAnsi="Century Gothic"/>
                                <w:sz w:val="40"/>
                                <w:szCs w:val="40"/>
                              </w:rPr>
                              <w:t>Centro Español de Metrología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47CE7"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FD558D" w:rsidRPr="003648BB" w:rsidRDefault="00570FBE"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FD558D" w:rsidRPr="007F1D56">
                            <w:rPr>
                              <w:rFonts w:ascii="Century Gothic" w:hAnsi="Century Gothic"/>
                              <w:sz w:val="40"/>
                              <w:szCs w:val="40"/>
                            </w:rPr>
                            <w:t>Informe de r</w:t>
                          </w:r>
                          <w:r w:rsidR="00FD558D" w:rsidRPr="007F1D56">
                            <w:rPr>
                              <w:rFonts w:ascii="Century Gothic" w:hAnsi="Century Gothic"/>
                              <w:sz w:val="40"/>
                              <w:szCs w:val="40"/>
                              <w:lang w:bidi="es-ES"/>
                            </w:rPr>
                            <w:t xml:space="preserve">evisión  del cumplimiento de las recomendaciones efectuadas por el CTBG en materia de Publicidad Activa  por parte </w:t>
                          </w:r>
                          <w:r w:rsidR="00FD558D">
                            <w:rPr>
                              <w:rFonts w:ascii="Century Gothic" w:hAnsi="Century Gothic"/>
                              <w:sz w:val="40"/>
                              <w:szCs w:val="40"/>
                              <w:lang w:bidi="es-ES"/>
                            </w:rPr>
                            <w:t>del</w:t>
                          </w:r>
                        </w:sdtContent>
                      </w:sdt>
                      <w:r w:rsidR="00FD558D" w:rsidRPr="00196703">
                        <w:rPr>
                          <w:rFonts w:ascii="Century Gothic" w:hAnsi="Century Gothic"/>
                          <w:sz w:val="50"/>
                          <w:szCs w:val="50"/>
                        </w:rPr>
                        <w:t xml:space="preserve"> </w:t>
                      </w:r>
                      <w:r w:rsidR="00FD558D">
                        <w:rPr>
                          <w:rFonts w:ascii="Century Gothic" w:hAnsi="Century Gothic"/>
                          <w:sz w:val="40"/>
                          <w:szCs w:val="40"/>
                        </w:rPr>
                        <w:t>Centro Español de Metrología</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FD558D" w:rsidRDefault="00FD558D"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76A7B"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FD558D" w:rsidRDefault="00FD558D"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692B2"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2"/>
          <w:headerReference w:type="default" r:id="rId13"/>
          <w:headerReference w:type="first" r:id="rId14"/>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570FBE"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ayout w:type="fixed"/>
        <w:tblLook w:val="04A0" w:firstRow="1" w:lastRow="0" w:firstColumn="1" w:lastColumn="0" w:noHBand="0" w:noVBand="1"/>
      </w:tblPr>
      <w:tblGrid>
        <w:gridCol w:w="1472"/>
        <w:gridCol w:w="3485"/>
        <w:gridCol w:w="567"/>
        <w:gridCol w:w="1417"/>
        <w:gridCol w:w="3515"/>
      </w:tblGrid>
      <w:tr w:rsidR="00F565D6" w:rsidRPr="007465AA" w:rsidTr="00F565D6">
        <w:tc>
          <w:tcPr>
            <w:tcW w:w="1472" w:type="dxa"/>
            <w:shd w:val="clear" w:color="auto" w:fill="008A3E"/>
          </w:tcPr>
          <w:p w:rsidR="00F565D6" w:rsidRPr="007465AA" w:rsidRDefault="00F565D6" w:rsidP="00B345C1">
            <w:pPr>
              <w:jc w:val="center"/>
              <w:rPr>
                <w:b/>
                <w:color w:val="FFFFFF" w:themeColor="background1"/>
                <w:sz w:val="18"/>
                <w:szCs w:val="18"/>
              </w:rPr>
            </w:pPr>
            <w:r w:rsidRPr="007465AA">
              <w:rPr>
                <w:b/>
                <w:color w:val="FFFFFF" w:themeColor="background1"/>
                <w:sz w:val="18"/>
                <w:szCs w:val="18"/>
              </w:rPr>
              <w:t>Dimensión</w:t>
            </w:r>
          </w:p>
        </w:tc>
        <w:tc>
          <w:tcPr>
            <w:tcW w:w="4052" w:type="dxa"/>
            <w:gridSpan w:val="2"/>
            <w:shd w:val="clear" w:color="auto" w:fill="008A3E"/>
          </w:tcPr>
          <w:p w:rsidR="00F565D6" w:rsidRPr="007465AA" w:rsidRDefault="00F565D6" w:rsidP="00B345C1">
            <w:pPr>
              <w:jc w:val="center"/>
              <w:rPr>
                <w:b/>
                <w:color w:val="FFFFFF" w:themeColor="background1"/>
                <w:sz w:val="18"/>
                <w:szCs w:val="18"/>
              </w:rPr>
            </w:pPr>
            <w:r w:rsidRPr="007465AA">
              <w:rPr>
                <w:b/>
                <w:color w:val="FFFFFF" w:themeColor="background1"/>
                <w:sz w:val="18"/>
                <w:szCs w:val="18"/>
              </w:rPr>
              <w:t>Recomendado</w:t>
            </w:r>
          </w:p>
        </w:tc>
        <w:tc>
          <w:tcPr>
            <w:tcW w:w="1417" w:type="dxa"/>
            <w:shd w:val="clear" w:color="auto" w:fill="008A3E"/>
          </w:tcPr>
          <w:p w:rsidR="00F565D6" w:rsidRPr="007465AA" w:rsidRDefault="00F565D6" w:rsidP="00B345C1">
            <w:pPr>
              <w:jc w:val="center"/>
              <w:rPr>
                <w:b/>
                <w:color w:val="FFFFFF" w:themeColor="background1"/>
                <w:sz w:val="18"/>
                <w:szCs w:val="18"/>
              </w:rPr>
            </w:pPr>
            <w:r w:rsidRPr="007465AA">
              <w:rPr>
                <w:b/>
                <w:color w:val="FFFFFF" w:themeColor="background1"/>
                <w:sz w:val="18"/>
                <w:szCs w:val="18"/>
              </w:rPr>
              <w:t>Revisión</w:t>
            </w:r>
          </w:p>
        </w:tc>
        <w:tc>
          <w:tcPr>
            <w:tcW w:w="3515" w:type="dxa"/>
            <w:shd w:val="clear" w:color="auto" w:fill="008A3E"/>
          </w:tcPr>
          <w:p w:rsidR="00F565D6" w:rsidRPr="007465AA" w:rsidRDefault="00570FBE" w:rsidP="00AA6E3B">
            <w:pPr>
              <w:jc w:val="both"/>
              <w:rPr>
                <w:b/>
                <w:color w:val="FFFFFF" w:themeColor="background1"/>
                <w:sz w:val="18"/>
                <w:szCs w:val="18"/>
              </w:rPr>
            </w:pPr>
            <w:r>
              <w:rPr>
                <w:b/>
                <w:color w:val="FFFFFF" w:themeColor="background1"/>
                <w:sz w:val="18"/>
                <w:szCs w:val="18"/>
              </w:rPr>
              <w:t>Observaciones</w:t>
            </w:r>
            <w:r w:rsidR="00F565D6">
              <w:rPr>
                <w:b/>
                <w:color w:val="FFFFFF" w:themeColor="background1"/>
                <w:sz w:val="18"/>
                <w:szCs w:val="18"/>
              </w:rPr>
              <w:t xml:space="preserve"> CEM</w:t>
            </w:r>
          </w:p>
        </w:tc>
      </w:tr>
      <w:tr w:rsidR="00F565D6" w:rsidRPr="007465AA" w:rsidTr="00F565D6">
        <w:tc>
          <w:tcPr>
            <w:tcW w:w="1472" w:type="dxa"/>
            <w:vMerge w:val="restart"/>
            <w:vAlign w:val="center"/>
          </w:tcPr>
          <w:p w:rsidR="00F565D6" w:rsidRPr="007465AA" w:rsidRDefault="00F565D6" w:rsidP="00B345C1">
            <w:pPr>
              <w:rPr>
                <w:sz w:val="18"/>
                <w:szCs w:val="18"/>
              </w:rPr>
            </w:pPr>
            <w:r w:rsidRPr="007465AA">
              <w:rPr>
                <w:sz w:val="18"/>
                <w:szCs w:val="18"/>
              </w:rPr>
              <w:t>Localización y estructuración de la Información</w:t>
            </w:r>
          </w:p>
        </w:tc>
        <w:tc>
          <w:tcPr>
            <w:tcW w:w="3485" w:type="dxa"/>
          </w:tcPr>
          <w:p w:rsidR="00F565D6" w:rsidRPr="007465AA" w:rsidRDefault="00F565D6" w:rsidP="00B345C1">
            <w:pPr>
              <w:rPr>
                <w:sz w:val="18"/>
                <w:szCs w:val="18"/>
              </w:rPr>
            </w:pPr>
            <w:r w:rsidRPr="007465AA">
              <w:rPr>
                <w:sz w:val="18"/>
                <w:szCs w:val="18"/>
              </w:rPr>
              <w:t>Portal de Transparencia</w:t>
            </w:r>
          </w:p>
        </w:tc>
        <w:tc>
          <w:tcPr>
            <w:tcW w:w="567" w:type="dxa"/>
            <w:vAlign w:val="center"/>
          </w:tcPr>
          <w:p w:rsidR="00F565D6" w:rsidRPr="007465AA" w:rsidRDefault="00F565D6" w:rsidP="00B345C1">
            <w:pPr>
              <w:jc w:val="center"/>
              <w:rPr>
                <w:sz w:val="18"/>
                <w:szCs w:val="18"/>
              </w:rPr>
            </w:pPr>
            <w:r>
              <w:rPr>
                <w:sz w:val="18"/>
                <w:szCs w:val="18"/>
              </w:rPr>
              <w:t>X</w:t>
            </w:r>
          </w:p>
        </w:tc>
        <w:tc>
          <w:tcPr>
            <w:tcW w:w="1417" w:type="dxa"/>
          </w:tcPr>
          <w:p w:rsidR="00F565D6" w:rsidRPr="007465AA" w:rsidRDefault="00F565D6" w:rsidP="00B345C1">
            <w:pPr>
              <w:rPr>
                <w:sz w:val="18"/>
                <w:szCs w:val="18"/>
              </w:rPr>
            </w:pPr>
            <w:r>
              <w:rPr>
                <w:sz w:val="18"/>
                <w:szCs w:val="18"/>
              </w:rPr>
              <w:t>Si. Enlace a su portal en la pág. Home al final. Información de Transparencia. Última actualización 20.9.2021</w:t>
            </w:r>
          </w:p>
        </w:tc>
        <w:tc>
          <w:tcPr>
            <w:tcW w:w="3515" w:type="dxa"/>
            <w:shd w:val="clear" w:color="auto" w:fill="FDE9D9" w:themeFill="accent6" w:themeFillTint="33"/>
          </w:tcPr>
          <w:p w:rsidR="00F565D6" w:rsidRPr="00AA6E3B" w:rsidRDefault="00F565D6" w:rsidP="00AA6E3B">
            <w:pPr>
              <w:jc w:val="both"/>
              <w:rPr>
                <w:sz w:val="18"/>
                <w:szCs w:val="18"/>
              </w:rPr>
            </w:pPr>
          </w:p>
        </w:tc>
      </w:tr>
      <w:tr w:rsidR="00F565D6" w:rsidRPr="007465AA" w:rsidTr="00F565D6">
        <w:tc>
          <w:tcPr>
            <w:tcW w:w="1472" w:type="dxa"/>
            <w:vMerge/>
          </w:tcPr>
          <w:p w:rsidR="00F565D6" w:rsidRPr="007465AA" w:rsidRDefault="00F565D6" w:rsidP="00B345C1">
            <w:pPr>
              <w:rPr>
                <w:sz w:val="18"/>
                <w:szCs w:val="18"/>
              </w:rPr>
            </w:pPr>
          </w:p>
        </w:tc>
        <w:tc>
          <w:tcPr>
            <w:tcW w:w="3485" w:type="dxa"/>
          </w:tcPr>
          <w:p w:rsidR="00F565D6" w:rsidRPr="007465AA" w:rsidRDefault="00F565D6" w:rsidP="00B345C1">
            <w:pPr>
              <w:rPr>
                <w:sz w:val="18"/>
                <w:szCs w:val="18"/>
              </w:rPr>
            </w:pPr>
            <w:r w:rsidRPr="007465AA">
              <w:rPr>
                <w:sz w:val="18"/>
                <w:szCs w:val="18"/>
              </w:rPr>
              <w:t>Activación de los enlaces contenidos en el Portal de Transparencia</w:t>
            </w:r>
          </w:p>
        </w:tc>
        <w:tc>
          <w:tcPr>
            <w:tcW w:w="567" w:type="dxa"/>
            <w:vAlign w:val="center"/>
          </w:tcPr>
          <w:p w:rsidR="00F565D6" w:rsidRPr="007465AA" w:rsidRDefault="00F565D6" w:rsidP="00B345C1">
            <w:pPr>
              <w:jc w:val="center"/>
              <w:rPr>
                <w:sz w:val="18"/>
                <w:szCs w:val="18"/>
              </w:rPr>
            </w:pPr>
          </w:p>
        </w:tc>
        <w:tc>
          <w:tcPr>
            <w:tcW w:w="1417" w:type="dxa"/>
          </w:tcPr>
          <w:p w:rsidR="00F565D6" w:rsidRPr="007465AA" w:rsidRDefault="00F565D6" w:rsidP="00B345C1">
            <w:pPr>
              <w:rPr>
                <w:sz w:val="18"/>
                <w:szCs w:val="18"/>
              </w:rPr>
            </w:pPr>
          </w:p>
        </w:tc>
        <w:tc>
          <w:tcPr>
            <w:tcW w:w="3515" w:type="dxa"/>
            <w:shd w:val="clear" w:color="auto" w:fill="FDE9D9" w:themeFill="accent6" w:themeFillTint="33"/>
          </w:tcPr>
          <w:p w:rsidR="00F565D6" w:rsidRPr="00AA6E3B" w:rsidRDefault="00F565D6" w:rsidP="00AA6E3B">
            <w:pPr>
              <w:jc w:val="both"/>
              <w:rPr>
                <w:sz w:val="18"/>
                <w:szCs w:val="18"/>
              </w:rPr>
            </w:pPr>
          </w:p>
        </w:tc>
      </w:tr>
      <w:tr w:rsidR="00F565D6" w:rsidRPr="007465AA" w:rsidTr="00F565D6">
        <w:tc>
          <w:tcPr>
            <w:tcW w:w="1472" w:type="dxa"/>
            <w:vMerge/>
          </w:tcPr>
          <w:p w:rsidR="00F565D6" w:rsidRPr="007465AA" w:rsidRDefault="00F565D6" w:rsidP="00B345C1">
            <w:pPr>
              <w:rPr>
                <w:sz w:val="18"/>
                <w:szCs w:val="18"/>
              </w:rPr>
            </w:pPr>
          </w:p>
        </w:tc>
        <w:tc>
          <w:tcPr>
            <w:tcW w:w="3485" w:type="dxa"/>
          </w:tcPr>
          <w:p w:rsidR="00F565D6" w:rsidRPr="007465AA" w:rsidRDefault="00F565D6" w:rsidP="00B345C1">
            <w:pPr>
              <w:rPr>
                <w:sz w:val="18"/>
                <w:szCs w:val="18"/>
              </w:rPr>
            </w:pPr>
            <w:r w:rsidRPr="007465AA">
              <w:rPr>
                <w:sz w:val="18"/>
                <w:szCs w:val="18"/>
              </w:rPr>
              <w:t>Estructuración conforme a LTAIBG</w:t>
            </w:r>
          </w:p>
        </w:tc>
        <w:tc>
          <w:tcPr>
            <w:tcW w:w="567" w:type="dxa"/>
            <w:vAlign w:val="center"/>
          </w:tcPr>
          <w:p w:rsidR="00F565D6" w:rsidRPr="007465AA" w:rsidRDefault="00F565D6" w:rsidP="00B345C1">
            <w:pPr>
              <w:jc w:val="center"/>
              <w:rPr>
                <w:sz w:val="18"/>
                <w:szCs w:val="18"/>
              </w:rPr>
            </w:pPr>
            <w:r>
              <w:rPr>
                <w:sz w:val="18"/>
                <w:szCs w:val="18"/>
              </w:rPr>
              <w:t>X</w:t>
            </w:r>
          </w:p>
        </w:tc>
        <w:tc>
          <w:tcPr>
            <w:tcW w:w="1417" w:type="dxa"/>
          </w:tcPr>
          <w:p w:rsidR="00F565D6" w:rsidRPr="007465AA" w:rsidRDefault="00F565D6" w:rsidP="00B345C1">
            <w:pPr>
              <w:rPr>
                <w:sz w:val="18"/>
                <w:szCs w:val="18"/>
              </w:rPr>
            </w:pPr>
            <w:r>
              <w:rPr>
                <w:sz w:val="18"/>
                <w:szCs w:val="18"/>
              </w:rPr>
              <w:t>Si</w:t>
            </w:r>
          </w:p>
        </w:tc>
        <w:tc>
          <w:tcPr>
            <w:tcW w:w="3515" w:type="dxa"/>
            <w:shd w:val="clear" w:color="auto" w:fill="FDE9D9" w:themeFill="accent6" w:themeFillTint="33"/>
          </w:tcPr>
          <w:p w:rsidR="00F565D6" w:rsidRPr="00AA6E3B" w:rsidRDefault="00F565D6" w:rsidP="00AA6E3B">
            <w:pPr>
              <w:jc w:val="both"/>
              <w:rPr>
                <w:sz w:val="18"/>
                <w:szCs w:val="18"/>
              </w:rPr>
            </w:pPr>
          </w:p>
        </w:tc>
      </w:tr>
      <w:tr w:rsidR="00F565D6" w:rsidRPr="007465AA" w:rsidTr="00F565D6">
        <w:tc>
          <w:tcPr>
            <w:tcW w:w="1472" w:type="dxa"/>
            <w:vMerge/>
          </w:tcPr>
          <w:p w:rsidR="00F565D6" w:rsidRPr="007465AA" w:rsidRDefault="00F565D6" w:rsidP="00B345C1">
            <w:pPr>
              <w:rPr>
                <w:sz w:val="18"/>
                <w:szCs w:val="18"/>
              </w:rPr>
            </w:pPr>
          </w:p>
        </w:tc>
        <w:tc>
          <w:tcPr>
            <w:tcW w:w="3485" w:type="dxa"/>
          </w:tcPr>
          <w:p w:rsidR="00F565D6" w:rsidRPr="007465AA" w:rsidRDefault="00F565D6" w:rsidP="00B345C1">
            <w:pPr>
              <w:rPr>
                <w:sz w:val="18"/>
                <w:szCs w:val="18"/>
              </w:rPr>
            </w:pPr>
            <w:r w:rsidRPr="007465AA">
              <w:rPr>
                <w:sz w:val="18"/>
                <w:szCs w:val="18"/>
              </w:rPr>
              <w:t>Publicación de toda la información sujeta a obligaciones de publicidad activa en el Portal de Transparencia</w:t>
            </w:r>
          </w:p>
        </w:tc>
        <w:tc>
          <w:tcPr>
            <w:tcW w:w="567" w:type="dxa"/>
            <w:vAlign w:val="center"/>
          </w:tcPr>
          <w:p w:rsidR="00F565D6" w:rsidRPr="007465AA" w:rsidRDefault="00F565D6" w:rsidP="00B345C1">
            <w:pPr>
              <w:jc w:val="center"/>
              <w:rPr>
                <w:sz w:val="18"/>
                <w:szCs w:val="18"/>
              </w:rPr>
            </w:pPr>
            <w:r>
              <w:rPr>
                <w:sz w:val="18"/>
                <w:szCs w:val="18"/>
              </w:rPr>
              <w:t>X</w:t>
            </w:r>
          </w:p>
        </w:tc>
        <w:tc>
          <w:tcPr>
            <w:tcW w:w="1417" w:type="dxa"/>
          </w:tcPr>
          <w:p w:rsidR="00F565D6" w:rsidRPr="007465AA" w:rsidRDefault="00F565D6" w:rsidP="00B345C1">
            <w:pPr>
              <w:rPr>
                <w:sz w:val="18"/>
                <w:szCs w:val="18"/>
              </w:rPr>
            </w:pPr>
            <w:r>
              <w:rPr>
                <w:sz w:val="18"/>
                <w:szCs w:val="18"/>
              </w:rPr>
              <w:t>No</w:t>
            </w:r>
          </w:p>
        </w:tc>
        <w:tc>
          <w:tcPr>
            <w:tcW w:w="3515" w:type="dxa"/>
            <w:shd w:val="clear" w:color="auto" w:fill="FDE9D9" w:themeFill="accent6" w:themeFillTint="33"/>
          </w:tcPr>
          <w:p w:rsidR="00F565D6" w:rsidRPr="00AA6E3B" w:rsidRDefault="00F565D6" w:rsidP="00986C96">
            <w:pPr>
              <w:jc w:val="both"/>
              <w:rPr>
                <w:sz w:val="18"/>
                <w:szCs w:val="18"/>
              </w:rPr>
            </w:pPr>
            <w:r w:rsidRPr="00AA6E3B">
              <w:rPr>
                <w:sz w:val="18"/>
                <w:szCs w:val="18"/>
              </w:rPr>
              <w:t>La publicación en el portal de la transparencia es co</w:t>
            </w:r>
            <w:r w:rsidR="00986C96">
              <w:rPr>
                <w:sz w:val="18"/>
                <w:szCs w:val="18"/>
              </w:rPr>
              <w:t>ordinada por la Unidad de Transparencia</w:t>
            </w:r>
            <w:r w:rsidRPr="00AA6E3B">
              <w:rPr>
                <w:sz w:val="18"/>
                <w:szCs w:val="18"/>
              </w:rPr>
              <w:t xml:space="preserve"> del MINCOTUR.</w:t>
            </w:r>
          </w:p>
        </w:tc>
      </w:tr>
      <w:tr w:rsidR="00F565D6" w:rsidRPr="007465AA" w:rsidTr="00F565D6">
        <w:tc>
          <w:tcPr>
            <w:tcW w:w="1472" w:type="dxa"/>
            <w:vMerge w:val="restart"/>
            <w:vAlign w:val="center"/>
          </w:tcPr>
          <w:p w:rsidR="00F565D6" w:rsidRPr="007465AA" w:rsidRDefault="00F565D6" w:rsidP="00B345C1">
            <w:pPr>
              <w:rPr>
                <w:sz w:val="18"/>
                <w:szCs w:val="18"/>
              </w:rPr>
            </w:pPr>
            <w:r w:rsidRPr="007465AA">
              <w:rPr>
                <w:sz w:val="18"/>
                <w:szCs w:val="18"/>
              </w:rPr>
              <w:t>Publicación de Contenidos</w:t>
            </w:r>
          </w:p>
        </w:tc>
        <w:tc>
          <w:tcPr>
            <w:tcW w:w="3485" w:type="dxa"/>
          </w:tcPr>
          <w:p w:rsidR="00F565D6" w:rsidRPr="00FD558D" w:rsidRDefault="00F565D6" w:rsidP="00FD558D">
            <w:pPr>
              <w:rPr>
                <w:sz w:val="18"/>
                <w:szCs w:val="18"/>
              </w:rPr>
            </w:pPr>
            <w:r w:rsidRPr="00FD558D">
              <w:rPr>
                <w:sz w:val="18"/>
                <w:szCs w:val="18"/>
              </w:rPr>
              <w:t>Registro de Actividades de Tratamiento</w:t>
            </w:r>
          </w:p>
        </w:tc>
        <w:tc>
          <w:tcPr>
            <w:tcW w:w="567" w:type="dxa"/>
          </w:tcPr>
          <w:p w:rsidR="00F565D6" w:rsidRPr="00FD558D" w:rsidRDefault="00F565D6" w:rsidP="00FD558D">
            <w:pPr>
              <w:jc w:val="center"/>
              <w:rPr>
                <w:sz w:val="18"/>
                <w:szCs w:val="18"/>
              </w:rPr>
            </w:pPr>
            <w:r w:rsidRPr="00FD558D">
              <w:rPr>
                <w:sz w:val="18"/>
                <w:szCs w:val="18"/>
              </w:rPr>
              <w:t>X</w:t>
            </w:r>
          </w:p>
        </w:tc>
        <w:tc>
          <w:tcPr>
            <w:tcW w:w="1417" w:type="dxa"/>
          </w:tcPr>
          <w:p w:rsidR="00F565D6" w:rsidRPr="00FD558D" w:rsidRDefault="00F565D6" w:rsidP="00FD558D">
            <w:pPr>
              <w:rPr>
                <w:sz w:val="18"/>
                <w:szCs w:val="18"/>
              </w:rPr>
            </w:pPr>
            <w:r w:rsidRPr="00FD558D">
              <w:rPr>
                <w:sz w:val="18"/>
                <w:szCs w:val="18"/>
              </w:rPr>
              <w:t>Si</w:t>
            </w:r>
          </w:p>
        </w:tc>
        <w:tc>
          <w:tcPr>
            <w:tcW w:w="3515" w:type="dxa"/>
            <w:shd w:val="clear" w:color="auto" w:fill="FDE9D9" w:themeFill="accent6" w:themeFillTint="33"/>
          </w:tcPr>
          <w:p w:rsidR="00F565D6" w:rsidRPr="00AA6E3B" w:rsidRDefault="00F565D6" w:rsidP="00AA6E3B">
            <w:pPr>
              <w:jc w:val="both"/>
              <w:rPr>
                <w:sz w:val="18"/>
                <w:szCs w:val="18"/>
              </w:rPr>
            </w:pPr>
          </w:p>
        </w:tc>
      </w:tr>
      <w:tr w:rsidR="00F565D6" w:rsidRPr="007465AA" w:rsidTr="00F565D6">
        <w:tc>
          <w:tcPr>
            <w:tcW w:w="1472" w:type="dxa"/>
            <w:vMerge/>
            <w:vAlign w:val="center"/>
          </w:tcPr>
          <w:p w:rsidR="00F565D6" w:rsidRPr="007465AA" w:rsidRDefault="00F565D6" w:rsidP="00B345C1">
            <w:pPr>
              <w:rPr>
                <w:sz w:val="18"/>
                <w:szCs w:val="18"/>
              </w:rPr>
            </w:pPr>
          </w:p>
        </w:tc>
        <w:tc>
          <w:tcPr>
            <w:tcW w:w="3485" w:type="dxa"/>
          </w:tcPr>
          <w:p w:rsidR="00F565D6" w:rsidRPr="00FD558D" w:rsidRDefault="00F565D6" w:rsidP="00FD558D">
            <w:pPr>
              <w:rPr>
                <w:sz w:val="18"/>
                <w:szCs w:val="18"/>
              </w:rPr>
            </w:pPr>
            <w:r w:rsidRPr="00FD558D">
              <w:rPr>
                <w:sz w:val="18"/>
                <w:szCs w:val="18"/>
              </w:rPr>
              <w:t>Descripción de la estructura organizativa: completar con información sobre la estructura de gestión</w:t>
            </w:r>
          </w:p>
        </w:tc>
        <w:tc>
          <w:tcPr>
            <w:tcW w:w="567" w:type="dxa"/>
          </w:tcPr>
          <w:p w:rsidR="00F565D6" w:rsidRPr="00FD558D" w:rsidRDefault="00F565D6" w:rsidP="00FD558D">
            <w:pPr>
              <w:jc w:val="center"/>
              <w:rPr>
                <w:sz w:val="18"/>
                <w:szCs w:val="18"/>
              </w:rPr>
            </w:pPr>
            <w:r w:rsidRPr="00FD558D">
              <w:rPr>
                <w:sz w:val="18"/>
                <w:szCs w:val="18"/>
              </w:rPr>
              <w:t>X</w:t>
            </w:r>
          </w:p>
        </w:tc>
        <w:tc>
          <w:tcPr>
            <w:tcW w:w="1417" w:type="dxa"/>
          </w:tcPr>
          <w:p w:rsidR="00F565D6" w:rsidRPr="00FD558D" w:rsidRDefault="00F565D6" w:rsidP="00FD558D">
            <w:pPr>
              <w:rPr>
                <w:sz w:val="18"/>
                <w:szCs w:val="18"/>
              </w:rPr>
            </w:pPr>
            <w:r w:rsidRPr="00FD558D">
              <w:rPr>
                <w:sz w:val="18"/>
                <w:szCs w:val="18"/>
              </w:rPr>
              <w:t xml:space="preserve">No. </w:t>
            </w:r>
          </w:p>
        </w:tc>
        <w:tc>
          <w:tcPr>
            <w:tcW w:w="3515" w:type="dxa"/>
            <w:shd w:val="clear" w:color="auto" w:fill="FDE9D9" w:themeFill="accent6" w:themeFillTint="33"/>
          </w:tcPr>
          <w:p w:rsidR="00F565D6" w:rsidRPr="00AA6E3B" w:rsidRDefault="00F565D6" w:rsidP="00AA6E3B">
            <w:pPr>
              <w:jc w:val="both"/>
              <w:rPr>
                <w:sz w:val="18"/>
                <w:szCs w:val="18"/>
              </w:rPr>
            </w:pPr>
            <w:r w:rsidRPr="00AA6E3B">
              <w:rPr>
                <w:sz w:val="18"/>
                <w:szCs w:val="18"/>
              </w:rPr>
              <w:t>La información de la estructura organizativa del CEM se encuentra en la página web del CEM. Pinchando sobre cada unidad se puede ver la información y detalle de cada una de ellas.</w:t>
            </w:r>
          </w:p>
          <w:p w:rsidR="00F565D6" w:rsidRPr="00AA6E3B" w:rsidRDefault="00F565D6" w:rsidP="00AA6E3B">
            <w:pPr>
              <w:jc w:val="both"/>
              <w:rPr>
                <w:sz w:val="18"/>
                <w:szCs w:val="18"/>
              </w:rPr>
            </w:pPr>
            <w:hyperlink r:id="rId15" w:history="1">
              <w:r w:rsidRPr="00AA6E3B">
                <w:rPr>
                  <w:rStyle w:val="Hipervnculo"/>
                  <w:sz w:val="18"/>
                  <w:szCs w:val="18"/>
                </w:rPr>
                <w:t>https://www.cem.es/es/cem/estructura-cem</w:t>
              </w:r>
            </w:hyperlink>
            <w:r w:rsidRPr="00AA6E3B">
              <w:rPr>
                <w:sz w:val="18"/>
                <w:szCs w:val="18"/>
              </w:rPr>
              <w:t xml:space="preserve"> </w:t>
            </w:r>
          </w:p>
        </w:tc>
      </w:tr>
      <w:tr w:rsidR="00F565D6" w:rsidRPr="007465AA" w:rsidTr="00F565D6">
        <w:tc>
          <w:tcPr>
            <w:tcW w:w="1472" w:type="dxa"/>
            <w:vMerge/>
            <w:vAlign w:val="center"/>
          </w:tcPr>
          <w:p w:rsidR="00F565D6" w:rsidRPr="007465AA" w:rsidRDefault="00F565D6" w:rsidP="00B345C1">
            <w:pPr>
              <w:rPr>
                <w:sz w:val="18"/>
                <w:szCs w:val="18"/>
              </w:rPr>
            </w:pPr>
          </w:p>
        </w:tc>
        <w:tc>
          <w:tcPr>
            <w:tcW w:w="3485" w:type="dxa"/>
          </w:tcPr>
          <w:p w:rsidR="00F565D6" w:rsidRPr="00FD558D" w:rsidRDefault="00F565D6" w:rsidP="00FD558D">
            <w:pPr>
              <w:rPr>
                <w:sz w:val="18"/>
                <w:szCs w:val="18"/>
              </w:rPr>
            </w:pPr>
            <w:r w:rsidRPr="00FD558D">
              <w:rPr>
                <w:sz w:val="18"/>
                <w:szCs w:val="18"/>
              </w:rPr>
              <w:t>Perfil y trayectoria profesional de los máximos responsables</w:t>
            </w:r>
          </w:p>
        </w:tc>
        <w:tc>
          <w:tcPr>
            <w:tcW w:w="567" w:type="dxa"/>
          </w:tcPr>
          <w:p w:rsidR="00F565D6" w:rsidRPr="00FD558D" w:rsidRDefault="00F565D6" w:rsidP="00FD558D">
            <w:pPr>
              <w:jc w:val="center"/>
              <w:rPr>
                <w:sz w:val="18"/>
                <w:szCs w:val="18"/>
              </w:rPr>
            </w:pPr>
            <w:r w:rsidRPr="00FD558D">
              <w:rPr>
                <w:sz w:val="18"/>
                <w:szCs w:val="18"/>
              </w:rPr>
              <w:t>X</w:t>
            </w:r>
          </w:p>
        </w:tc>
        <w:tc>
          <w:tcPr>
            <w:tcW w:w="1417" w:type="dxa"/>
          </w:tcPr>
          <w:p w:rsidR="00F565D6" w:rsidRPr="00FD558D" w:rsidRDefault="00F565D6" w:rsidP="00FD558D">
            <w:pPr>
              <w:rPr>
                <w:sz w:val="18"/>
                <w:szCs w:val="18"/>
              </w:rPr>
            </w:pPr>
            <w:r w:rsidRPr="00FD558D">
              <w:rPr>
                <w:sz w:val="18"/>
                <w:szCs w:val="18"/>
              </w:rPr>
              <w:t xml:space="preserve">No </w:t>
            </w:r>
          </w:p>
        </w:tc>
        <w:tc>
          <w:tcPr>
            <w:tcW w:w="3515" w:type="dxa"/>
            <w:shd w:val="clear" w:color="auto" w:fill="FDE9D9" w:themeFill="accent6" w:themeFillTint="33"/>
          </w:tcPr>
          <w:p w:rsidR="00F565D6" w:rsidRPr="00AA6E3B" w:rsidRDefault="00F565D6" w:rsidP="00AA6E3B">
            <w:pPr>
              <w:jc w:val="both"/>
              <w:rPr>
                <w:sz w:val="18"/>
                <w:szCs w:val="18"/>
              </w:rPr>
            </w:pPr>
            <w:r w:rsidRPr="00AA6E3B">
              <w:rPr>
                <w:sz w:val="18"/>
                <w:szCs w:val="18"/>
              </w:rPr>
              <w:t xml:space="preserve">De acuerdo </w:t>
            </w:r>
            <w:r w:rsidR="00AA6E3B" w:rsidRPr="00AA6E3B">
              <w:rPr>
                <w:sz w:val="18"/>
                <w:szCs w:val="18"/>
              </w:rPr>
              <w:t xml:space="preserve">con el artículo 6 del Estatuto RD 1342/2007: </w:t>
            </w:r>
          </w:p>
          <w:p w:rsidR="00AA6E3B" w:rsidRPr="00AA6E3B" w:rsidRDefault="00AA6E3B" w:rsidP="00AA6E3B">
            <w:pPr>
              <w:jc w:val="both"/>
              <w:rPr>
                <w:sz w:val="18"/>
                <w:szCs w:val="18"/>
              </w:rPr>
            </w:pPr>
          </w:p>
          <w:p w:rsidR="00AA6E3B" w:rsidRPr="00AA6E3B" w:rsidRDefault="00AA6E3B" w:rsidP="00AA6E3B">
            <w:pPr>
              <w:jc w:val="both"/>
              <w:rPr>
                <w:i/>
                <w:sz w:val="18"/>
                <w:szCs w:val="18"/>
              </w:rPr>
            </w:pPr>
            <w:r w:rsidRPr="00AA6E3B">
              <w:rPr>
                <w:sz w:val="18"/>
                <w:szCs w:val="18"/>
              </w:rPr>
              <w:t>“</w:t>
            </w:r>
            <w:r w:rsidRPr="00AA6E3B">
              <w:rPr>
                <w:i/>
                <w:sz w:val="18"/>
                <w:szCs w:val="18"/>
              </w:rPr>
              <w:t>A</w:t>
            </w:r>
            <w:r w:rsidRPr="00AA6E3B">
              <w:rPr>
                <w:i/>
                <w:sz w:val="18"/>
                <w:szCs w:val="18"/>
              </w:rPr>
              <w:t>rtículo 6. La Presidencia.</w:t>
            </w:r>
          </w:p>
          <w:p w:rsidR="00AA6E3B" w:rsidRPr="00AA6E3B" w:rsidRDefault="00AA6E3B" w:rsidP="00AA6E3B">
            <w:pPr>
              <w:jc w:val="both"/>
              <w:rPr>
                <w:i/>
                <w:sz w:val="18"/>
                <w:szCs w:val="18"/>
              </w:rPr>
            </w:pPr>
            <w:r w:rsidRPr="00AA6E3B">
              <w:rPr>
                <w:i/>
                <w:sz w:val="18"/>
                <w:szCs w:val="18"/>
              </w:rPr>
              <w:t>1. La Presidencia del organismo es ejercida por el titular de la Secretaría General de Industria y de la Pequeña y Mediana Empresa.</w:t>
            </w:r>
          </w:p>
          <w:p w:rsidR="00AA6E3B" w:rsidRPr="00AA6E3B" w:rsidRDefault="00AA6E3B" w:rsidP="00AA6E3B">
            <w:pPr>
              <w:jc w:val="both"/>
              <w:rPr>
                <w:i/>
                <w:sz w:val="18"/>
                <w:szCs w:val="18"/>
              </w:rPr>
            </w:pPr>
          </w:p>
          <w:p w:rsidR="00AA6E3B" w:rsidRPr="00AA6E3B" w:rsidRDefault="00AA6E3B" w:rsidP="00AA6E3B">
            <w:pPr>
              <w:jc w:val="both"/>
              <w:rPr>
                <w:i/>
                <w:sz w:val="18"/>
                <w:szCs w:val="18"/>
              </w:rPr>
            </w:pPr>
            <w:r w:rsidRPr="00AA6E3B">
              <w:rPr>
                <w:i/>
                <w:sz w:val="18"/>
                <w:szCs w:val="18"/>
              </w:rPr>
              <w:t>2. Corresponde al Presidente:</w:t>
            </w:r>
          </w:p>
          <w:p w:rsidR="00AA6E3B" w:rsidRPr="00AA6E3B" w:rsidRDefault="00AA6E3B" w:rsidP="00AA6E3B">
            <w:pPr>
              <w:jc w:val="both"/>
              <w:rPr>
                <w:i/>
                <w:sz w:val="18"/>
                <w:szCs w:val="18"/>
              </w:rPr>
            </w:pPr>
          </w:p>
          <w:p w:rsidR="00AA6E3B" w:rsidRPr="00AA6E3B" w:rsidRDefault="00AA6E3B" w:rsidP="00AA6E3B">
            <w:pPr>
              <w:jc w:val="both"/>
              <w:rPr>
                <w:i/>
                <w:sz w:val="18"/>
                <w:szCs w:val="18"/>
              </w:rPr>
            </w:pPr>
            <w:r w:rsidRPr="00AA6E3B">
              <w:rPr>
                <w:i/>
                <w:sz w:val="18"/>
                <w:szCs w:val="18"/>
              </w:rPr>
              <w:t>a) La representación institucional del Centro Español de Metrología, la dirección estratégica del organismo y la presidencia del Consejo Rector.</w:t>
            </w:r>
          </w:p>
          <w:p w:rsidR="00AA6E3B" w:rsidRPr="00AA6E3B" w:rsidRDefault="00AA6E3B" w:rsidP="00AA6E3B">
            <w:pPr>
              <w:jc w:val="both"/>
              <w:rPr>
                <w:i/>
                <w:sz w:val="18"/>
                <w:szCs w:val="18"/>
              </w:rPr>
            </w:pPr>
          </w:p>
          <w:p w:rsidR="00AA6E3B" w:rsidRPr="00AA6E3B" w:rsidRDefault="00AA6E3B" w:rsidP="00AA6E3B">
            <w:pPr>
              <w:jc w:val="both"/>
              <w:rPr>
                <w:i/>
                <w:sz w:val="18"/>
                <w:szCs w:val="18"/>
              </w:rPr>
            </w:pPr>
            <w:r w:rsidRPr="00AA6E3B">
              <w:rPr>
                <w:i/>
                <w:sz w:val="18"/>
                <w:szCs w:val="18"/>
              </w:rPr>
              <w:t>b) La aprobación de los gastos y ordenación de los pagos del Organismo; así como la firma de contratos y convenios, sin perjuicio de las delegaciones efectuadas en el Director del Centro.</w:t>
            </w:r>
          </w:p>
          <w:p w:rsidR="00AA6E3B" w:rsidRPr="00AA6E3B" w:rsidRDefault="00AA6E3B" w:rsidP="00AA6E3B">
            <w:pPr>
              <w:jc w:val="both"/>
              <w:rPr>
                <w:i/>
                <w:sz w:val="18"/>
                <w:szCs w:val="18"/>
              </w:rPr>
            </w:pPr>
          </w:p>
          <w:p w:rsidR="00AA6E3B" w:rsidRPr="00AA6E3B" w:rsidRDefault="00AA6E3B" w:rsidP="00AA6E3B">
            <w:pPr>
              <w:jc w:val="both"/>
              <w:rPr>
                <w:i/>
                <w:sz w:val="18"/>
                <w:szCs w:val="18"/>
              </w:rPr>
            </w:pPr>
            <w:r w:rsidRPr="00AA6E3B">
              <w:rPr>
                <w:i/>
                <w:sz w:val="18"/>
                <w:szCs w:val="18"/>
              </w:rPr>
              <w:t>c) Ejercer las demás competencias que le sean atribuidas conforme al ordenamiento jurídico.</w:t>
            </w:r>
            <w:r w:rsidRPr="00AA6E3B">
              <w:rPr>
                <w:i/>
                <w:sz w:val="18"/>
                <w:szCs w:val="18"/>
              </w:rPr>
              <w:t>”</w:t>
            </w:r>
          </w:p>
          <w:p w:rsidR="00F565D6" w:rsidRPr="00AA6E3B" w:rsidRDefault="00F565D6" w:rsidP="00AA6E3B">
            <w:pPr>
              <w:jc w:val="both"/>
              <w:rPr>
                <w:sz w:val="18"/>
                <w:szCs w:val="18"/>
              </w:rPr>
            </w:pPr>
          </w:p>
          <w:p w:rsidR="00AA6E3B" w:rsidRPr="00AA6E3B" w:rsidRDefault="00F565D6" w:rsidP="00AA6E3B">
            <w:pPr>
              <w:jc w:val="both"/>
              <w:rPr>
                <w:sz w:val="18"/>
                <w:szCs w:val="18"/>
              </w:rPr>
            </w:pPr>
            <w:r w:rsidRPr="00AA6E3B">
              <w:rPr>
                <w:sz w:val="18"/>
                <w:szCs w:val="18"/>
              </w:rPr>
              <w:t>En este sentido, señalar que el Director del Cen</w:t>
            </w:r>
            <w:r w:rsidR="00AA6E3B" w:rsidRPr="00AA6E3B">
              <w:rPr>
                <w:sz w:val="18"/>
                <w:szCs w:val="18"/>
              </w:rPr>
              <w:t>tro Español de Metrología (CEM), de acuerdo con el artículo 11, es un subordinado dado que sus actos son recurribles en alzada ante el presidente.</w:t>
            </w:r>
          </w:p>
          <w:p w:rsidR="00AA6E3B" w:rsidRPr="00AA6E3B" w:rsidRDefault="00AA6E3B" w:rsidP="00AA6E3B">
            <w:pPr>
              <w:jc w:val="both"/>
              <w:rPr>
                <w:sz w:val="18"/>
                <w:szCs w:val="18"/>
              </w:rPr>
            </w:pPr>
          </w:p>
          <w:p w:rsidR="00AA6E3B" w:rsidRPr="00AA6E3B" w:rsidRDefault="00AA6E3B" w:rsidP="00AA6E3B">
            <w:pPr>
              <w:jc w:val="both"/>
              <w:rPr>
                <w:sz w:val="18"/>
                <w:szCs w:val="18"/>
              </w:rPr>
            </w:pPr>
            <w:r w:rsidRPr="00AA6E3B">
              <w:rPr>
                <w:sz w:val="18"/>
                <w:szCs w:val="18"/>
              </w:rPr>
              <w:t xml:space="preserve">Es por ello, que el máximo responsable del Centro Español de Metrología es el Presidente, Secretario General de Industria y Pyme. </w:t>
            </w:r>
          </w:p>
          <w:p w:rsidR="00AA6E3B" w:rsidRPr="00AA6E3B" w:rsidRDefault="00AA6E3B" w:rsidP="00AA6E3B">
            <w:pPr>
              <w:jc w:val="both"/>
              <w:rPr>
                <w:sz w:val="18"/>
                <w:szCs w:val="18"/>
              </w:rPr>
            </w:pPr>
          </w:p>
          <w:p w:rsidR="00AA6E3B" w:rsidRPr="00AA6E3B" w:rsidRDefault="00AA6E3B" w:rsidP="00AA6E3B">
            <w:pPr>
              <w:jc w:val="both"/>
              <w:rPr>
                <w:sz w:val="18"/>
                <w:szCs w:val="18"/>
              </w:rPr>
            </w:pPr>
            <w:r w:rsidRPr="00AA6E3B">
              <w:rPr>
                <w:sz w:val="18"/>
                <w:szCs w:val="18"/>
              </w:rPr>
              <w:t xml:space="preserve">El perfil y trayectoria profesional del Presidente del CEM se encuentra en el Portal de Transparencia: </w:t>
            </w:r>
            <w:hyperlink r:id="rId16" w:history="1">
              <w:r w:rsidRPr="00AA6E3B">
                <w:rPr>
                  <w:rStyle w:val="Hipervnculo"/>
                  <w:sz w:val="18"/>
                  <w:szCs w:val="18"/>
                </w:rPr>
                <w:t>https://transparencia.gob.es/servicios-buscador/contenido/curriculums.htm?id=CV_5633&amp;lang=es&amp;fcAct=2018-11-30T12:05:40.202Z</w:t>
              </w:r>
            </w:hyperlink>
            <w:r w:rsidRPr="00AA6E3B">
              <w:rPr>
                <w:sz w:val="18"/>
                <w:szCs w:val="18"/>
              </w:rPr>
              <w:t xml:space="preserve">  </w:t>
            </w:r>
          </w:p>
          <w:p w:rsidR="00F565D6" w:rsidRPr="00AA6E3B" w:rsidRDefault="00F565D6" w:rsidP="00AA6E3B">
            <w:pPr>
              <w:jc w:val="both"/>
              <w:rPr>
                <w:sz w:val="18"/>
                <w:szCs w:val="18"/>
              </w:rPr>
            </w:pPr>
          </w:p>
        </w:tc>
      </w:tr>
      <w:tr w:rsidR="00F565D6" w:rsidRPr="007465AA" w:rsidTr="00F565D6">
        <w:tc>
          <w:tcPr>
            <w:tcW w:w="1472" w:type="dxa"/>
            <w:vMerge/>
            <w:vAlign w:val="center"/>
          </w:tcPr>
          <w:p w:rsidR="00F565D6" w:rsidRPr="007465AA" w:rsidRDefault="00F565D6" w:rsidP="00B345C1">
            <w:pPr>
              <w:rPr>
                <w:sz w:val="18"/>
                <w:szCs w:val="18"/>
              </w:rPr>
            </w:pPr>
          </w:p>
        </w:tc>
        <w:tc>
          <w:tcPr>
            <w:tcW w:w="3485" w:type="dxa"/>
          </w:tcPr>
          <w:p w:rsidR="00F565D6" w:rsidRPr="00FD558D" w:rsidRDefault="00F565D6" w:rsidP="00FD558D">
            <w:pPr>
              <w:rPr>
                <w:sz w:val="18"/>
                <w:szCs w:val="18"/>
              </w:rPr>
            </w:pPr>
            <w:r w:rsidRPr="00FD558D">
              <w:rPr>
                <w:sz w:val="18"/>
                <w:szCs w:val="18"/>
              </w:rPr>
              <w:t xml:space="preserve">Planes y Programas </w:t>
            </w:r>
          </w:p>
        </w:tc>
        <w:tc>
          <w:tcPr>
            <w:tcW w:w="567" w:type="dxa"/>
          </w:tcPr>
          <w:p w:rsidR="00F565D6" w:rsidRPr="00FD558D" w:rsidRDefault="00F565D6" w:rsidP="00FD558D">
            <w:pPr>
              <w:jc w:val="center"/>
              <w:rPr>
                <w:sz w:val="18"/>
                <w:szCs w:val="18"/>
              </w:rPr>
            </w:pPr>
            <w:r w:rsidRPr="00FD558D">
              <w:rPr>
                <w:sz w:val="18"/>
                <w:szCs w:val="18"/>
              </w:rPr>
              <w:t>X</w:t>
            </w:r>
          </w:p>
        </w:tc>
        <w:tc>
          <w:tcPr>
            <w:tcW w:w="1417" w:type="dxa"/>
          </w:tcPr>
          <w:p w:rsidR="00F565D6" w:rsidRPr="00FD558D" w:rsidRDefault="00F565D6" w:rsidP="00FD558D">
            <w:pPr>
              <w:rPr>
                <w:sz w:val="18"/>
                <w:szCs w:val="18"/>
              </w:rPr>
            </w:pPr>
            <w:r w:rsidRPr="00FD558D">
              <w:rPr>
                <w:sz w:val="18"/>
                <w:szCs w:val="18"/>
              </w:rPr>
              <w:t xml:space="preserve">Si. </w:t>
            </w:r>
          </w:p>
        </w:tc>
        <w:tc>
          <w:tcPr>
            <w:tcW w:w="3515" w:type="dxa"/>
            <w:shd w:val="clear" w:color="auto" w:fill="FDE9D9" w:themeFill="accent6" w:themeFillTint="33"/>
          </w:tcPr>
          <w:p w:rsidR="00F565D6" w:rsidRPr="00AA6E3B" w:rsidRDefault="00F565D6" w:rsidP="00AA6E3B">
            <w:pPr>
              <w:jc w:val="both"/>
              <w:rPr>
                <w:sz w:val="18"/>
                <w:szCs w:val="18"/>
              </w:rPr>
            </w:pPr>
          </w:p>
        </w:tc>
      </w:tr>
      <w:tr w:rsidR="00F565D6" w:rsidRPr="007465AA" w:rsidTr="00F565D6">
        <w:tc>
          <w:tcPr>
            <w:tcW w:w="1472" w:type="dxa"/>
            <w:vMerge/>
            <w:vAlign w:val="center"/>
          </w:tcPr>
          <w:p w:rsidR="00F565D6" w:rsidRPr="007465AA" w:rsidRDefault="00F565D6" w:rsidP="00B345C1">
            <w:pPr>
              <w:rPr>
                <w:sz w:val="18"/>
                <w:szCs w:val="18"/>
              </w:rPr>
            </w:pPr>
          </w:p>
        </w:tc>
        <w:tc>
          <w:tcPr>
            <w:tcW w:w="3485" w:type="dxa"/>
          </w:tcPr>
          <w:p w:rsidR="00F565D6" w:rsidRPr="00FD558D" w:rsidRDefault="00F565D6" w:rsidP="00FD558D">
            <w:pPr>
              <w:rPr>
                <w:sz w:val="18"/>
                <w:szCs w:val="18"/>
              </w:rPr>
            </w:pPr>
            <w:r w:rsidRPr="00FD558D">
              <w:rPr>
                <w:sz w:val="18"/>
                <w:szCs w:val="18"/>
              </w:rPr>
              <w:t>Indicadores de medida y valoración</w:t>
            </w:r>
          </w:p>
        </w:tc>
        <w:tc>
          <w:tcPr>
            <w:tcW w:w="567" w:type="dxa"/>
          </w:tcPr>
          <w:p w:rsidR="00F565D6" w:rsidRPr="00FD558D" w:rsidRDefault="00F565D6" w:rsidP="00FD558D">
            <w:pPr>
              <w:jc w:val="center"/>
              <w:rPr>
                <w:sz w:val="18"/>
                <w:szCs w:val="18"/>
              </w:rPr>
            </w:pPr>
            <w:r w:rsidRPr="00FD558D">
              <w:rPr>
                <w:sz w:val="18"/>
                <w:szCs w:val="18"/>
              </w:rPr>
              <w:t>X</w:t>
            </w:r>
          </w:p>
        </w:tc>
        <w:tc>
          <w:tcPr>
            <w:tcW w:w="1417" w:type="dxa"/>
          </w:tcPr>
          <w:p w:rsidR="00F565D6" w:rsidRPr="00FD558D" w:rsidRDefault="00F565D6" w:rsidP="00FD558D">
            <w:pPr>
              <w:rPr>
                <w:sz w:val="18"/>
                <w:szCs w:val="18"/>
              </w:rPr>
            </w:pPr>
            <w:r w:rsidRPr="00FD558D">
              <w:rPr>
                <w:sz w:val="18"/>
                <w:szCs w:val="18"/>
              </w:rPr>
              <w:t xml:space="preserve">Si. El Plan Estratégico incluye los indicadores de medida y valoración. </w:t>
            </w:r>
          </w:p>
        </w:tc>
        <w:tc>
          <w:tcPr>
            <w:tcW w:w="3515" w:type="dxa"/>
            <w:shd w:val="clear" w:color="auto" w:fill="FDE9D9" w:themeFill="accent6" w:themeFillTint="33"/>
          </w:tcPr>
          <w:p w:rsidR="00F565D6" w:rsidRPr="00AA6E3B" w:rsidRDefault="00F565D6" w:rsidP="00AA6E3B">
            <w:pPr>
              <w:jc w:val="both"/>
              <w:rPr>
                <w:sz w:val="18"/>
                <w:szCs w:val="18"/>
              </w:rPr>
            </w:pPr>
          </w:p>
        </w:tc>
      </w:tr>
      <w:tr w:rsidR="00F565D6" w:rsidRPr="007465AA" w:rsidTr="00F565D6">
        <w:tc>
          <w:tcPr>
            <w:tcW w:w="1472" w:type="dxa"/>
            <w:vMerge/>
            <w:vAlign w:val="center"/>
          </w:tcPr>
          <w:p w:rsidR="00F565D6" w:rsidRPr="007465AA" w:rsidRDefault="00F565D6" w:rsidP="00B345C1">
            <w:pPr>
              <w:rPr>
                <w:sz w:val="18"/>
                <w:szCs w:val="18"/>
              </w:rPr>
            </w:pPr>
          </w:p>
        </w:tc>
        <w:tc>
          <w:tcPr>
            <w:tcW w:w="3485" w:type="dxa"/>
          </w:tcPr>
          <w:p w:rsidR="00F565D6" w:rsidRPr="00FD558D" w:rsidRDefault="00F565D6" w:rsidP="00FD558D">
            <w:pPr>
              <w:rPr>
                <w:sz w:val="18"/>
                <w:szCs w:val="18"/>
              </w:rPr>
            </w:pPr>
            <w:r w:rsidRPr="00FD558D">
              <w:rPr>
                <w:sz w:val="18"/>
                <w:szCs w:val="18"/>
              </w:rPr>
              <w:t>Directrices, instrucciones, acuerdos, circulares o respuestas a consultas</w:t>
            </w:r>
          </w:p>
        </w:tc>
        <w:tc>
          <w:tcPr>
            <w:tcW w:w="567" w:type="dxa"/>
          </w:tcPr>
          <w:p w:rsidR="00F565D6" w:rsidRPr="00FD558D" w:rsidRDefault="00F565D6" w:rsidP="00FD558D">
            <w:pPr>
              <w:jc w:val="center"/>
              <w:rPr>
                <w:sz w:val="18"/>
                <w:szCs w:val="18"/>
              </w:rPr>
            </w:pPr>
            <w:r w:rsidRPr="00FD558D">
              <w:rPr>
                <w:sz w:val="18"/>
                <w:szCs w:val="18"/>
              </w:rPr>
              <w:t>X</w:t>
            </w:r>
          </w:p>
        </w:tc>
        <w:tc>
          <w:tcPr>
            <w:tcW w:w="1417" w:type="dxa"/>
          </w:tcPr>
          <w:p w:rsidR="00F565D6" w:rsidRPr="00FD558D" w:rsidRDefault="00F565D6" w:rsidP="00FD558D">
            <w:pPr>
              <w:rPr>
                <w:sz w:val="18"/>
                <w:szCs w:val="18"/>
              </w:rPr>
            </w:pPr>
            <w:r w:rsidRPr="00FD558D">
              <w:rPr>
                <w:sz w:val="18"/>
                <w:szCs w:val="18"/>
              </w:rPr>
              <w:t>No. En el apartado Legislación se publican</w:t>
            </w:r>
            <w:r>
              <w:rPr>
                <w:sz w:val="18"/>
                <w:szCs w:val="18"/>
              </w:rPr>
              <w:t>,</w:t>
            </w:r>
            <w:r w:rsidRPr="00FD558D">
              <w:rPr>
                <w:sz w:val="18"/>
                <w:szCs w:val="18"/>
              </w:rPr>
              <w:t xml:space="preserve"> entre otras normas, resoluciones pero no se han localizado documentos internos del CEM que contengan instrucciones, acuerdos, circulares o respuestas a consultas que supongan una interpretación  del derecho o tengan efectos jurídicos sobre terceros y que no hayan sido publicados en diarios oficiales que es a lo que se refiere el contenido</w:t>
            </w:r>
            <w:r>
              <w:rPr>
                <w:sz w:val="18"/>
                <w:szCs w:val="18"/>
              </w:rPr>
              <w:t xml:space="preserve"> material</w:t>
            </w:r>
            <w:r w:rsidRPr="00FD558D">
              <w:rPr>
                <w:sz w:val="18"/>
                <w:szCs w:val="18"/>
              </w:rPr>
              <w:t xml:space="preserve"> de esta obligación.</w:t>
            </w:r>
          </w:p>
        </w:tc>
        <w:tc>
          <w:tcPr>
            <w:tcW w:w="3515" w:type="dxa"/>
            <w:shd w:val="clear" w:color="auto" w:fill="FDE9D9" w:themeFill="accent6" w:themeFillTint="33"/>
          </w:tcPr>
          <w:p w:rsidR="00F565D6" w:rsidRPr="00AA6E3B" w:rsidRDefault="000A14C3" w:rsidP="00AA6E3B">
            <w:pPr>
              <w:jc w:val="both"/>
              <w:rPr>
                <w:sz w:val="18"/>
                <w:szCs w:val="18"/>
              </w:rPr>
            </w:pPr>
            <w:r w:rsidRPr="00AA6E3B">
              <w:rPr>
                <w:sz w:val="18"/>
                <w:szCs w:val="18"/>
              </w:rPr>
              <w:t>El CEM no emite documentos que contengan instrucciones, acuerdos, circulares o respuestas a consultas que supongan una interpretación  del derecho o tengan efectos jurídicos sobre terceros.</w:t>
            </w:r>
          </w:p>
          <w:p w:rsidR="000A14C3" w:rsidRPr="00AA6E3B" w:rsidRDefault="000A14C3" w:rsidP="00AA6E3B">
            <w:pPr>
              <w:jc w:val="both"/>
              <w:rPr>
                <w:sz w:val="18"/>
                <w:szCs w:val="18"/>
              </w:rPr>
            </w:pPr>
          </w:p>
          <w:p w:rsidR="000A14C3" w:rsidRDefault="000A14C3" w:rsidP="00AA6E3B">
            <w:pPr>
              <w:jc w:val="both"/>
              <w:rPr>
                <w:sz w:val="18"/>
                <w:szCs w:val="18"/>
              </w:rPr>
            </w:pPr>
            <w:r w:rsidRPr="00AA6E3B">
              <w:rPr>
                <w:sz w:val="18"/>
                <w:szCs w:val="18"/>
              </w:rPr>
              <w:t>Todas las directrices han sido publicadas</w:t>
            </w:r>
            <w:r w:rsidR="00AA6E3B" w:rsidRPr="00AA6E3B">
              <w:rPr>
                <w:sz w:val="18"/>
                <w:szCs w:val="18"/>
              </w:rPr>
              <w:t xml:space="preserve"> en el BOE</w:t>
            </w:r>
            <w:r w:rsidRPr="00AA6E3B">
              <w:rPr>
                <w:sz w:val="18"/>
                <w:szCs w:val="18"/>
              </w:rPr>
              <w:t>.</w:t>
            </w:r>
            <w:r w:rsidR="000540E9">
              <w:rPr>
                <w:sz w:val="18"/>
                <w:szCs w:val="18"/>
              </w:rPr>
              <w:t xml:space="preserve"> </w:t>
            </w:r>
          </w:p>
          <w:p w:rsidR="000540E9" w:rsidRDefault="000540E9" w:rsidP="00AA6E3B">
            <w:pPr>
              <w:jc w:val="both"/>
              <w:rPr>
                <w:sz w:val="18"/>
                <w:szCs w:val="18"/>
              </w:rPr>
            </w:pPr>
          </w:p>
          <w:p w:rsidR="000540E9" w:rsidRPr="00AA6E3B" w:rsidRDefault="000540E9" w:rsidP="00AA6E3B">
            <w:pPr>
              <w:jc w:val="both"/>
              <w:rPr>
                <w:sz w:val="18"/>
                <w:szCs w:val="18"/>
              </w:rPr>
            </w:pPr>
            <w:r>
              <w:rPr>
                <w:sz w:val="18"/>
                <w:szCs w:val="18"/>
              </w:rPr>
              <w:t>Las dos directrices publicadas en los últimos 5 años se publicarán en la web del CEM.</w:t>
            </w:r>
          </w:p>
        </w:tc>
      </w:tr>
      <w:tr w:rsidR="00F565D6" w:rsidRPr="007465AA" w:rsidTr="00F565D6">
        <w:tc>
          <w:tcPr>
            <w:tcW w:w="1472" w:type="dxa"/>
            <w:vMerge/>
            <w:vAlign w:val="center"/>
          </w:tcPr>
          <w:p w:rsidR="00F565D6" w:rsidRPr="007465AA" w:rsidRDefault="00F565D6" w:rsidP="00B345C1">
            <w:pPr>
              <w:rPr>
                <w:sz w:val="18"/>
                <w:szCs w:val="18"/>
              </w:rPr>
            </w:pPr>
          </w:p>
        </w:tc>
        <w:tc>
          <w:tcPr>
            <w:tcW w:w="3485" w:type="dxa"/>
          </w:tcPr>
          <w:p w:rsidR="00F565D6" w:rsidRPr="00FD558D" w:rsidRDefault="00F565D6" w:rsidP="00FD558D">
            <w:pPr>
              <w:rPr>
                <w:sz w:val="18"/>
                <w:szCs w:val="18"/>
              </w:rPr>
            </w:pPr>
            <w:r w:rsidRPr="00FD558D">
              <w:rPr>
                <w:sz w:val="18"/>
                <w:szCs w:val="18"/>
              </w:rPr>
              <w:t xml:space="preserve">Modificaciones de contratos </w:t>
            </w:r>
          </w:p>
        </w:tc>
        <w:tc>
          <w:tcPr>
            <w:tcW w:w="567" w:type="dxa"/>
          </w:tcPr>
          <w:p w:rsidR="00F565D6" w:rsidRPr="00FD558D" w:rsidRDefault="00F565D6" w:rsidP="00FD558D">
            <w:pPr>
              <w:jc w:val="center"/>
              <w:rPr>
                <w:sz w:val="18"/>
                <w:szCs w:val="18"/>
              </w:rPr>
            </w:pPr>
            <w:r w:rsidRPr="00FD558D">
              <w:rPr>
                <w:sz w:val="18"/>
                <w:szCs w:val="18"/>
              </w:rPr>
              <w:t>X</w:t>
            </w:r>
          </w:p>
        </w:tc>
        <w:tc>
          <w:tcPr>
            <w:tcW w:w="1417" w:type="dxa"/>
          </w:tcPr>
          <w:p w:rsidR="00F565D6" w:rsidRPr="00FD558D" w:rsidRDefault="00F565D6" w:rsidP="00FD558D">
            <w:pPr>
              <w:rPr>
                <w:sz w:val="18"/>
                <w:szCs w:val="18"/>
              </w:rPr>
            </w:pPr>
            <w:r w:rsidRPr="00FD558D">
              <w:rPr>
                <w:sz w:val="18"/>
                <w:szCs w:val="18"/>
              </w:rPr>
              <w:t xml:space="preserve">No </w:t>
            </w:r>
          </w:p>
        </w:tc>
        <w:tc>
          <w:tcPr>
            <w:tcW w:w="3515" w:type="dxa"/>
            <w:shd w:val="clear" w:color="auto" w:fill="FDE9D9" w:themeFill="accent6" w:themeFillTint="33"/>
          </w:tcPr>
          <w:p w:rsidR="00AA6E3B" w:rsidRPr="00AA6E3B" w:rsidRDefault="000A14C3" w:rsidP="00AA6E3B">
            <w:pPr>
              <w:jc w:val="both"/>
              <w:rPr>
                <w:sz w:val="18"/>
                <w:szCs w:val="18"/>
              </w:rPr>
            </w:pPr>
            <w:r w:rsidRPr="00AA6E3B">
              <w:rPr>
                <w:sz w:val="18"/>
                <w:szCs w:val="18"/>
              </w:rPr>
              <w:t xml:space="preserve">Hasta </w:t>
            </w:r>
            <w:r w:rsidR="00AA6E3B" w:rsidRPr="00AA6E3B">
              <w:rPr>
                <w:sz w:val="18"/>
                <w:szCs w:val="18"/>
              </w:rPr>
              <w:t>el momento</w:t>
            </w:r>
            <w:r w:rsidRPr="00AA6E3B">
              <w:rPr>
                <w:sz w:val="18"/>
                <w:szCs w:val="18"/>
              </w:rPr>
              <w:t>, los contratos elaborados por el C</w:t>
            </w:r>
            <w:r w:rsidR="00AA6E3B" w:rsidRPr="00AA6E3B">
              <w:rPr>
                <w:sz w:val="18"/>
                <w:szCs w:val="18"/>
              </w:rPr>
              <w:t>EM no contemplan modificaciones</w:t>
            </w:r>
            <w:r w:rsidRPr="00AA6E3B">
              <w:rPr>
                <w:sz w:val="18"/>
                <w:szCs w:val="18"/>
              </w:rPr>
              <w:t xml:space="preserve">. </w:t>
            </w:r>
          </w:p>
          <w:p w:rsidR="00AA6E3B" w:rsidRPr="00AA6E3B" w:rsidRDefault="00AA6E3B" w:rsidP="00AA6E3B">
            <w:pPr>
              <w:jc w:val="both"/>
              <w:rPr>
                <w:sz w:val="18"/>
                <w:szCs w:val="18"/>
              </w:rPr>
            </w:pPr>
          </w:p>
          <w:p w:rsidR="00F565D6" w:rsidRPr="00AA6E3B" w:rsidRDefault="000A14C3" w:rsidP="00AA6E3B">
            <w:pPr>
              <w:jc w:val="both"/>
              <w:rPr>
                <w:sz w:val="18"/>
                <w:szCs w:val="18"/>
              </w:rPr>
            </w:pPr>
            <w:r w:rsidRPr="00AA6E3B">
              <w:rPr>
                <w:sz w:val="18"/>
                <w:szCs w:val="18"/>
              </w:rPr>
              <w:t>Toda la información relativa a contratos del CEM se encuentra en el Portal de Contratación y el Perfil del Contratante.</w:t>
            </w:r>
          </w:p>
        </w:tc>
      </w:tr>
      <w:tr w:rsidR="00F565D6" w:rsidRPr="007465AA" w:rsidTr="00F565D6">
        <w:tc>
          <w:tcPr>
            <w:tcW w:w="1472" w:type="dxa"/>
            <w:vMerge/>
            <w:vAlign w:val="center"/>
          </w:tcPr>
          <w:p w:rsidR="00F565D6" w:rsidRPr="007465AA" w:rsidRDefault="00F565D6" w:rsidP="00B345C1">
            <w:pPr>
              <w:rPr>
                <w:sz w:val="18"/>
                <w:szCs w:val="18"/>
              </w:rPr>
            </w:pPr>
          </w:p>
        </w:tc>
        <w:tc>
          <w:tcPr>
            <w:tcW w:w="3485" w:type="dxa"/>
          </w:tcPr>
          <w:p w:rsidR="00F565D6" w:rsidRPr="00FD558D" w:rsidRDefault="00F565D6" w:rsidP="00FD558D">
            <w:pPr>
              <w:rPr>
                <w:sz w:val="18"/>
                <w:szCs w:val="18"/>
              </w:rPr>
            </w:pPr>
            <w:r w:rsidRPr="00FD558D">
              <w:rPr>
                <w:sz w:val="18"/>
                <w:szCs w:val="18"/>
              </w:rPr>
              <w:t>Datos estadísticos sobre contratos</w:t>
            </w:r>
          </w:p>
        </w:tc>
        <w:tc>
          <w:tcPr>
            <w:tcW w:w="567" w:type="dxa"/>
          </w:tcPr>
          <w:p w:rsidR="00F565D6" w:rsidRPr="00FD558D" w:rsidRDefault="00F565D6" w:rsidP="00FD558D">
            <w:pPr>
              <w:jc w:val="center"/>
              <w:rPr>
                <w:sz w:val="18"/>
                <w:szCs w:val="18"/>
              </w:rPr>
            </w:pPr>
            <w:r w:rsidRPr="00FD558D">
              <w:rPr>
                <w:sz w:val="18"/>
                <w:szCs w:val="18"/>
              </w:rPr>
              <w:t>X</w:t>
            </w:r>
          </w:p>
        </w:tc>
        <w:tc>
          <w:tcPr>
            <w:tcW w:w="1417" w:type="dxa"/>
          </w:tcPr>
          <w:p w:rsidR="00F565D6" w:rsidRPr="00FD558D" w:rsidRDefault="00F565D6" w:rsidP="00FD558D">
            <w:pPr>
              <w:rPr>
                <w:sz w:val="18"/>
                <w:szCs w:val="18"/>
              </w:rPr>
            </w:pPr>
            <w:r w:rsidRPr="00FD558D">
              <w:rPr>
                <w:sz w:val="18"/>
                <w:szCs w:val="18"/>
              </w:rPr>
              <w:t xml:space="preserve">No </w:t>
            </w:r>
          </w:p>
        </w:tc>
        <w:tc>
          <w:tcPr>
            <w:tcW w:w="3515" w:type="dxa"/>
            <w:shd w:val="clear" w:color="auto" w:fill="FDE9D9" w:themeFill="accent6" w:themeFillTint="33"/>
          </w:tcPr>
          <w:p w:rsidR="00F565D6" w:rsidRPr="00AA6E3B" w:rsidRDefault="000540E9" w:rsidP="00AA6E3B">
            <w:pPr>
              <w:jc w:val="both"/>
              <w:rPr>
                <w:sz w:val="18"/>
                <w:szCs w:val="18"/>
              </w:rPr>
            </w:pPr>
            <w:r>
              <w:rPr>
                <w:sz w:val="18"/>
                <w:szCs w:val="18"/>
              </w:rPr>
              <w:t>Se publicarán datos estadísticos tanto en la web del CEM como en el Perfil del Contratante.</w:t>
            </w:r>
          </w:p>
        </w:tc>
      </w:tr>
      <w:tr w:rsidR="00F565D6" w:rsidRPr="007465AA" w:rsidTr="00F565D6">
        <w:tc>
          <w:tcPr>
            <w:tcW w:w="1472" w:type="dxa"/>
            <w:vMerge/>
            <w:vAlign w:val="center"/>
          </w:tcPr>
          <w:p w:rsidR="00F565D6" w:rsidRPr="007465AA" w:rsidRDefault="00F565D6" w:rsidP="00B345C1">
            <w:pPr>
              <w:rPr>
                <w:sz w:val="18"/>
                <w:szCs w:val="18"/>
              </w:rPr>
            </w:pPr>
          </w:p>
        </w:tc>
        <w:tc>
          <w:tcPr>
            <w:tcW w:w="3485" w:type="dxa"/>
          </w:tcPr>
          <w:p w:rsidR="00F565D6" w:rsidRPr="00FD558D" w:rsidRDefault="00F565D6" w:rsidP="00FD558D">
            <w:pPr>
              <w:rPr>
                <w:sz w:val="18"/>
                <w:szCs w:val="18"/>
              </w:rPr>
            </w:pPr>
            <w:r w:rsidRPr="00FD558D">
              <w:rPr>
                <w:sz w:val="18"/>
                <w:szCs w:val="18"/>
              </w:rPr>
              <w:t>Convenios</w:t>
            </w:r>
          </w:p>
        </w:tc>
        <w:tc>
          <w:tcPr>
            <w:tcW w:w="567" w:type="dxa"/>
          </w:tcPr>
          <w:p w:rsidR="00F565D6" w:rsidRPr="00FD558D" w:rsidRDefault="00F565D6" w:rsidP="00FD558D">
            <w:pPr>
              <w:jc w:val="center"/>
              <w:rPr>
                <w:sz w:val="18"/>
                <w:szCs w:val="18"/>
              </w:rPr>
            </w:pPr>
            <w:r w:rsidRPr="00FD558D">
              <w:rPr>
                <w:sz w:val="18"/>
                <w:szCs w:val="18"/>
              </w:rPr>
              <w:t>X</w:t>
            </w:r>
          </w:p>
        </w:tc>
        <w:tc>
          <w:tcPr>
            <w:tcW w:w="1417" w:type="dxa"/>
          </w:tcPr>
          <w:p w:rsidR="00F565D6" w:rsidRPr="00FD558D" w:rsidRDefault="00F565D6" w:rsidP="00FD558D">
            <w:pPr>
              <w:rPr>
                <w:sz w:val="18"/>
                <w:szCs w:val="18"/>
              </w:rPr>
            </w:pPr>
            <w:r w:rsidRPr="00FD558D">
              <w:rPr>
                <w:sz w:val="18"/>
                <w:szCs w:val="18"/>
              </w:rPr>
              <w:t xml:space="preserve">No </w:t>
            </w:r>
          </w:p>
        </w:tc>
        <w:tc>
          <w:tcPr>
            <w:tcW w:w="3515" w:type="dxa"/>
            <w:shd w:val="clear" w:color="auto" w:fill="FDE9D9" w:themeFill="accent6" w:themeFillTint="33"/>
          </w:tcPr>
          <w:p w:rsidR="00AA6E3B" w:rsidRPr="00AA6E3B" w:rsidRDefault="00AA6E3B" w:rsidP="00AA6E3B">
            <w:pPr>
              <w:jc w:val="both"/>
              <w:rPr>
                <w:sz w:val="18"/>
                <w:szCs w:val="18"/>
              </w:rPr>
            </w:pPr>
            <w:r w:rsidRPr="00AA6E3B">
              <w:rPr>
                <w:sz w:val="18"/>
                <w:szCs w:val="18"/>
              </w:rPr>
              <w:t xml:space="preserve">En el CEM se respeta el artículo 48.8 de la Ley 40/2015, de 1 de octubre, de Régimen Jurídico del Sector Público, en el que se señala que los Convenios se perfeccionan con el consentimiento de las Partes y resultará eficaz una vez inscrito en el Registro Estatal de Órganos e Instrumentos de Cooperación del sector público estatal y su publicación en el Boletín Oficial del Estado. </w:t>
            </w:r>
          </w:p>
          <w:p w:rsidR="00AA6E3B" w:rsidRPr="00AA6E3B" w:rsidRDefault="00AA6E3B" w:rsidP="00AA6E3B">
            <w:pPr>
              <w:jc w:val="both"/>
              <w:rPr>
                <w:sz w:val="18"/>
                <w:szCs w:val="18"/>
              </w:rPr>
            </w:pPr>
          </w:p>
          <w:p w:rsidR="00AA6E3B" w:rsidRPr="00AA6E3B" w:rsidRDefault="00AA6E3B" w:rsidP="00AA6E3B">
            <w:pPr>
              <w:jc w:val="both"/>
              <w:rPr>
                <w:sz w:val="18"/>
                <w:szCs w:val="18"/>
              </w:rPr>
            </w:pPr>
            <w:r w:rsidRPr="00AA6E3B">
              <w:rPr>
                <w:sz w:val="18"/>
                <w:szCs w:val="18"/>
              </w:rPr>
              <w:t>El CEM procede a la publicación de todos los convenios conforme a la ley, excepto de aquellos que normativamente estén exceptuados</w:t>
            </w:r>
          </w:p>
          <w:p w:rsidR="00AA6E3B" w:rsidRPr="00AA6E3B" w:rsidRDefault="00AA6E3B" w:rsidP="00AA6E3B">
            <w:pPr>
              <w:jc w:val="both"/>
              <w:rPr>
                <w:sz w:val="18"/>
                <w:szCs w:val="18"/>
              </w:rPr>
            </w:pPr>
          </w:p>
          <w:p w:rsidR="00F565D6" w:rsidRDefault="00AA6E3B" w:rsidP="00AA6E3B">
            <w:pPr>
              <w:jc w:val="both"/>
              <w:rPr>
                <w:sz w:val="18"/>
                <w:szCs w:val="18"/>
              </w:rPr>
            </w:pPr>
            <w:r w:rsidRPr="00AA6E3B">
              <w:rPr>
                <w:sz w:val="18"/>
                <w:szCs w:val="18"/>
              </w:rPr>
              <w:t>Todos los convenios firmados por el CEM se encuentran por tanto publicados en el Portal de Transparencia dado que diariamente se vuelcan los datos del Registro Estatal de Órganos e Instrumentos de Cooperación del sector público estatal en dicha página.</w:t>
            </w:r>
          </w:p>
          <w:p w:rsidR="00986C96" w:rsidRDefault="00986C96" w:rsidP="00AA6E3B">
            <w:pPr>
              <w:jc w:val="both"/>
              <w:rPr>
                <w:sz w:val="18"/>
                <w:szCs w:val="18"/>
              </w:rPr>
            </w:pPr>
          </w:p>
          <w:p w:rsidR="00986C96" w:rsidRPr="00AA6E3B" w:rsidRDefault="00986C96" w:rsidP="00AA6E3B">
            <w:pPr>
              <w:jc w:val="both"/>
              <w:rPr>
                <w:sz w:val="18"/>
                <w:szCs w:val="18"/>
              </w:rPr>
            </w:pPr>
            <w:hyperlink r:id="rId17" w:history="1">
              <w:r w:rsidRPr="0073151A">
                <w:rPr>
                  <w:rStyle w:val="Hipervnculo"/>
                  <w:sz w:val="18"/>
                  <w:szCs w:val="18"/>
                </w:rPr>
                <w:t>https://transparencia.gob.es/servicios-buscador/buscar.htm?pag=1&amp;categoria=convenios&amp;categoriasPadre=conconvsub&amp;ente=E04921601,E04990201,E05024301&amp;historico=false&amp;lang=es&amp;termino=Y2Vt</w:t>
              </w:r>
            </w:hyperlink>
            <w:r>
              <w:rPr>
                <w:sz w:val="18"/>
                <w:szCs w:val="18"/>
              </w:rPr>
              <w:t xml:space="preserve"> </w:t>
            </w:r>
          </w:p>
          <w:p w:rsidR="00AA6E3B" w:rsidRPr="00AA6E3B" w:rsidRDefault="00AA6E3B" w:rsidP="00AA6E3B">
            <w:pPr>
              <w:jc w:val="both"/>
              <w:rPr>
                <w:sz w:val="18"/>
                <w:szCs w:val="18"/>
              </w:rPr>
            </w:pPr>
          </w:p>
        </w:tc>
      </w:tr>
      <w:tr w:rsidR="00F565D6" w:rsidRPr="007465AA" w:rsidTr="00F565D6">
        <w:tc>
          <w:tcPr>
            <w:tcW w:w="1472" w:type="dxa"/>
            <w:vMerge/>
            <w:vAlign w:val="center"/>
          </w:tcPr>
          <w:p w:rsidR="00F565D6" w:rsidRPr="007465AA" w:rsidRDefault="00F565D6" w:rsidP="00B345C1">
            <w:pPr>
              <w:rPr>
                <w:sz w:val="18"/>
                <w:szCs w:val="18"/>
              </w:rPr>
            </w:pPr>
          </w:p>
        </w:tc>
        <w:tc>
          <w:tcPr>
            <w:tcW w:w="3485" w:type="dxa"/>
          </w:tcPr>
          <w:p w:rsidR="00F565D6" w:rsidRPr="00FD558D" w:rsidRDefault="00F565D6" w:rsidP="00FD558D">
            <w:pPr>
              <w:rPr>
                <w:sz w:val="18"/>
                <w:szCs w:val="18"/>
              </w:rPr>
            </w:pPr>
            <w:r w:rsidRPr="00FD558D">
              <w:rPr>
                <w:sz w:val="18"/>
                <w:szCs w:val="18"/>
              </w:rPr>
              <w:t xml:space="preserve">Encomiendas de gestión </w:t>
            </w:r>
          </w:p>
        </w:tc>
        <w:tc>
          <w:tcPr>
            <w:tcW w:w="567" w:type="dxa"/>
          </w:tcPr>
          <w:p w:rsidR="00F565D6" w:rsidRPr="00FD558D" w:rsidRDefault="00F565D6" w:rsidP="00FD558D">
            <w:pPr>
              <w:jc w:val="center"/>
              <w:rPr>
                <w:sz w:val="18"/>
                <w:szCs w:val="18"/>
              </w:rPr>
            </w:pPr>
            <w:r w:rsidRPr="00FD558D">
              <w:rPr>
                <w:sz w:val="18"/>
                <w:szCs w:val="18"/>
              </w:rPr>
              <w:t>X</w:t>
            </w:r>
          </w:p>
        </w:tc>
        <w:tc>
          <w:tcPr>
            <w:tcW w:w="1417" w:type="dxa"/>
          </w:tcPr>
          <w:p w:rsidR="00F565D6" w:rsidRPr="00FD558D" w:rsidRDefault="00F565D6" w:rsidP="00FD558D">
            <w:pPr>
              <w:rPr>
                <w:sz w:val="18"/>
                <w:szCs w:val="18"/>
              </w:rPr>
            </w:pPr>
            <w:r w:rsidRPr="00FD558D">
              <w:rPr>
                <w:sz w:val="18"/>
                <w:szCs w:val="18"/>
              </w:rPr>
              <w:t>No. En el perfil del contratante se localizan diversos encargos a medios propios pero no se ha localizado información sobre encomiendas de gestión</w:t>
            </w:r>
          </w:p>
        </w:tc>
        <w:tc>
          <w:tcPr>
            <w:tcW w:w="3515" w:type="dxa"/>
            <w:shd w:val="clear" w:color="auto" w:fill="FDE9D9" w:themeFill="accent6" w:themeFillTint="33"/>
          </w:tcPr>
          <w:p w:rsidR="00F565D6" w:rsidRDefault="000A14C3" w:rsidP="00AA6E3B">
            <w:pPr>
              <w:jc w:val="both"/>
              <w:rPr>
                <w:sz w:val="18"/>
                <w:szCs w:val="18"/>
              </w:rPr>
            </w:pPr>
            <w:r w:rsidRPr="00AA6E3B">
              <w:rPr>
                <w:sz w:val="18"/>
                <w:szCs w:val="18"/>
              </w:rPr>
              <w:t>El CEM no dispone de encomiendas de gestión</w:t>
            </w:r>
            <w:r w:rsidR="000540E9">
              <w:rPr>
                <w:sz w:val="18"/>
                <w:szCs w:val="18"/>
              </w:rPr>
              <w:t>.</w:t>
            </w:r>
          </w:p>
          <w:p w:rsidR="000540E9" w:rsidRDefault="000540E9" w:rsidP="00AA6E3B">
            <w:pPr>
              <w:jc w:val="both"/>
              <w:rPr>
                <w:sz w:val="18"/>
                <w:szCs w:val="18"/>
              </w:rPr>
            </w:pPr>
          </w:p>
          <w:p w:rsidR="000540E9" w:rsidRDefault="000540E9" w:rsidP="000540E9">
            <w:pPr>
              <w:jc w:val="both"/>
              <w:rPr>
                <w:sz w:val="18"/>
                <w:szCs w:val="18"/>
              </w:rPr>
            </w:pPr>
            <w:r>
              <w:rPr>
                <w:sz w:val="18"/>
                <w:szCs w:val="18"/>
              </w:rPr>
              <w:t xml:space="preserve">Las encomiendas celebradas por el CEM se encuentran publicadas en el en el Perfil del Contratante: </w:t>
            </w:r>
            <w:hyperlink r:id="rId18" w:history="1">
              <w:r w:rsidRPr="0073151A">
                <w:rPr>
                  <w:rStyle w:val="Hipervnculo"/>
                  <w:sz w:val="18"/>
                  <w:szCs w:val="18"/>
                </w:rPr>
                <w:t>https://contrataciondelestado.es/wps/portal/!ut/p/b1/jY7LDoIwEEW_xQ8gM5RSwhKVR41RBK12NqaJaJpY2Bhj_HqRPejsbnLOvQMEmvl-zGMRcjgBteZpb-Zhu9bcQQNRdE5UuktkHGBelSmyeRUJnm37iKCceVln380F9qAX3wISowKyHtA9gCOX4H9-GCy4WqlS1DJHlEW2XB_8EHMmfvlHoAGZahiAqRenRxA2RecacGQ9qq619JLZB2VOqmY!/dl4/d5/L2dBISEvZ0FBIS9nQSEh/pw/Z7_AVEQAI930GRPE02BR764FO30G0/act/id=0/p=javax.servlet.include.path_info=QCPjspQCPencargosMedioPropioQCPAdminEncargosMedioPropioView.jsp/517840904975/-/</w:t>
              </w:r>
            </w:hyperlink>
            <w:r>
              <w:rPr>
                <w:sz w:val="18"/>
                <w:szCs w:val="18"/>
              </w:rPr>
              <w:t xml:space="preserve"> .</w:t>
            </w:r>
          </w:p>
          <w:p w:rsidR="000540E9" w:rsidRDefault="000540E9" w:rsidP="000540E9">
            <w:pPr>
              <w:jc w:val="both"/>
              <w:rPr>
                <w:sz w:val="18"/>
                <w:szCs w:val="18"/>
              </w:rPr>
            </w:pPr>
          </w:p>
          <w:p w:rsidR="000540E9" w:rsidRPr="00AA6E3B" w:rsidRDefault="00570FBE" w:rsidP="000540E9">
            <w:pPr>
              <w:jc w:val="both"/>
              <w:rPr>
                <w:sz w:val="18"/>
                <w:szCs w:val="18"/>
              </w:rPr>
            </w:pPr>
            <w:r>
              <w:rPr>
                <w:sz w:val="18"/>
                <w:szCs w:val="18"/>
              </w:rPr>
              <w:t>Añadir que</w:t>
            </w:r>
            <w:r w:rsidR="000540E9">
              <w:rPr>
                <w:sz w:val="18"/>
                <w:szCs w:val="18"/>
              </w:rPr>
              <w:t xml:space="preserve"> se está tramitando la modificación de los Estatutos del CEM para eli</w:t>
            </w:r>
            <w:r>
              <w:rPr>
                <w:sz w:val="18"/>
                <w:szCs w:val="18"/>
              </w:rPr>
              <w:t>minar la denominación de m</w:t>
            </w:r>
            <w:r w:rsidR="000540E9">
              <w:rPr>
                <w:sz w:val="18"/>
                <w:szCs w:val="18"/>
              </w:rPr>
              <w:t>e</w:t>
            </w:r>
            <w:r>
              <w:rPr>
                <w:sz w:val="18"/>
                <w:szCs w:val="18"/>
              </w:rPr>
              <w:t>dio p</w:t>
            </w:r>
            <w:r w:rsidR="000540E9">
              <w:rPr>
                <w:sz w:val="18"/>
                <w:szCs w:val="18"/>
              </w:rPr>
              <w:t>ropio puesto que nunca ha actuado como tal.</w:t>
            </w:r>
          </w:p>
        </w:tc>
      </w:tr>
      <w:tr w:rsidR="00F565D6" w:rsidRPr="007465AA" w:rsidTr="00F565D6">
        <w:tc>
          <w:tcPr>
            <w:tcW w:w="1472" w:type="dxa"/>
            <w:vMerge/>
            <w:vAlign w:val="center"/>
          </w:tcPr>
          <w:p w:rsidR="00F565D6" w:rsidRPr="007465AA" w:rsidRDefault="00F565D6" w:rsidP="00B345C1">
            <w:pPr>
              <w:rPr>
                <w:sz w:val="18"/>
                <w:szCs w:val="18"/>
              </w:rPr>
            </w:pPr>
          </w:p>
        </w:tc>
        <w:tc>
          <w:tcPr>
            <w:tcW w:w="3485" w:type="dxa"/>
          </w:tcPr>
          <w:p w:rsidR="00F565D6" w:rsidRPr="00FD558D" w:rsidRDefault="00F565D6" w:rsidP="00FD558D">
            <w:pPr>
              <w:rPr>
                <w:sz w:val="18"/>
                <w:szCs w:val="18"/>
              </w:rPr>
            </w:pPr>
            <w:r w:rsidRPr="00FD558D">
              <w:rPr>
                <w:sz w:val="18"/>
                <w:szCs w:val="18"/>
              </w:rPr>
              <w:t>Presupuesto</w:t>
            </w:r>
          </w:p>
        </w:tc>
        <w:tc>
          <w:tcPr>
            <w:tcW w:w="567" w:type="dxa"/>
          </w:tcPr>
          <w:p w:rsidR="00F565D6" w:rsidRPr="00FD558D" w:rsidRDefault="00F565D6" w:rsidP="00FD558D">
            <w:pPr>
              <w:jc w:val="center"/>
              <w:rPr>
                <w:sz w:val="18"/>
                <w:szCs w:val="18"/>
              </w:rPr>
            </w:pPr>
            <w:r w:rsidRPr="00FD558D">
              <w:rPr>
                <w:sz w:val="18"/>
                <w:szCs w:val="18"/>
              </w:rPr>
              <w:t>X</w:t>
            </w:r>
          </w:p>
        </w:tc>
        <w:tc>
          <w:tcPr>
            <w:tcW w:w="1417" w:type="dxa"/>
          </w:tcPr>
          <w:p w:rsidR="00F565D6" w:rsidRPr="00FD558D" w:rsidRDefault="00F565D6" w:rsidP="00FD558D">
            <w:pPr>
              <w:rPr>
                <w:sz w:val="18"/>
                <w:szCs w:val="18"/>
              </w:rPr>
            </w:pPr>
            <w:r w:rsidRPr="00FD558D">
              <w:rPr>
                <w:sz w:val="18"/>
                <w:szCs w:val="18"/>
              </w:rPr>
              <w:t xml:space="preserve">No. </w:t>
            </w:r>
          </w:p>
        </w:tc>
        <w:tc>
          <w:tcPr>
            <w:tcW w:w="3515" w:type="dxa"/>
            <w:shd w:val="clear" w:color="auto" w:fill="FDE9D9" w:themeFill="accent6" w:themeFillTint="33"/>
          </w:tcPr>
          <w:p w:rsidR="000A14C3" w:rsidRDefault="000A14C3" w:rsidP="00AA6E3B">
            <w:pPr>
              <w:jc w:val="both"/>
              <w:rPr>
                <w:sz w:val="18"/>
                <w:szCs w:val="18"/>
              </w:rPr>
            </w:pPr>
            <w:r>
              <w:rPr>
                <w:sz w:val="18"/>
                <w:szCs w:val="18"/>
              </w:rPr>
              <w:t>El Ministerio de Hacienda</w:t>
            </w:r>
            <w:r w:rsidR="00AA6E3B">
              <w:rPr>
                <w:sz w:val="18"/>
                <w:szCs w:val="18"/>
              </w:rPr>
              <w:t xml:space="preserve"> y Función Pública publica</w:t>
            </w:r>
            <w:r>
              <w:rPr>
                <w:sz w:val="18"/>
                <w:szCs w:val="18"/>
              </w:rPr>
              <w:t xml:space="preserve"> los presupuestos de todos los Ministerios y OOAA: </w:t>
            </w:r>
            <w:hyperlink r:id="rId19" w:history="1">
              <w:r w:rsidRPr="0073151A">
                <w:rPr>
                  <w:rStyle w:val="Hipervnculo"/>
                  <w:sz w:val="18"/>
                  <w:szCs w:val="18"/>
                </w:rPr>
                <w:t>https://www.sepg.pap.hacienda.gob.es/Presup/PGE2022Proyecto/MaestroDocumentos/PGE-ROM/N_22_A_V_1_102_2_1_420_1_1103_2.htm</w:t>
              </w:r>
            </w:hyperlink>
            <w:r>
              <w:rPr>
                <w:sz w:val="18"/>
                <w:szCs w:val="18"/>
              </w:rPr>
              <w:t xml:space="preserve"> </w:t>
            </w:r>
          </w:p>
          <w:p w:rsidR="00AA6E3B" w:rsidRDefault="00AA6E3B" w:rsidP="00AA6E3B">
            <w:pPr>
              <w:jc w:val="both"/>
              <w:rPr>
                <w:sz w:val="18"/>
                <w:szCs w:val="18"/>
              </w:rPr>
            </w:pPr>
          </w:p>
          <w:p w:rsidR="000A14C3" w:rsidRDefault="000A14C3" w:rsidP="00AA6E3B">
            <w:pPr>
              <w:jc w:val="both"/>
              <w:rPr>
                <w:sz w:val="18"/>
                <w:szCs w:val="18"/>
              </w:rPr>
            </w:pPr>
            <w:r>
              <w:rPr>
                <w:sz w:val="18"/>
                <w:szCs w:val="18"/>
              </w:rPr>
              <w:t xml:space="preserve">En el portal de Transparencia también está colgada esta información: </w:t>
            </w:r>
            <w:hyperlink r:id="rId20" w:history="1">
              <w:r w:rsidRPr="0073151A">
                <w:rPr>
                  <w:rStyle w:val="Hipervnculo"/>
                  <w:sz w:val="18"/>
                  <w:szCs w:val="18"/>
                </w:rPr>
                <w:t>https://transparencia.gob.es/servicios-buscador/contenido/pge.htm?id=PGE_716e83153376a51a8f62ff3de1c2d35f75a7f87c_2021&amp;lang=es&amp;fcAct=2021-01-26T16:01:21.489Z</w:t>
              </w:r>
            </w:hyperlink>
            <w:r>
              <w:rPr>
                <w:sz w:val="18"/>
                <w:szCs w:val="18"/>
              </w:rPr>
              <w:t xml:space="preserve"> </w:t>
            </w:r>
          </w:p>
          <w:p w:rsidR="000A14C3" w:rsidRDefault="000A14C3" w:rsidP="00AA6E3B">
            <w:pPr>
              <w:jc w:val="both"/>
              <w:rPr>
                <w:sz w:val="18"/>
                <w:szCs w:val="18"/>
              </w:rPr>
            </w:pPr>
          </w:p>
          <w:p w:rsidR="00F565D6" w:rsidRPr="00FD558D" w:rsidRDefault="000A14C3" w:rsidP="00AA6E3B">
            <w:pPr>
              <w:jc w:val="both"/>
              <w:rPr>
                <w:sz w:val="18"/>
                <w:szCs w:val="18"/>
              </w:rPr>
            </w:pPr>
            <w:r>
              <w:rPr>
                <w:sz w:val="18"/>
                <w:szCs w:val="18"/>
              </w:rPr>
              <w:t>Adicionalmente, en la memoria de actividades</w:t>
            </w:r>
            <w:r w:rsidR="00B26B11">
              <w:rPr>
                <w:sz w:val="18"/>
                <w:szCs w:val="18"/>
              </w:rPr>
              <w:t xml:space="preserve"> publicada en la página web del CEM </w:t>
            </w:r>
            <w:r>
              <w:rPr>
                <w:sz w:val="18"/>
                <w:szCs w:val="18"/>
              </w:rPr>
              <w:t>se presenta un apart</w:t>
            </w:r>
            <w:r w:rsidR="00AA6E3B">
              <w:rPr>
                <w:sz w:val="18"/>
                <w:szCs w:val="18"/>
              </w:rPr>
              <w:t>ado relativo a los presupuestos2</w:t>
            </w:r>
            <w:r>
              <w:rPr>
                <w:sz w:val="18"/>
                <w:szCs w:val="18"/>
              </w:rPr>
              <w:t xml:space="preserve">:  </w:t>
            </w:r>
            <w:hyperlink r:id="rId21" w:history="1">
              <w:r w:rsidRPr="0073151A">
                <w:rPr>
                  <w:rStyle w:val="Hipervnculo"/>
                  <w:sz w:val="18"/>
                  <w:szCs w:val="18"/>
                </w:rPr>
                <w:t>https://www.cem.es/es/actualidad/2022/publica-memoria-actividades-2021-cem</w:t>
              </w:r>
            </w:hyperlink>
            <w:r>
              <w:rPr>
                <w:sz w:val="18"/>
                <w:szCs w:val="18"/>
              </w:rPr>
              <w:t xml:space="preserve"> </w:t>
            </w:r>
          </w:p>
        </w:tc>
      </w:tr>
      <w:tr w:rsidR="00F565D6" w:rsidRPr="007465AA" w:rsidTr="00F565D6">
        <w:tc>
          <w:tcPr>
            <w:tcW w:w="1472" w:type="dxa"/>
            <w:vMerge/>
            <w:vAlign w:val="center"/>
          </w:tcPr>
          <w:p w:rsidR="00F565D6" w:rsidRPr="007465AA" w:rsidRDefault="00F565D6" w:rsidP="00B345C1">
            <w:pPr>
              <w:rPr>
                <w:sz w:val="18"/>
                <w:szCs w:val="18"/>
              </w:rPr>
            </w:pPr>
          </w:p>
        </w:tc>
        <w:tc>
          <w:tcPr>
            <w:tcW w:w="3485" w:type="dxa"/>
          </w:tcPr>
          <w:p w:rsidR="00F565D6" w:rsidRPr="00FD558D" w:rsidRDefault="00F565D6" w:rsidP="00FD558D">
            <w:pPr>
              <w:rPr>
                <w:sz w:val="18"/>
                <w:szCs w:val="18"/>
              </w:rPr>
            </w:pPr>
            <w:r w:rsidRPr="00FD558D">
              <w:rPr>
                <w:sz w:val="18"/>
                <w:szCs w:val="18"/>
              </w:rPr>
              <w:t>Ejecución Presupuestaria</w:t>
            </w:r>
          </w:p>
        </w:tc>
        <w:tc>
          <w:tcPr>
            <w:tcW w:w="567" w:type="dxa"/>
          </w:tcPr>
          <w:p w:rsidR="00F565D6" w:rsidRPr="00FD558D" w:rsidRDefault="00F565D6" w:rsidP="00FD558D">
            <w:pPr>
              <w:jc w:val="center"/>
              <w:rPr>
                <w:sz w:val="18"/>
                <w:szCs w:val="18"/>
              </w:rPr>
            </w:pPr>
            <w:r w:rsidRPr="00FD558D">
              <w:rPr>
                <w:sz w:val="18"/>
                <w:szCs w:val="18"/>
              </w:rPr>
              <w:t>X</w:t>
            </w:r>
          </w:p>
        </w:tc>
        <w:tc>
          <w:tcPr>
            <w:tcW w:w="1417" w:type="dxa"/>
          </w:tcPr>
          <w:p w:rsidR="00F565D6" w:rsidRPr="00FD558D" w:rsidRDefault="00F565D6" w:rsidP="00FD558D">
            <w:pPr>
              <w:rPr>
                <w:sz w:val="18"/>
                <w:szCs w:val="18"/>
              </w:rPr>
            </w:pPr>
            <w:r w:rsidRPr="00FD558D">
              <w:rPr>
                <w:sz w:val="18"/>
                <w:szCs w:val="18"/>
              </w:rPr>
              <w:t xml:space="preserve">No </w:t>
            </w:r>
          </w:p>
        </w:tc>
        <w:tc>
          <w:tcPr>
            <w:tcW w:w="3515" w:type="dxa"/>
            <w:shd w:val="clear" w:color="auto" w:fill="FDE9D9" w:themeFill="accent6" w:themeFillTint="33"/>
          </w:tcPr>
          <w:p w:rsidR="00F565D6" w:rsidRDefault="00B26B11" w:rsidP="00AA6E3B">
            <w:pPr>
              <w:jc w:val="both"/>
              <w:rPr>
                <w:sz w:val="18"/>
                <w:szCs w:val="18"/>
              </w:rPr>
            </w:pPr>
            <w:r>
              <w:rPr>
                <w:sz w:val="18"/>
                <w:szCs w:val="18"/>
              </w:rPr>
              <w:t xml:space="preserve">La información relativa a cuentas se puede encontrar tanto en la memoria de actividades publicada en la página web del CEM: </w:t>
            </w:r>
            <w:hyperlink r:id="rId22" w:history="1">
              <w:r w:rsidRPr="0073151A">
                <w:rPr>
                  <w:rStyle w:val="Hipervnculo"/>
                  <w:sz w:val="18"/>
                  <w:szCs w:val="18"/>
                </w:rPr>
                <w:t>https://www.cem.es/es/actualidad/2022/publica-memoria-actividades-2021-cem</w:t>
              </w:r>
            </w:hyperlink>
            <w:r>
              <w:rPr>
                <w:sz w:val="18"/>
                <w:szCs w:val="18"/>
              </w:rPr>
              <w:t xml:space="preserve"> </w:t>
            </w:r>
          </w:p>
          <w:p w:rsidR="00B26B11" w:rsidRDefault="00B26B11" w:rsidP="00AA6E3B">
            <w:pPr>
              <w:jc w:val="both"/>
              <w:rPr>
                <w:sz w:val="18"/>
                <w:szCs w:val="18"/>
              </w:rPr>
            </w:pPr>
          </w:p>
          <w:p w:rsidR="00B26B11" w:rsidRPr="00FD558D" w:rsidRDefault="00B26B11" w:rsidP="00AA6E3B">
            <w:pPr>
              <w:jc w:val="both"/>
              <w:rPr>
                <w:sz w:val="18"/>
                <w:szCs w:val="18"/>
              </w:rPr>
            </w:pPr>
            <w:r>
              <w:rPr>
                <w:sz w:val="18"/>
                <w:szCs w:val="18"/>
              </w:rPr>
              <w:t xml:space="preserve">Como en las publicaciones de cuentas de la página web del CEM: </w:t>
            </w:r>
            <w:hyperlink r:id="rId23" w:history="1">
              <w:r w:rsidRPr="0073151A">
                <w:rPr>
                  <w:rStyle w:val="Hipervnculo"/>
                  <w:sz w:val="18"/>
                  <w:szCs w:val="18"/>
                </w:rPr>
                <w:t>https://www.cem.es/es/divulgacion/documentos/cuentas-anuales-cem-correspondientes-al-ejercicio-2020</w:t>
              </w:r>
            </w:hyperlink>
            <w:r>
              <w:rPr>
                <w:sz w:val="18"/>
                <w:szCs w:val="18"/>
              </w:rPr>
              <w:t xml:space="preserve"> </w:t>
            </w:r>
          </w:p>
        </w:tc>
      </w:tr>
      <w:tr w:rsidR="00F565D6" w:rsidRPr="007465AA" w:rsidTr="00F565D6">
        <w:tc>
          <w:tcPr>
            <w:tcW w:w="1472" w:type="dxa"/>
            <w:vMerge/>
            <w:vAlign w:val="center"/>
          </w:tcPr>
          <w:p w:rsidR="00F565D6" w:rsidRPr="007465AA" w:rsidRDefault="00F565D6" w:rsidP="00B345C1">
            <w:pPr>
              <w:rPr>
                <w:sz w:val="18"/>
                <w:szCs w:val="18"/>
              </w:rPr>
            </w:pPr>
          </w:p>
        </w:tc>
        <w:tc>
          <w:tcPr>
            <w:tcW w:w="3485" w:type="dxa"/>
          </w:tcPr>
          <w:p w:rsidR="00F565D6" w:rsidRPr="00FD558D" w:rsidRDefault="00F565D6" w:rsidP="00FD558D">
            <w:pPr>
              <w:rPr>
                <w:sz w:val="18"/>
                <w:szCs w:val="18"/>
              </w:rPr>
            </w:pPr>
            <w:r w:rsidRPr="00FD558D">
              <w:rPr>
                <w:sz w:val="18"/>
                <w:szCs w:val="18"/>
              </w:rPr>
              <w:t xml:space="preserve">Informes de auditoría  </w:t>
            </w:r>
          </w:p>
        </w:tc>
        <w:tc>
          <w:tcPr>
            <w:tcW w:w="567" w:type="dxa"/>
          </w:tcPr>
          <w:p w:rsidR="00F565D6" w:rsidRPr="00FD558D" w:rsidRDefault="00F565D6" w:rsidP="00FD558D">
            <w:pPr>
              <w:jc w:val="center"/>
              <w:rPr>
                <w:sz w:val="18"/>
                <w:szCs w:val="18"/>
              </w:rPr>
            </w:pPr>
            <w:r w:rsidRPr="00FD558D">
              <w:rPr>
                <w:sz w:val="18"/>
                <w:szCs w:val="18"/>
              </w:rPr>
              <w:t>X</w:t>
            </w:r>
          </w:p>
        </w:tc>
        <w:tc>
          <w:tcPr>
            <w:tcW w:w="1417" w:type="dxa"/>
          </w:tcPr>
          <w:p w:rsidR="00F565D6" w:rsidRPr="00FD558D" w:rsidRDefault="00F565D6" w:rsidP="00FD558D">
            <w:pPr>
              <w:rPr>
                <w:sz w:val="18"/>
                <w:szCs w:val="18"/>
              </w:rPr>
            </w:pPr>
            <w:proofErr w:type="gramStart"/>
            <w:r w:rsidRPr="00FD558D">
              <w:rPr>
                <w:sz w:val="18"/>
                <w:szCs w:val="18"/>
              </w:rPr>
              <w:t>No .</w:t>
            </w:r>
            <w:proofErr w:type="gramEnd"/>
            <w:r w:rsidRPr="00FD558D">
              <w:rPr>
                <w:sz w:val="18"/>
                <w:szCs w:val="18"/>
              </w:rPr>
              <w:t xml:space="preserve"> Se publican informes de auditoría de las cuentas anuales elaborados por la Intervención Delegada pero no los informes de auditoría y fiscalización elaborados por el TCU</w:t>
            </w:r>
          </w:p>
        </w:tc>
        <w:tc>
          <w:tcPr>
            <w:tcW w:w="3515" w:type="dxa"/>
            <w:shd w:val="clear" w:color="auto" w:fill="FDE9D9" w:themeFill="accent6" w:themeFillTint="33"/>
          </w:tcPr>
          <w:p w:rsidR="00B26B11" w:rsidRDefault="00B26B11" w:rsidP="00AA6E3B">
            <w:pPr>
              <w:jc w:val="both"/>
              <w:rPr>
                <w:sz w:val="18"/>
                <w:szCs w:val="18"/>
              </w:rPr>
            </w:pPr>
            <w:r>
              <w:rPr>
                <w:sz w:val="18"/>
                <w:szCs w:val="18"/>
              </w:rPr>
              <w:t>Los informes de auditoría elaborados por la intervención delegada se publican en la página web del CEM junto con las cuentas anuales:</w:t>
            </w:r>
          </w:p>
          <w:p w:rsidR="00B26B11" w:rsidRDefault="00B26B11" w:rsidP="00AA6E3B">
            <w:pPr>
              <w:jc w:val="both"/>
              <w:rPr>
                <w:sz w:val="18"/>
                <w:szCs w:val="18"/>
              </w:rPr>
            </w:pPr>
            <w:hyperlink r:id="rId24" w:history="1">
              <w:r w:rsidRPr="0073151A">
                <w:rPr>
                  <w:rStyle w:val="Hipervnculo"/>
                  <w:sz w:val="18"/>
                  <w:szCs w:val="18"/>
                </w:rPr>
                <w:t>https://www.cem.es/es/divulgacion/documentos/cuentas-anuales-cem-correspondientes-al-ejercicio-2020</w:t>
              </w:r>
            </w:hyperlink>
            <w:r>
              <w:rPr>
                <w:sz w:val="18"/>
                <w:szCs w:val="18"/>
              </w:rPr>
              <w:t xml:space="preserve"> </w:t>
            </w:r>
          </w:p>
          <w:p w:rsidR="00B26B11" w:rsidRDefault="00B26B11" w:rsidP="00AA6E3B">
            <w:pPr>
              <w:jc w:val="both"/>
              <w:rPr>
                <w:sz w:val="18"/>
                <w:szCs w:val="18"/>
              </w:rPr>
            </w:pPr>
          </w:p>
          <w:p w:rsidR="00B26B11" w:rsidRPr="00FD558D" w:rsidRDefault="00B26B11" w:rsidP="00AA6E3B">
            <w:pPr>
              <w:jc w:val="both"/>
              <w:rPr>
                <w:sz w:val="18"/>
                <w:szCs w:val="18"/>
              </w:rPr>
            </w:pPr>
            <w:r>
              <w:rPr>
                <w:sz w:val="18"/>
                <w:szCs w:val="18"/>
              </w:rPr>
              <w:t xml:space="preserve">El </w:t>
            </w:r>
            <w:proofErr w:type="spellStart"/>
            <w:r>
              <w:rPr>
                <w:sz w:val="18"/>
                <w:szCs w:val="18"/>
              </w:rPr>
              <w:t>TCu</w:t>
            </w:r>
            <w:proofErr w:type="spellEnd"/>
            <w:r>
              <w:rPr>
                <w:sz w:val="18"/>
                <w:szCs w:val="18"/>
              </w:rPr>
              <w:t xml:space="preserve"> no emite informes de auditoría.</w:t>
            </w:r>
          </w:p>
        </w:tc>
      </w:tr>
      <w:tr w:rsidR="00F565D6" w:rsidRPr="007465AA" w:rsidTr="00F565D6">
        <w:tc>
          <w:tcPr>
            <w:tcW w:w="1472" w:type="dxa"/>
            <w:vMerge/>
            <w:vAlign w:val="center"/>
          </w:tcPr>
          <w:p w:rsidR="00F565D6" w:rsidRPr="007465AA" w:rsidRDefault="00F565D6" w:rsidP="00B345C1">
            <w:pPr>
              <w:rPr>
                <w:sz w:val="18"/>
                <w:szCs w:val="18"/>
              </w:rPr>
            </w:pPr>
          </w:p>
        </w:tc>
        <w:tc>
          <w:tcPr>
            <w:tcW w:w="3485" w:type="dxa"/>
          </w:tcPr>
          <w:p w:rsidR="00F565D6" w:rsidRPr="00FD558D" w:rsidRDefault="00F565D6" w:rsidP="00FD558D">
            <w:pPr>
              <w:rPr>
                <w:sz w:val="18"/>
                <w:szCs w:val="18"/>
              </w:rPr>
            </w:pPr>
            <w:r w:rsidRPr="00FD558D">
              <w:rPr>
                <w:sz w:val="18"/>
                <w:szCs w:val="18"/>
              </w:rPr>
              <w:t>Retribuciones de los máximos responsables</w:t>
            </w:r>
          </w:p>
        </w:tc>
        <w:tc>
          <w:tcPr>
            <w:tcW w:w="567" w:type="dxa"/>
          </w:tcPr>
          <w:p w:rsidR="00F565D6" w:rsidRPr="00FD558D" w:rsidRDefault="00F565D6" w:rsidP="00FD558D">
            <w:pPr>
              <w:jc w:val="center"/>
              <w:rPr>
                <w:sz w:val="18"/>
                <w:szCs w:val="18"/>
              </w:rPr>
            </w:pPr>
            <w:r w:rsidRPr="00FD558D">
              <w:rPr>
                <w:sz w:val="18"/>
                <w:szCs w:val="18"/>
              </w:rPr>
              <w:t>X</w:t>
            </w:r>
          </w:p>
        </w:tc>
        <w:tc>
          <w:tcPr>
            <w:tcW w:w="1417" w:type="dxa"/>
          </w:tcPr>
          <w:p w:rsidR="00F565D6" w:rsidRPr="00FD558D" w:rsidRDefault="00F565D6" w:rsidP="00FD558D">
            <w:pPr>
              <w:rPr>
                <w:sz w:val="18"/>
                <w:szCs w:val="18"/>
              </w:rPr>
            </w:pPr>
            <w:r w:rsidRPr="00FD558D">
              <w:rPr>
                <w:sz w:val="18"/>
                <w:szCs w:val="18"/>
              </w:rPr>
              <w:t xml:space="preserve">No </w:t>
            </w:r>
          </w:p>
        </w:tc>
        <w:tc>
          <w:tcPr>
            <w:tcW w:w="3515" w:type="dxa"/>
            <w:shd w:val="clear" w:color="auto" w:fill="FDE9D9" w:themeFill="accent6" w:themeFillTint="33"/>
          </w:tcPr>
          <w:p w:rsidR="00B26B11" w:rsidRPr="00F565D6" w:rsidRDefault="00B26B11" w:rsidP="00AA6E3B">
            <w:pPr>
              <w:jc w:val="both"/>
              <w:rPr>
                <w:sz w:val="18"/>
                <w:szCs w:val="18"/>
              </w:rPr>
            </w:pPr>
            <w:r w:rsidRPr="00F565D6">
              <w:rPr>
                <w:sz w:val="18"/>
                <w:szCs w:val="18"/>
              </w:rPr>
              <w:t xml:space="preserve">De acuerdo con el apartado segundo del artículo tercero del Real Decreto 451/2012, de 5 de marzo, por el que se regula el régimen retributivo de los máximos responsables y directivos en el sector público empresarial y otras entidades, “no tendrán la consideración de máximo responsable o directivo quienes estén vinculados a la entidad por relación funcionarial”. </w:t>
            </w:r>
          </w:p>
          <w:p w:rsidR="00B26B11" w:rsidRPr="00F565D6" w:rsidRDefault="00B26B11" w:rsidP="00AA6E3B">
            <w:pPr>
              <w:jc w:val="both"/>
              <w:rPr>
                <w:sz w:val="18"/>
                <w:szCs w:val="18"/>
              </w:rPr>
            </w:pPr>
          </w:p>
          <w:p w:rsidR="00B26B11" w:rsidRPr="00F565D6" w:rsidRDefault="00B26B11" w:rsidP="00AA6E3B">
            <w:pPr>
              <w:jc w:val="both"/>
              <w:rPr>
                <w:sz w:val="18"/>
                <w:szCs w:val="18"/>
              </w:rPr>
            </w:pPr>
            <w:r w:rsidRPr="00F565D6">
              <w:rPr>
                <w:sz w:val="18"/>
                <w:szCs w:val="18"/>
              </w:rPr>
              <w:t xml:space="preserve">En este sentido, señalar que el Director del Centro Español de Metrología (CEM) se encuentra recogido en la página 94 de la Relación de Puestos de Trabajo de Funcionarios del Ministerio de Industria, Comercio y Turismo bajo el número de puesto 2356893 (RPT accesible en </w:t>
            </w:r>
            <w:hyperlink r:id="rId25" w:history="1">
              <w:r w:rsidRPr="0073151A">
                <w:rPr>
                  <w:rStyle w:val="Hipervnculo"/>
                  <w:sz w:val="18"/>
                  <w:szCs w:val="18"/>
                </w:rPr>
                <w:t>https://transparencia.gob.es/transparencia/dam/jcr:dd858e04-71ca-466d-951e-bbbd1b6e24d5/211201-RPT-ICT-PF.pdf</w:t>
              </w:r>
            </w:hyperlink>
            <w:r>
              <w:rPr>
                <w:sz w:val="18"/>
                <w:szCs w:val="18"/>
              </w:rPr>
              <w:t xml:space="preserve"> </w:t>
            </w:r>
            <w:r w:rsidRPr="00F565D6">
              <w:rPr>
                <w:sz w:val="18"/>
                <w:szCs w:val="18"/>
              </w:rPr>
              <w:t xml:space="preserve"> ). Por tanto, el Director del CEM no se hallaría dentro del ámbito de aplicación del Real Decreto 451/2012, de 5 de marzo.</w:t>
            </w:r>
          </w:p>
          <w:p w:rsidR="00B26B11" w:rsidRPr="00F565D6" w:rsidRDefault="00B26B11" w:rsidP="00AA6E3B">
            <w:pPr>
              <w:jc w:val="both"/>
              <w:rPr>
                <w:sz w:val="18"/>
                <w:szCs w:val="18"/>
              </w:rPr>
            </w:pPr>
          </w:p>
          <w:p w:rsidR="00B26B11" w:rsidRPr="00F565D6" w:rsidRDefault="00B26B11" w:rsidP="00AA6E3B">
            <w:pPr>
              <w:jc w:val="both"/>
              <w:rPr>
                <w:sz w:val="18"/>
                <w:szCs w:val="18"/>
              </w:rPr>
            </w:pPr>
            <w:r w:rsidRPr="00F565D6">
              <w:rPr>
                <w:sz w:val="18"/>
                <w:szCs w:val="18"/>
              </w:rPr>
              <w:t>Por su parte, de acuerdo con el artículo sexto del Estatuto del Centro Español de Metrología, aprobado por el Real Decreto 1342/2007, de 11 de octubre, “la Presidencia del organismo es ejercida por el titular de la Secretaría General de Industria y de la Pequeña y Mediana Empresa.”</w:t>
            </w:r>
          </w:p>
          <w:p w:rsidR="00B26B11" w:rsidRPr="00F565D6" w:rsidRDefault="00B26B11" w:rsidP="00AA6E3B">
            <w:pPr>
              <w:jc w:val="both"/>
              <w:rPr>
                <w:sz w:val="18"/>
                <w:szCs w:val="18"/>
              </w:rPr>
            </w:pPr>
          </w:p>
          <w:p w:rsidR="00F565D6" w:rsidRPr="00FD558D" w:rsidRDefault="00B26B11" w:rsidP="00AA6E3B">
            <w:pPr>
              <w:jc w:val="both"/>
              <w:rPr>
                <w:sz w:val="18"/>
                <w:szCs w:val="18"/>
              </w:rPr>
            </w:pPr>
            <w:r w:rsidRPr="00F565D6">
              <w:rPr>
                <w:sz w:val="18"/>
                <w:szCs w:val="18"/>
              </w:rPr>
              <w:t>El presidente del CEM recibe su remuneración como Secretario General de Industria y de la Pequeña y Mediana Empresa directamente del Ministerio de Industria, sin que quede constancia en el sistema de contabilidad del CEM de ninguna remuneración proveniente del presupuesto del Organismo Autónomo ingresada a nombre de D. Raül Blanco, Presidente del CEM, cumpliendo así el artículo primero de la Ley 53/1984, de 26 de diciembre, de Incompatibilidades del Personal al Servicio de las Administraciones Públicas.</w:t>
            </w:r>
          </w:p>
        </w:tc>
      </w:tr>
      <w:tr w:rsidR="00F565D6" w:rsidRPr="007465AA" w:rsidTr="00F565D6">
        <w:tc>
          <w:tcPr>
            <w:tcW w:w="1472" w:type="dxa"/>
            <w:vMerge/>
            <w:vAlign w:val="center"/>
          </w:tcPr>
          <w:p w:rsidR="00F565D6" w:rsidRPr="007465AA" w:rsidRDefault="00F565D6" w:rsidP="00B345C1">
            <w:pPr>
              <w:rPr>
                <w:sz w:val="18"/>
                <w:szCs w:val="18"/>
              </w:rPr>
            </w:pPr>
          </w:p>
        </w:tc>
        <w:tc>
          <w:tcPr>
            <w:tcW w:w="3485" w:type="dxa"/>
          </w:tcPr>
          <w:p w:rsidR="00F565D6" w:rsidRPr="00FD558D" w:rsidRDefault="00F565D6" w:rsidP="00FD558D">
            <w:pPr>
              <w:rPr>
                <w:sz w:val="18"/>
                <w:szCs w:val="18"/>
              </w:rPr>
            </w:pPr>
            <w:r w:rsidRPr="00FD558D">
              <w:rPr>
                <w:sz w:val="18"/>
                <w:szCs w:val="18"/>
              </w:rPr>
              <w:t>Indemnizaciones percibidas por Altos Cargos con ocasión del abandono del cargo</w:t>
            </w:r>
          </w:p>
        </w:tc>
        <w:tc>
          <w:tcPr>
            <w:tcW w:w="567" w:type="dxa"/>
          </w:tcPr>
          <w:p w:rsidR="00F565D6" w:rsidRPr="00FD558D" w:rsidRDefault="00F565D6" w:rsidP="00FD558D">
            <w:pPr>
              <w:jc w:val="center"/>
              <w:rPr>
                <w:sz w:val="18"/>
                <w:szCs w:val="18"/>
              </w:rPr>
            </w:pPr>
            <w:r w:rsidRPr="00FD558D">
              <w:rPr>
                <w:sz w:val="18"/>
                <w:szCs w:val="18"/>
              </w:rPr>
              <w:t>X</w:t>
            </w:r>
          </w:p>
        </w:tc>
        <w:tc>
          <w:tcPr>
            <w:tcW w:w="1417" w:type="dxa"/>
          </w:tcPr>
          <w:p w:rsidR="00F565D6" w:rsidRPr="00FD558D" w:rsidRDefault="00F565D6" w:rsidP="00FD558D">
            <w:pPr>
              <w:rPr>
                <w:sz w:val="18"/>
                <w:szCs w:val="18"/>
              </w:rPr>
            </w:pPr>
            <w:r w:rsidRPr="00FD558D">
              <w:rPr>
                <w:sz w:val="18"/>
                <w:szCs w:val="18"/>
              </w:rPr>
              <w:t xml:space="preserve">No </w:t>
            </w:r>
          </w:p>
        </w:tc>
        <w:tc>
          <w:tcPr>
            <w:tcW w:w="3515" w:type="dxa"/>
            <w:shd w:val="clear" w:color="auto" w:fill="FDE9D9" w:themeFill="accent6" w:themeFillTint="33"/>
          </w:tcPr>
          <w:p w:rsidR="00F565D6" w:rsidRPr="00FD558D" w:rsidRDefault="00B26B11" w:rsidP="00AA6E3B">
            <w:pPr>
              <w:jc w:val="both"/>
              <w:rPr>
                <w:sz w:val="18"/>
                <w:szCs w:val="18"/>
              </w:rPr>
            </w:pPr>
            <w:r>
              <w:rPr>
                <w:sz w:val="18"/>
                <w:szCs w:val="18"/>
              </w:rPr>
              <w:t>No aplica por el mismo motivo indicado en el apartado anterior.</w:t>
            </w:r>
          </w:p>
        </w:tc>
      </w:tr>
      <w:tr w:rsidR="00F565D6" w:rsidRPr="007465AA" w:rsidTr="00F565D6">
        <w:tc>
          <w:tcPr>
            <w:tcW w:w="1472" w:type="dxa"/>
            <w:vMerge/>
            <w:vAlign w:val="center"/>
          </w:tcPr>
          <w:p w:rsidR="00F565D6" w:rsidRPr="007465AA" w:rsidRDefault="00F565D6" w:rsidP="00B345C1">
            <w:pPr>
              <w:rPr>
                <w:sz w:val="18"/>
                <w:szCs w:val="18"/>
              </w:rPr>
            </w:pPr>
          </w:p>
        </w:tc>
        <w:tc>
          <w:tcPr>
            <w:tcW w:w="3485" w:type="dxa"/>
          </w:tcPr>
          <w:p w:rsidR="00F565D6" w:rsidRPr="00FD558D" w:rsidRDefault="00F565D6" w:rsidP="00FD558D">
            <w:pPr>
              <w:rPr>
                <w:sz w:val="18"/>
                <w:szCs w:val="18"/>
              </w:rPr>
            </w:pPr>
            <w:r w:rsidRPr="00FD558D">
              <w:rPr>
                <w:sz w:val="18"/>
                <w:szCs w:val="18"/>
              </w:rPr>
              <w:t>Resoluciones de autorización o reconocimiento de compatibilidad de empleados</w:t>
            </w:r>
          </w:p>
        </w:tc>
        <w:tc>
          <w:tcPr>
            <w:tcW w:w="567" w:type="dxa"/>
          </w:tcPr>
          <w:p w:rsidR="00F565D6" w:rsidRPr="00FD558D" w:rsidRDefault="00F565D6" w:rsidP="00FD558D">
            <w:pPr>
              <w:jc w:val="center"/>
              <w:rPr>
                <w:sz w:val="18"/>
                <w:szCs w:val="18"/>
              </w:rPr>
            </w:pPr>
            <w:r w:rsidRPr="00FD558D">
              <w:rPr>
                <w:sz w:val="18"/>
                <w:szCs w:val="18"/>
              </w:rPr>
              <w:t>X</w:t>
            </w:r>
          </w:p>
        </w:tc>
        <w:tc>
          <w:tcPr>
            <w:tcW w:w="1417" w:type="dxa"/>
          </w:tcPr>
          <w:p w:rsidR="00F565D6" w:rsidRPr="00FD558D" w:rsidRDefault="00F565D6" w:rsidP="00FD558D">
            <w:pPr>
              <w:rPr>
                <w:sz w:val="18"/>
                <w:szCs w:val="18"/>
              </w:rPr>
            </w:pPr>
            <w:r w:rsidRPr="00FD558D">
              <w:rPr>
                <w:sz w:val="18"/>
                <w:szCs w:val="18"/>
              </w:rPr>
              <w:t xml:space="preserve">No </w:t>
            </w:r>
          </w:p>
        </w:tc>
        <w:tc>
          <w:tcPr>
            <w:tcW w:w="3515" w:type="dxa"/>
            <w:shd w:val="clear" w:color="auto" w:fill="FDE9D9" w:themeFill="accent6" w:themeFillTint="33"/>
          </w:tcPr>
          <w:p w:rsidR="00F565D6" w:rsidRPr="00FD558D" w:rsidRDefault="00482B7C" w:rsidP="00AA6E3B">
            <w:pPr>
              <w:jc w:val="both"/>
              <w:rPr>
                <w:sz w:val="18"/>
                <w:szCs w:val="18"/>
              </w:rPr>
            </w:pPr>
            <w:r>
              <w:rPr>
                <w:sz w:val="18"/>
                <w:szCs w:val="18"/>
              </w:rPr>
              <w:t>¿Qué información es la que sería necesario publicar?</w:t>
            </w:r>
          </w:p>
        </w:tc>
      </w:tr>
      <w:tr w:rsidR="00F565D6" w:rsidRPr="007465AA" w:rsidTr="00F565D6">
        <w:tc>
          <w:tcPr>
            <w:tcW w:w="1472" w:type="dxa"/>
            <w:vMerge/>
            <w:vAlign w:val="center"/>
          </w:tcPr>
          <w:p w:rsidR="00F565D6" w:rsidRPr="007465AA" w:rsidRDefault="00F565D6" w:rsidP="00B345C1">
            <w:pPr>
              <w:rPr>
                <w:sz w:val="18"/>
                <w:szCs w:val="18"/>
              </w:rPr>
            </w:pPr>
          </w:p>
        </w:tc>
        <w:tc>
          <w:tcPr>
            <w:tcW w:w="3485" w:type="dxa"/>
          </w:tcPr>
          <w:p w:rsidR="00F565D6" w:rsidRPr="00FD558D" w:rsidRDefault="00F565D6" w:rsidP="00FD558D">
            <w:pPr>
              <w:rPr>
                <w:sz w:val="18"/>
                <w:szCs w:val="18"/>
              </w:rPr>
            </w:pPr>
            <w:r w:rsidRPr="00FD558D">
              <w:rPr>
                <w:sz w:val="18"/>
                <w:szCs w:val="18"/>
              </w:rPr>
              <w:t>Autorización para actividad privada al cese de altos cargos en la AGE, CCAA o EELL</w:t>
            </w:r>
          </w:p>
        </w:tc>
        <w:tc>
          <w:tcPr>
            <w:tcW w:w="567" w:type="dxa"/>
          </w:tcPr>
          <w:p w:rsidR="00F565D6" w:rsidRPr="00FD558D" w:rsidRDefault="00F565D6" w:rsidP="00FD558D">
            <w:pPr>
              <w:jc w:val="center"/>
              <w:rPr>
                <w:sz w:val="18"/>
                <w:szCs w:val="18"/>
              </w:rPr>
            </w:pPr>
            <w:r w:rsidRPr="00FD558D">
              <w:rPr>
                <w:sz w:val="18"/>
                <w:szCs w:val="18"/>
              </w:rPr>
              <w:t>X</w:t>
            </w:r>
          </w:p>
        </w:tc>
        <w:tc>
          <w:tcPr>
            <w:tcW w:w="1417" w:type="dxa"/>
          </w:tcPr>
          <w:p w:rsidR="00F565D6" w:rsidRPr="00FD558D" w:rsidRDefault="00F565D6" w:rsidP="00FD558D">
            <w:pPr>
              <w:rPr>
                <w:sz w:val="18"/>
                <w:szCs w:val="18"/>
              </w:rPr>
            </w:pPr>
            <w:r w:rsidRPr="00FD558D">
              <w:rPr>
                <w:sz w:val="18"/>
                <w:szCs w:val="18"/>
              </w:rPr>
              <w:t xml:space="preserve">No </w:t>
            </w:r>
          </w:p>
        </w:tc>
        <w:tc>
          <w:tcPr>
            <w:tcW w:w="3515" w:type="dxa"/>
            <w:shd w:val="clear" w:color="auto" w:fill="FDE9D9" w:themeFill="accent6" w:themeFillTint="33"/>
          </w:tcPr>
          <w:p w:rsidR="00F565D6" w:rsidRPr="00FD558D" w:rsidRDefault="00B26B11" w:rsidP="00AA6E3B">
            <w:pPr>
              <w:jc w:val="both"/>
              <w:rPr>
                <w:sz w:val="18"/>
                <w:szCs w:val="18"/>
              </w:rPr>
            </w:pPr>
            <w:r>
              <w:rPr>
                <w:sz w:val="18"/>
                <w:szCs w:val="18"/>
              </w:rPr>
              <w:t>No aplica</w:t>
            </w:r>
          </w:p>
        </w:tc>
      </w:tr>
      <w:tr w:rsidR="00F565D6" w:rsidRPr="007465AA" w:rsidTr="00F565D6">
        <w:tc>
          <w:tcPr>
            <w:tcW w:w="1472" w:type="dxa"/>
            <w:vMerge/>
            <w:vAlign w:val="center"/>
          </w:tcPr>
          <w:p w:rsidR="00F565D6" w:rsidRPr="007465AA" w:rsidRDefault="00F565D6" w:rsidP="00B345C1">
            <w:pPr>
              <w:rPr>
                <w:sz w:val="18"/>
                <w:szCs w:val="18"/>
              </w:rPr>
            </w:pPr>
          </w:p>
        </w:tc>
        <w:tc>
          <w:tcPr>
            <w:tcW w:w="3485" w:type="dxa"/>
          </w:tcPr>
          <w:p w:rsidR="00F565D6" w:rsidRPr="00FD558D" w:rsidRDefault="00F565D6" w:rsidP="00FD558D">
            <w:pPr>
              <w:rPr>
                <w:sz w:val="18"/>
                <w:szCs w:val="18"/>
              </w:rPr>
            </w:pPr>
            <w:r w:rsidRPr="00FD558D">
              <w:rPr>
                <w:sz w:val="18"/>
                <w:szCs w:val="18"/>
              </w:rPr>
              <w:t>Relación de los bienes inmuebles que sean de su propiedad o sobre los que ostenten algún derecho real.</w:t>
            </w:r>
          </w:p>
        </w:tc>
        <w:tc>
          <w:tcPr>
            <w:tcW w:w="567" w:type="dxa"/>
          </w:tcPr>
          <w:p w:rsidR="00F565D6" w:rsidRPr="00FD558D" w:rsidRDefault="00F565D6" w:rsidP="00FD558D">
            <w:pPr>
              <w:jc w:val="center"/>
              <w:rPr>
                <w:sz w:val="18"/>
                <w:szCs w:val="18"/>
              </w:rPr>
            </w:pPr>
            <w:r w:rsidRPr="00FD558D">
              <w:rPr>
                <w:sz w:val="18"/>
                <w:szCs w:val="18"/>
              </w:rPr>
              <w:t>X</w:t>
            </w:r>
          </w:p>
        </w:tc>
        <w:tc>
          <w:tcPr>
            <w:tcW w:w="1417" w:type="dxa"/>
          </w:tcPr>
          <w:p w:rsidR="00F565D6" w:rsidRPr="00FD558D" w:rsidRDefault="00F565D6" w:rsidP="00FD558D">
            <w:pPr>
              <w:rPr>
                <w:sz w:val="18"/>
                <w:szCs w:val="18"/>
              </w:rPr>
            </w:pPr>
            <w:r w:rsidRPr="00FD558D">
              <w:rPr>
                <w:sz w:val="18"/>
                <w:szCs w:val="18"/>
              </w:rPr>
              <w:t xml:space="preserve">No. </w:t>
            </w:r>
          </w:p>
        </w:tc>
        <w:tc>
          <w:tcPr>
            <w:tcW w:w="3515" w:type="dxa"/>
            <w:shd w:val="clear" w:color="auto" w:fill="FDE9D9" w:themeFill="accent6" w:themeFillTint="33"/>
          </w:tcPr>
          <w:p w:rsidR="00F565D6" w:rsidRPr="00FD558D" w:rsidRDefault="00482B7C" w:rsidP="00AA6E3B">
            <w:pPr>
              <w:jc w:val="both"/>
              <w:rPr>
                <w:sz w:val="18"/>
                <w:szCs w:val="18"/>
              </w:rPr>
            </w:pPr>
            <w:r>
              <w:rPr>
                <w:sz w:val="18"/>
                <w:szCs w:val="18"/>
              </w:rPr>
              <w:t>Se publicará en la página web del CEM</w:t>
            </w:r>
            <w:bookmarkStart w:id="0" w:name="_GoBack"/>
            <w:bookmarkEnd w:id="0"/>
          </w:p>
        </w:tc>
      </w:tr>
      <w:tr w:rsidR="00F565D6" w:rsidRPr="007465AA" w:rsidTr="00F565D6">
        <w:trPr>
          <w:trHeight w:val="265"/>
        </w:trPr>
        <w:tc>
          <w:tcPr>
            <w:tcW w:w="1472" w:type="dxa"/>
            <w:vMerge w:val="restart"/>
            <w:vAlign w:val="center"/>
          </w:tcPr>
          <w:p w:rsidR="00F565D6" w:rsidRPr="007465AA" w:rsidRDefault="00F565D6" w:rsidP="00B345C1">
            <w:pPr>
              <w:rPr>
                <w:sz w:val="18"/>
                <w:szCs w:val="18"/>
              </w:rPr>
            </w:pPr>
            <w:r w:rsidRPr="007465AA">
              <w:rPr>
                <w:sz w:val="18"/>
                <w:szCs w:val="18"/>
              </w:rPr>
              <w:t xml:space="preserve">Calidad de la Información </w:t>
            </w:r>
          </w:p>
        </w:tc>
        <w:tc>
          <w:tcPr>
            <w:tcW w:w="3485" w:type="dxa"/>
          </w:tcPr>
          <w:p w:rsidR="00F565D6" w:rsidRPr="007465AA" w:rsidRDefault="00F565D6" w:rsidP="00B345C1">
            <w:pPr>
              <w:rPr>
                <w:sz w:val="18"/>
                <w:szCs w:val="18"/>
              </w:rPr>
            </w:pPr>
            <w:r w:rsidRPr="007465AA">
              <w:rPr>
                <w:sz w:val="18"/>
                <w:szCs w:val="18"/>
              </w:rPr>
              <w:t>Estructuración</w:t>
            </w:r>
          </w:p>
        </w:tc>
        <w:tc>
          <w:tcPr>
            <w:tcW w:w="567" w:type="dxa"/>
            <w:vAlign w:val="center"/>
          </w:tcPr>
          <w:p w:rsidR="00F565D6" w:rsidRPr="007465AA" w:rsidRDefault="00F565D6" w:rsidP="00B345C1">
            <w:pPr>
              <w:jc w:val="center"/>
              <w:rPr>
                <w:sz w:val="18"/>
                <w:szCs w:val="18"/>
              </w:rPr>
            </w:pPr>
          </w:p>
        </w:tc>
        <w:tc>
          <w:tcPr>
            <w:tcW w:w="1417" w:type="dxa"/>
          </w:tcPr>
          <w:p w:rsidR="00F565D6" w:rsidRPr="007465AA" w:rsidRDefault="00F565D6" w:rsidP="00B345C1">
            <w:pPr>
              <w:rPr>
                <w:sz w:val="18"/>
                <w:szCs w:val="18"/>
              </w:rPr>
            </w:pPr>
          </w:p>
        </w:tc>
        <w:tc>
          <w:tcPr>
            <w:tcW w:w="3515" w:type="dxa"/>
            <w:shd w:val="clear" w:color="auto" w:fill="FDE9D9" w:themeFill="accent6" w:themeFillTint="33"/>
          </w:tcPr>
          <w:p w:rsidR="00F565D6" w:rsidRPr="007465AA" w:rsidRDefault="00F565D6" w:rsidP="00AA6E3B">
            <w:pPr>
              <w:jc w:val="both"/>
              <w:rPr>
                <w:sz w:val="18"/>
                <w:szCs w:val="18"/>
              </w:rPr>
            </w:pPr>
          </w:p>
        </w:tc>
      </w:tr>
      <w:tr w:rsidR="00F565D6" w:rsidRPr="007465AA" w:rsidTr="00F565D6">
        <w:tc>
          <w:tcPr>
            <w:tcW w:w="1472" w:type="dxa"/>
            <w:vMerge/>
          </w:tcPr>
          <w:p w:rsidR="00F565D6" w:rsidRPr="007465AA" w:rsidRDefault="00F565D6" w:rsidP="00B345C1">
            <w:pPr>
              <w:rPr>
                <w:sz w:val="18"/>
                <w:szCs w:val="18"/>
              </w:rPr>
            </w:pPr>
          </w:p>
        </w:tc>
        <w:tc>
          <w:tcPr>
            <w:tcW w:w="3485" w:type="dxa"/>
          </w:tcPr>
          <w:p w:rsidR="00F565D6" w:rsidRPr="007465AA" w:rsidRDefault="00F565D6" w:rsidP="00B345C1">
            <w:pPr>
              <w:rPr>
                <w:sz w:val="18"/>
                <w:szCs w:val="18"/>
              </w:rPr>
            </w:pPr>
            <w:r w:rsidRPr="007465AA">
              <w:rPr>
                <w:sz w:val="18"/>
                <w:szCs w:val="18"/>
              </w:rPr>
              <w:t xml:space="preserve">Accesibilidad </w:t>
            </w:r>
          </w:p>
        </w:tc>
        <w:tc>
          <w:tcPr>
            <w:tcW w:w="567" w:type="dxa"/>
            <w:vAlign w:val="center"/>
          </w:tcPr>
          <w:p w:rsidR="00F565D6" w:rsidRPr="007465AA" w:rsidRDefault="00F565D6" w:rsidP="00B345C1">
            <w:pPr>
              <w:jc w:val="center"/>
              <w:rPr>
                <w:sz w:val="18"/>
                <w:szCs w:val="18"/>
              </w:rPr>
            </w:pPr>
          </w:p>
        </w:tc>
        <w:tc>
          <w:tcPr>
            <w:tcW w:w="1417" w:type="dxa"/>
          </w:tcPr>
          <w:p w:rsidR="00F565D6" w:rsidRPr="007465AA" w:rsidRDefault="00F565D6" w:rsidP="00B345C1">
            <w:pPr>
              <w:rPr>
                <w:sz w:val="18"/>
                <w:szCs w:val="18"/>
              </w:rPr>
            </w:pPr>
          </w:p>
        </w:tc>
        <w:tc>
          <w:tcPr>
            <w:tcW w:w="3515" w:type="dxa"/>
            <w:shd w:val="clear" w:color="auto" w:fill="FDE9D9" w:themeFill="accent6" w:themeFillTint="33"/>
          </w:tcPr>
          <w:p w:rsidR="00F565D6" w:rsidRPr="007465AA" w:rsidRDefault="00F565D6" w:rsidP="00AA6E3B">
            <w:pPr>
              <w:jc w:val="both"/>
              <w:rPr>
                <w:sz w:val="18"/>
                <w:szCs w:val="18"/>
              </w:rPr>
            </w:pPr>
          </w:p>
        </w:tc>
      </w:tr>
      <w:tr w:rsidR="00F565D6" w:rsidRPr="007465AA" w:rsidTr="00F565D6">
        <w:tc>
          <w:tcPr>
            <w:tcW w:w="1472" w:type="dxa"/>
            <w:vMerge/>
          </w:tcPr>
          <w:p w:rsidR="00F565D6" w:rsidRPr="007465AA" w:rsidRDefault="00F565D6" w:rsidP="00B345C1">
            <w:pPr>
              <w:rPr>
                <w:sz w:val="18"/>
                <w:szCs w:val="18"/>
              </w:rPr>
            </w:pPr>
          </w:p>
        </w:tc>
        <w:tc>
          <w:tcPr>
            <w:tcW w:w="3485" w:type="dxa"/>
          </w:tcPr>
          <w:p w:rsidR="00F565D6" w:rsidRPr="007465AA" w:rsidRDefault="00F565D6" w:rsidP="00B345C1">
            <w:pPr>
              <w:rPr>
                <w:sz w:val="18"/>
                <w:szCs w:val="18"/>
              </w:rPr>
            </w:pPr>
            <w:r w:rsidRPr="007465AA">
              <w:rPr>
                <w:sz w:val="18"/>
                <w:szCs w:val="18"/>
              </w:rPr>
              <w:t>Claridad</w:t>
            </w:r>
          </w:p>
        </w:tc>
        <w:tc>
          <w:tcPr>
            <w:tcW w:w="567" w:type="dxa"/>
            <w:vAlign w:val="center"/>
          </w:tcPr>
          <w:p w:rsidR="00F565D6" w:rsidRPr="007465AA" w:rsidRDefault="00F565D6" w:rsidP="00B345C1">
            <w:pPr>
              <w:jc w:val="center"/>
              <w:rPr>
                <w:sz w:val="18"/>
                <w:szCs w:val="18"/>
              </w:rPr>
            </w:pPr>
          </w:p>
        </w:tc>
        <w:tc>
          <w:tcPr>
            <w:tcW w:w="1417" w:type="dxa"/>
          </w:tcPr>
          <w:p w:rsidR="00F565D6" w:rsidRPr="007465AA" w:rsidRDefault="00F565D6" w:rsidP="00B345C1">
            <w:pPr>
              <w:rPr>
                <w:sz w:val="18"/>
                <w:szCs w:val="18"/>
              </w:rPr>
            </w:pPr>
          </w:p>
        </w:tc>
        <w:tc>
          <w:tcPr>
            <w:tcW w:w="3515" w:type="dxa"/>
            <w:shd w:val="clear" w:color="auto" w:fill="FDE9D9" w:themeFill="accent6" w:themeFillTint="33"/>
          </w:tcPr>
          <w:p w:rsidR="00F565D6" w:rsidRPr="007465AA" w:rsidRDefault="00F565D6" w:rsidP="00AA6E3B">
            <w:pPr>
              <w:jc w:val="both"/>
              <w:rPr>
                <w:sz w:val="18"/>
                <w:szCs w:val="18"/>
              </w:rPr>
            </w:pPr>
          </w:p>
        </w:tc>
      </w:tr>
      <w:tr w:rsidR="00F565D6" w:rsidRPr="007465AA" w:rsidTr="00F565D6">
        <w:tc>
          <w:tcPr>
            <w:tcW w:w="1472" w:type="dxa"/>
            <w:vMerge/>
          </w:tcPr>
          <w:p w:rsidR="00F565D6" w:rsidRPr="007465AA" w:rsidRDefault="00F565D6" w:rsidP="00B345C1">
            <w:pPr>
              <w:rPr>
                <w:sz w:val="18"/>
                <w:szCs w:val="18"/>
              </w:rPr>
            </w:pPr>
          </w:p>
        </w:tc>
        <w:tc>
          <w:tcPr>
            <w:tcW w:w="3485" w:type="dxa"/>
          </w:tcPr>
          <w:p w:rsidR="00F565D6" w:rsidRPr="007465AA" w:rsidRDefault="00F565D6" w:rsidP="00B345C1">
            <w:pPr>
              <w:rPr>
                <w:sz w:val="18"/>
                <w:szCs w:val="18"/>
              </w:rPr>
            </w:pPr>
            <w:r w:rsidRPr="007465AA">
              <w:rPr>
                <w:sz w:val="18"/>
                <w:szCs w:val="18"/>
              </w:rPr>
              <w:t xml:space="preserve">Reutilización </w:t>
            </w:r>
          </w:p>
        </w:tc>
        <w:tc>
          <w:tcPr>
            <w:tcW w:w="567" w:type="dxa"/>
            <w:vAlign w:val="center"/>
          </w:tcPr>
          <w:p w:rsidR="00F565D6" w:rsidRPr="007465AA" w:rsidRDefault="00F565D6" w:rsidP="00B345C1">
            <w:pPr>
              <w:jc w:val="center"/>
              <w:rPr>
                <w:sz w:val="18"/>
                <w:szCs w:val="18"/>
              </w:rPr>
            </w:pPr>
          </w:p>
        </w:tc>
        <w:tc>
          <w:tcPr>
            <w:tcW w:w="1417" w:type="dxa"/>
          </w:tcPr>
          <w:p w:rsidR="00F565D6" w:rsidRPr="007465AA" w:rsidRDefault="00F565D6" w:rsidP="00B345C1">
            <w:pPr>
              <w:rPr>
                <w:sz w:val="18"/>
                <w:szCs w:val="18"/>
              </w:rPr>
            </w:pPr>
          </w:p>
        </w:tc>
        <w:tc>
          <w:tcPr>
            <w:tcW w:w="3515" w:type="dxa"/>
            <w:shd w:val="clear" w:color="auto" w:fill="FDE9D9" w:themeFill="accent6" w:themeFillTint="33"/>
          </w:tcPr>
          <w:p w:rsidR="00F565D6" w:rsidRPr="007465AA" w:rsidRDefault="00F565D6" w:rsidP="00AA6E3B">
            <w:pPr>
              <w:jc w:val="both"/>
              <w:rPr>
                <w:sz w:val="18"/>
                <w:szCs w:val="18"/>
              </w:rPr>
            </w:pPr>
          </w:p>
        </w:tc>
      </w:tr>
      <w:tr w:rsidR="00F565D6" w:rsidRPr="007465AA" w:rsidTr="00F565D6">
        <w:tc>
          <w:tcPr>
            <w:tcW w:w="1472" w:type="dxa"/>
            <w:vMerge/>
          </w:tcPr>
          <w:p w:rsidR="00F565D6" w:rsidRPr="007465AA" w:rsidRDefault="00F565D6" w:rsidP="00B345C1">
            <w:pPr>
              <w:rPr>
                <w:sz w:val="18"/>
                <w:szCs w:val="18"/>
              </w:rPr>
            </w:pPr>
          </w:p>
        </w:tc>
        <w:tc>
          <w:tcPr>
            <w:tcW w:w="3485" w:type="dxa"/>
          </w:tcPr>
          <w:p w:rsidR="00F565D6" w:rsidRPr="007465AA" w:rsidRDefault="00F565D6" w:rsidP="00B345C1">
            <w:pPr>
              <w:rPr>
                <w:sz w:val="18"/>
                <w:szCs w:val="18"/>
              </w:rPr>
            </w:pPr>
            <w:r w:rsidRPr="007465AA">
              <w:rPr>
                <w:sz w:val="18"/>
                <w:szCs w:val="18"/>
              </w:rPr>
              <w:t xml:space="preserve">Datación y Actualización </w:t>
            </w:r>
          </w:p>
        </w:tc>
        <w:tc>
          <w:tcPr>
            <w:tcW w:w="567" w:type="dxa"/>
            <w:vAlign w:val="center"/>
          </w:tcPr>
          <w:p w:rsidR="00F565D6" w:rsidRPr="007465AA" w:rsidRDefault="00F565D6" w:rsidP="00B345C1">
            <w:pPr>
              <w:jc w:val="center"/>
              <w:rPr>
                <w:sz w:val="18"/>
                <w:szCs w:val="18"/>
              </w:rPr>
            </w:pPr>
            <w:r>
              <w:rPr>
                <w:sz w:val="18"/>
                <w:szCs w:val="18"/>
              </w:rPr>
              <w:t>X</w:t>
            </w:r>
          </w:p>
        </w:tc>
        <w:tc>
          <w:tcPr>
            <w:tcW w:w="1417" w:type="dxa"/>
          </w:tcPr>
          <w:p w:rsidR="00F565D6" w:rsidRPr="007465AA" w:rsidRDefault="00F565D6" w:rsidP="00FF35F7">
            <w:pPr>
              <w:rPr>
                <w:sz w:val="18"/>
                <w:szCs w:val="18"/>
              </w:rPr>
            </w:pPr>
            <w:r>
              <w:rPr>
                <w:sz w:val="18"/>
                <w:szCs w:val="18"/>
              </w:rPr>
              <w:t>Si. Actualizado el portal a 20.9.2021. Aparecen otras fechas actualizadas recientemente en diferentes enlaces.</w:t>
            </w:r>
          </w:p>
        </w:tc>
        <w:tc>
          <w:tcPr>
            <w:tcW w:w="3515" w:type="dxa"/>
            <w:shd w:val="clear" w:color="auto" w:fill="FDE9D9" w:themeFill="accent6" w:themeFillTint="33"/>
          </w:tcPr>
          <w:p w:rsidR="00F565D6" w:rsidRDefault="00F565D6" w:rsidP="00AA6E3B">
            <w:pPr>
              <w:jc w:val="both"/>
              <w:rPr>
                <w:sz w:val="18"/>
                <w:szCs w:val="18"/>
              </w:rPr>
            </w:pPr>
          </w:p>
        </w:tc>
      </w:tr>
      <w:tr w:rsidR="00F565D6" w:rsidRPr="007465AA" w:rsidTr="00F565D6">
        <w:tc>
          <w:tcPr>
            <w:tcW w:w="4957" w:type="dxa"/>
            <w:gridSpan w:val="2"/>
          </w:tcPr>
          <w:p w:rsidR="00F565D6" w:rsidRPr="007465AA" w:rsidRDefault="00F565D6" w:rsidP="00B345C1">
            <w:pPr>
              <w:jc w:val="right"/>
              <w:rPr>
                <w:b/>
                <w:sz w:val="18"/>
                <w:szCs w:val="18"/>
              </w:rPr>
            </w:pPr>
            <w:r w:rsidRPr="007465AA">
              <w:rPr>
                <w:b/>
                <w:sz w:val="18"/>
                <w:szCs w:val="18"/>
              </w:rPr>
              <w:t>Total Recomendaciones</w:t>
            </w:r>
          </w:p>
        </w:tc>
        <w:tc>
          <w:tcPr>
            <w:tcW w:w="567" w:type="dxa"/>
            <w:vAlign w:val="center"/>
          </w:tcPr>
          <w:p w:rsidR="00F565D6" w:rsidRPr="007465AA" w:rsidRDefault="00F565D6" w:rsidP="00DA22D1">
            <w:pPr>
              <w:jc w:val="center"/>
              <w:rPr>
                <w:b/>
                <w:sz w:val="18"/>
                <w:szCs w:val="18"/>
              </w:rPr>
            </w:pPr>
            <w:r>
              <w:rPr>
                <w:b/>
                <w:sz w:val="18"/>
                <w:szCs w:val="18"/>
              </w:rPr>
              <w:t>22</w:t>
            </w:r>
          </w:p>
        </w:tc>
        <w:tc>
          <w:tcPr>
            <w:tcW w:w="1417" w:type="dxa"/>
          </w:tcPr>
          <w:p w:rsidR="00F565D6" w:rsidRPr="007465AA" w:rsidRDefault="00F565D6" w:rsidP="00B345C1">
            <w:pPr>
              <w:rPr>
                <w:b/>
                <w:sz w:val="18"/>
                <w:szCs w:val="18"/>
              </w:rPr>
            </w:pPr>
          </w:p>
        </w:tc>
        <w:tc>
          <w:tcPr>
            <w:tcW w:w="3515" w:type="dxa"/>
          </w:tcPr>
          <w:p w:rsidR="00F565D6" w:rsidRPr="007465AA" w:rsidRDefault="00F565D6" w:rsidP="00AA6E3B">
            <w:pPr>
              <w:jc w:val="both"/>
              <w:rPr>
                <w:b/>
                <w:sz w:val="18"/>
                <w:szCs w:val="18"/>
              </w:rPr>
            </w:pPr>
          </w:p>
        </w:tc>
      </w:tr>
    </w:tbl>
    <w:p w:rsidR="003A1694" w:rsidRDefault="003A1694" w:rsidP="00AC4A6F"/>
    <w:p w:rsidR="00DF56A7" w:rsidRDefault="00DF56A7" w:rsidP="00DF56A7">
      <w:pPr>
        <w:jc w:val="both"/>
      </w:pPr>
    </w:p>
    <w:p w:rsidR="00BA4354" w:rsidRDefault="001A55EA" w:rsidP="00DF56A7">
      <w:pPr>
        <w:jc w:val="both"/>
      </w:pPr>
      <w:r>
        <w:t>El Centro Español de Metrología</w:t>
      </w:r>
      <w:r w:rsidR="00C52EE5">
        <w:t xml:space="preserve"> ha aplicado </w:t>
      </w:r>
      <w:r w:rsidR="00DA22D1">
        <w:t>cinco</w:t>
      </w:r>
      <w:r w:rsidR="00FF35F7">
        <w:t xml:space="preserve"> </w:t>
      </w:r>
      <w:r w:rsidR="00C52EE5" w:rsidRPr="0076567C">
        <w:t xml:space="preserve">de las </w:t>
      </w:r>
      <w:r w:rsidR="00D8339F">
        <w:t>veintidós</w:t>
      </w:r>
      <w:r>
        <w:t xml:space="preserve"> </w:t>
      </w:r>
      <w:r w:rsidR="00C52EE5" w:rsidRPr="0076567C">
        <w:t>recomendaciones</w:t>
      </w:r>
      <w:r w:rsidR="00C52EE5">
        <w:t xml:space="preserve"> derivadas de</w:t>
      </w:r>
      <w:r>
        <w:t xml:space="preserve"> la evaluación realizada en 2021</w:t>
      </w:r>
      <w:r w:rsidR="00C52EE5">
        <w:t>.</w:t>
      </w:r>
    </w:p>
    <w:p w:rsidR="00FA5AFD" w:rsidRDefault="00FA5AFD" w:rsidP="00AC4A6F"/>
    <w:p w:rsidR="00D8339F" w:rsidRDefault="00D8339F" w:rsidP="00AC4A6F"/>
    <w:p w:rsidR="00D8339F" w:rsidRDefault="00D8339F" w:rsidP="00AC4A6F"/>
    <w:p w:rsidR="00D8339F" w:rsidRDefault="00D8339F" w:rsidP="00AC4A6F"/>
    <w:p w:rsidR="00D8339F" w:rsidRDefault="00D8339F" w:rsidP="00AC4A6F"/>
    <w:p w:rsidR="00D8339F" w:rsidRDefault="00D8339F" w:rsidP="00AC4A6F"/>
    <w:p w:rsidR="00D8339F" w:rsidRDefault="00D8339F" w:rsidP="00AC4A6F"/>
    <w:p w:rsidR="00D8339F" w:rsidRDefault="00D8339F" w:rsidP="00AC4A6F"/>
    <w:p w:rsidR="00D8339F" w:rsidRDefault="00D8339F" w:rsidP="00AC4A6F"/>
    <w:p w:rsidR="00D8339F" w:rsidRDefault="00D8339F" w:rsidP="00AC4A6F"/>
    <w:p w:rsidR="00D8339F" w:rsidRDefault="00D8339F" w:rsidP="00AC4A6F"/>
    <w:p w:rsidR="00D8339F" w:rsidRDefault="00D8339F" w:rsidP="00AC4A6F"/>
    <w:p w:rsidR="00D8339F" w:rsidRDefault="00D8339F" w:rsidP="00AC4A6F"/>
    <w:p w:rsidR="00D8339F" w:rsidRDefault="00D8339F" w:rsidP="00AC4A6F"/>
    <w:p w:rsidR="00D8339F" w:rsidRDefault="00D8339F" w:rsidP="00AC4A6F"/>
    <w:p w:rsidR="00D8339F" w:rsidRDefault="00D8339F" w:rsidP="00AC4A6F"/>
    <w:p w:rsidR="00D8339F" w:rsidRDefault="00D8339F" w:rsidP="00AC4A6F"/>
    <w:p w:rsidR="00D8339F" w:rsidRDefault="00D8339F" w:rsidP="00AC4A6F"/>
    <w:p w:rsidR="00D8339F" w:rsidRDefault="00D8339F" w:rsidP="00AC4A6F"/>
    <w:p w:rsidR="00D8339F" w:rsidRDefault="00D8339F" w:rsidP="00AC4A6F"/>
    <w:p w:rsidR="003F6EDC" w:rsidRPr="002D27E4" w:rsidRDefault="002D27E4" w:rsidP="001A55EA">
      <w:pPr>
        <w:rPr>
          <w:b/>
          <w:color w:val="50866C"/>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D558D" w:rsidRPr="00F31BC3" w:rsidRDefault="00FD558D"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E11A3"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FD558D" w:rsidRPr="00F31BC3" w:rsidRDefault="00FD558D"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D8339F" w:rsidRPr="00D8339F" w:rsidTr="00D8339F">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D8339F" w:rsidRPr="00D8339F" w:rsidRDefault="00D8339F" w:rsidP="00D8339F">
            <w:pPr>
              <w:spacing w:before="120" w:after="120" w:line="312" w:lineRule="auto"/>
              <w:ind w:left="113" w:right="113"/>
              <w:jc w:val="both"/>
              <w:rPr>
                <w:rFonts w:eastAsia="Times New Roman" w:cs="Calibri"/>
                <w:color w:val="FFFFFF" w:themeColor="background1"/>
                <w:sz w:val="16"/>
                <w:szCs w:val="16"/>
                <w:lang w:eastAsia="es-ES"/>
              </w:rPr>
            </w:pPr>
          </w:p>
        </w:tc>
        <w:tc>
          <w:tcPr>
            <w:tcW w:w="0" w:type="auto"/>
            <w:tcBorders>
              <w:top w:val="single" w:sz="18" w:space="0" w:color="FFFFFF" w:themeColor="background1"/>
            </w:tcBorders>
            <w:shd w:val="clear" w:color="auto" w:fill="00642D"/>
            <w:noWrap/>
            <w:textDirection w:val="btLr"/>
            <w:hideMark/>
          </w:tcPr>
          <w:p w:rsidR="00D8339F" w:rsidRPr="00D8339F" w:rsidRDefault="00D8339F" w:rsidP="00D8339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Calibri"/>
                <w:color w:val="FFFFFF" w:themeColor="background1"/>
                <w:sz w:val="16"/>
                <w:szCs w:val="16"/>
                <w:lang w:eastAsia="es-ES"/>
              </w:rPr>
            </w:pPr>
            <w:r w:rsidRPr="00D8339F">
              <w:rPr>
                <w:rFonts w:eastAsia="Times New Roman" w:cs="Calibri"/>
                <w:color w:val="FFFFFF" w:themeColor="background1"/>
                <w:sz w:val="16"/>
                <w:szCs w:val="16"/>
                <w:lang w:eastAsia="es-ES"/>
              </w:rPr>
              <w:t>Contenido</w:t>
            </w:r>
          </w:p>
        </w:tc>
        <w:tc>
          <w:tcPr>
            <w:tcW w:w="0" w:type="auto"/>
            <w:tcBorders>
              <w:top w:val="single" w:sz="18" w:space="0" w:color="FFFFFF" w:themeColor="background1"/>
            </w:tcBorders>
            <w:shd w:val="clear" w:color="auto" w:fill="00642D"/>
            <w:noWrap/>
            <w:textDirection w:val="btLr"/>
            <w:hideMark/>
          </w:tcPr>
          <w:p w:rsidR="00D8339F" w:rsidRPr="00D8339F" w:rsidRDefault="00D8339F" w:rsidP="00D8339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Calibri"/>
                <w:color w:val="FFFFFF" w:themeColor="background1"/>
                <w:sz w:val="16"/>
                <w:szCs w:val="16"/>
                <w:lang w:eastAsia="es-ES"/>
              </w:rPr>
            </w:pPr>
            <w:r w:rsidRPr="00D8339F">
              <w:rPr>
                <w:rFonts w:eastAsia="Times New Roman" w:cs="Calibri"/>
                <w:color w:val="FFFFFF" w:themeColor="background1"/>
                <w:sz w:val="16"/>
                <w:szCs w:val="16"/>
                <w:lang w:eastAsia="es-ES"/>
              </w:rPr>
              <w:t>Forma</w:t>
            </w:r>
          </w:p>
        </w:tc>
        <w:tc>
          <w:tcPr>
            <w:tcW w:w="0" w:type="auto"/>
            <w:tcBorders>
              <w:top w:val="single" w:sz="18" w:space="0" w:color="FFFFFF" w:themeColor="background1"/>
            </w:tcBorders>
            <w:shd w:val="clear" w:color="auto" w:fill="00642D"/>
            <w:noWrap/>
            <w:textDirection w:val="btLr"/>
            <w:hideMark/>
          </w:tcPr>
          <w:p w:rsidR="00D8339F" w:rsidRPr="00D8339F" w:rsidRDefault="00D8339F" w:rsidP="00D8339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Calibri"/>
                <w:color w:val="FFFFFF" w:themeColor="background1"/>
                <w:sz w:val="16"/>
                <w:szCs w:val="16"/>
                <w:lang w:eastAsia="es-ES"/>
              </w:rPr>
            </w:pPr>
            <w:r w:rsidRPr="00D8339F">
              <w:rPr>
                <w:rFonts w:eastAsia="Times New Roman" w:cs="Calibri"/>
                <w:color w:val="FFFFFF" w:themeColor="background1"/>
                <w:sz w:val="16"/>
                <w:szCs w:val="16"/>
                <w:lang w:eastAsia="es-ES"/>
              </w:rPr>
              <w:t>Estructuración</w:t>
            </w:r>
          </w:p>
        </w:tc>
        <w:tc>
          <w:tcPr>
            <w:tcW w:w="0" w:type="auto"/>
            <w:tcBorders>
              <w:top w:val="single" w:sz="18" w:space="0" w:color="FFFFFF" w:themeColor="background1"/>
            </w:tcBorders>
            <w:shd w:val="clear" w:color="auto" w:fill="00642D"/>
            <w:noWrap/>
            <w:textDirection w:val="btLr"/>
            <w:hideMark/>
          </w:tcPr>
          <w:p w:rsidR="00D8339F" w:rsidRPr="00D8339F" w:rsidRDefault="00D8339F" w:rsidP="00D8339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Calibri"/>
                <w:color w:val="FFFFFF" w:themeColor="background1"/>
                <w:sz w:val="16"/>
                <w:szCs w:val="16"/>
                <w:lang w:eastAsia="es-ES"/>
              </w:rPr>
            </w:pPr>
            <w:r w:rsidRPr="00D8339F">
              <w:rPr>
                <w:rFonts w:eastAsia="Times New Roman" w:cs="Calibri"/>
                <w:color w:val="FFFFFF" w:themeColor="background1"/>
                <w:sz w:val="16"/>
                <w:szCs w:val="16"/>
                <w:lang w:eastAsia="es-ES"/>
              </w:rPr>
              <w:t>Accesibilidad</w:t>
            </w:r>
          </w:p>
        </w:tc>
        <w:tc>
          <w:tcPr>
            <w:tcW w:w="0" w:type="auto"/>
            <w:tcBorders>
              <w:top w:val="single" w:sz="18" w:space="0" w:color="FFFFFF" w:themeColor="background1"/>
            </w:tcBorders>
            <w:shd w:val="clear" w:color="auto" w:fill="00642D"/>
            <w:noWrap/>
            <w:textDirection w:val="btLr"/>
            <w:hideMark/>
          </w:tcPr>
          <w:p w:rsidR="00D8339F" w:rsidRPr="00D8339F" w:rsidRDefault="00D8339F" w:rsidP="00D8339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Calibri"/>
                <w:color w:val="FFFFFF" w:themeColor="background1"/>
                <w:sz w:val="16"/>
                <w:szCs w:val="16"/>
                <w:lang w:eastAsia="es-ES"/>
              </w:rPr>
            </w:pPr>
            <w:r w:rsidRPr="00D8339F">
              <w:rPr>
                <w:rFonts w:eastAsia="Times New Roman" w:cs="Calibri"/>
                <w:color w:val="FFFFFF" w:themeColor="background1"/>
                <w:sz w:val="16"/>
                <w:szCs w:val="16"/>
                <w:lang w:eastAsia="es-ES"/>
              </w:rPr>
              <w:t>Claridad</w:t>
            </w:r>
          </w:p>
        </w:tc>
        <w:tc>
          <w:tcPr>
            <w:tcW w:w="0" w:type="auto"/>
            <w:tcBorders>
              <w:top w:val="single" w:sz="18" w:space="0" w:color="FFFFFF" w:themeColor="background1"/>
            </w:tcBorders>
            <w:shd w:val="clear" w:color="auto" w:fill="00642D"/>
            <w:noWrap/>
            <w:textDirection w:val="btLr"/>
            <w:hideMark/>
          </w:tcPr>
          <w:p w:rsidR="00D8339F" w:rsidRPr="00D8339F" w:rsidRDefault="00D8339F" w:rsidP="00D8339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Calibri"/>
                <w:color w:val="FFFFFF" w:themeColor="background1"/>
                <w:sz w:val="16"/>
                <w:szCs w:val="16"/>
                <w:lang w:eastAsia="es-ES"/>
              </w:rPr>
            </w:pPr>
            <w:r w:rsidRPr="00D8339F">
              <w:rPr>
                <w:rFonts w:eastAsia="Times New Roman" w:cs="Calibri"/>
                <w:color w:val="FFFFFF" w:themeColor="background1"/>
                <w:sz w:val="16"/>
                <w:szCs w:val="16"/>
                <w:lang w:eastAsia="es-ES"/>
              </w:rPr>
              <w:t>Reutilización</w:t>
            </w:r>
          </w:p>
        </w:tc>
        <w:tc>
          <w:tcPr>
            <w:tcW w:w="0" w:type="auto"/>
            <w:tcBorders>
              <w:top w:val="single" w:sz="18" w:space="0" w:color="FFFFFF" w:themeColor="background1"/>
            </w:tcBorders>
            <w:shd w:val="clear" w:color="auto" w:fill="00642D"/>
            <w:noWrap/>
            <w:textDirection w:val="btLr"/>
            <w:hideMark/>
          </w:tcPr>
          <w:p w:rsidR="00D8339F" w:rsidRPr="00D8339F" w:rsidRDefault="00D8339F" w:rsidP="00D8339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Calibri"/>
                <w:color w:val="FFFFFF" w:themeColor="background1"/>
                <w:sz w:val="16"/>
                <w:szCs w:val="16"/>
                <w:lang w:eastAsia="es-ES"/>
              </w:rPr>
            </w:pPr>
            <w:r w:rsidRPr="00D8339F">
              <w:rPr>
                <w:rFonts w:eastAsia="Times New Roman" w:cs="Calibri"/>
                <w:color w:val="FFFFFF" w:themeColor="background1"/>
                <w:sz w:val="16"/>
                <w:szCs w:val="16"/>
                <w:lang w:eastAsia="es-ES"/>
              </w:rPr>
              <w:t>Actualización</w:t>
            </w:r>
          </w:p>
        </w:tc>
        <w:tc>
          <w:tcPr>
            <w:tcW w:w="0" w:type="auto"/>
            <w:tcBorders>
              <w:top w:val="single" w:sz="18" w:space="0" w:color="FFFFFF" w:themeColor="background1"/>
            </w:tcBorders>
            <w:shd w:val="clear" w:color="auto" w:fill="00642D"/>
            <w:noWrap/>
            <w:textDirection w:val="btLr"/>
            <w:hideMark/>
          </w:tcPr>
          <w:p w:rsidR="00D8339F" w:rsidRPr="00D8339F" w:rsidRDefault="00D8339F" w:rsidP="00D8339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Calibri"/>
                <w:color w:val="FFFFFF" w:themeColor="background1"/>
                <w:sz w:val="16"/>
                <w:szCs w:val="16"/>
                <w:lang w:eastAsia="es-ES"/>
              </w:rPr>
            </w:pPr>
            <w:r w:rsidRPr="00D8339F">
              <w:rPr>
                <w:rFonts w:eastAsia="Times New Roman" w:cs="Calibri"/>
                <w:color w:val="FFFFFF" w:themeColor="background1"/>
                <w:sz w:val="16"/>
                <w:szCs w:val="16"/>
                <w:lang w:eastAsia="es-ES"/>
              </w:rPr>
              <w:t>Total</w:t>
            </w:r>
          </w:p>
        </w:tc>
      </w:tr>
      <w:tr w:rsidR="00D8339F" w:rsidRPr="00D8339F" w:rsidTr="00D8339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8339F" w:rsidRPr="00D8339F" w:rsidRDefault="00D8339F" w:rsidP="00D8339F">
            <w:pPr>
              <w:spacing w:before="120" w:after="120" w:line="312" w:lineRule="auto"/>
              <w:rPr>
                <w:rFonts w:eastAsia="Times New Roman" w:cs="Calibri"/>
                <w:color w:val="FFFFFF" w:themeColor="background1"/>
                <w:sz w:val="16"/>
                <w:szCs w:val="16"/>
                <w:lang w:eastAsia="es-ES"/>
              </w:rPr>
            </w:pPr>
            <w:r w:rsidRPr="00D8339F">
              <w:rPr>
                <w:rFonts w:eastAsia="Times New Roman" w:cs="Calibri"/>
                <w:color w:val="FFFFFF" w:themeColor="background1"/>
                <w:sz w:val="16"/>
                <w:szCs w:val="16"/>
                <w:lang w:eastAsia="es-ES"/>
              </w:rPr>
              <w:t>Institucional, Organizativa y de Planificación</w:t>
            </w:r>
          </w:p>
        </w:tc>
        <w:tc>
          <w:tcPr>
            <w:tcW w:w="0" w:type="auto"/>
            <w:tcBorders>
              <w:left w:val="single" w:sz="18" w:space="0" w:color="FFFFFF" w:themeColor="background1"/>
            </w:tcBorders>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339F">
              <w:rPr>
                <w:sz w:val="16"/>
                <w:szCs w:val="16"/>
              </w:rPr>
              <w:t>85,0</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339F">
              <w:rPr>
                <w:sz w:val="16"/>
                <w:szCs w:val="16"/>
              </w:rPr>
              <w:t>80,0</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339F">
              <w:rPr>
                <w:sz w:val="16"/>
                <w:szCs w:val="16"/>
              </w:rPr>
              <w:t>90,0</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339F">
              <w:rPr>
                <w:sz w:val="16"/>
                <w:szCs w:val="16"/>
              </w:rPr>
              <w:t>80,0</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339F">
              <w:rPr>
                <w:sz w:val="16"/>
                <w:szCs w:val="16"/>
              </w:rPr>
              <w:t>90,0</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339F">
              <w:rPr>
                <w:sz w:val="16"/>
                <w:szCs w:val="16"/>
              </w:rPr>
              <w:t>80,0</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339F">
              <w:rPr>
                <w:sz w:val="16"/>
                <w:szCs w:val="16"/>
              </w:rPr>
              <w:t>80,0</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339F">
              <w:rPr>
                <w:sz w:val="16"/>
                <w:szCs w:val="16"/>
              </w:rPr>
              <w:t>83,6</w:t>
            </w:r>
          </w:p>
        </w:tc>
      </w:tr>
      <w:tr w:rsidR="00D8339F" w:rsidRPr="00D8339F" w:rsidTr="00D8339F">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8339F" w:rsidRPr="00D8339F" w:rsidRDefault="00D8339F" w:rsidP="00D8339F">
            <w:pPr>
              <w:spacing w:before="120" w:after="120" w:line="312" w:lineRule="auto"/>
              <w:rPr>
                <w:rFonts w:eastAsia="Times New Roman" w:cs="Calibri"/>
                <w:color w:val="FFFFFF" w:themeColor="background1"/>
                <w:sz w:val="16"/>
                <w:szCs w:val="16"/>
                <w:lang w:eastAsia="es-ES"/>
              </w:rPr>
            </w:pPr>
            <w:r w:rsidRPr="00D8339F">
              <w:rPr>
                <w:rFonts w:eastAsia="Times New Roman" w:cs="Calibri"/>
                <w:color w:val="FFFFFF" w:themeColor="background1"/>
                <w:sz w:val="16"/>
                <w:szCs w:val="16"/>
                <w:lang w:eastAsia="es-ES"/>
              </w:rPr>
              <w:t>De relevancia jurídica</w:t>
            </w:r>
          </w:p>
        </w:tc>
        <w:tc>
          <w:tcPr>
            <w:tcW w:w="0" w:type="auto"/>
            <w:tcBorders>
              <w:left w:val="single" w:sz="18" w:space="0" w:color="FFFFFF" w:themeColor="background1"/>
            </w:tcBorders>
            <w:noWrap/>
            <w:vAlign w:val="center"/>
          </w:tcPr>
          <w:p w:rsidR="00D8339F" w:rsidRPr="00D8339F" w:rsidRDefault="00D8339F" w:rsidP="00D833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339F">
              <w:rPr>
                <w:sz w:val="16"/>
                <w:szCs w:val="16"/>
              </w:rPr>
              <w:t>0,0</w:t>
            </w:r>
          </w:p>
        </w:tc>
        <w:tc>
          <w:tcPr>
            <w:tcW w:w="0" w:type="auto"/>
            <w:noWrap/>
            <w:vAlign w:val="center"/>
          </w:tcPr>
          <w:p w:rsidR="00D8339F" w:rsidRPr="00D8339F" w:rsidRDefault="00D8339F" w:rsidP="00D833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339F">
              <w:rPr>
                <w:sz w:val="16"/>
                <w:szCs w:val="16"/>
              </w:rPr>
              <w:t>0,0</w:t>
            </w:r>
          </w:p>
        </w:tc>
        <w:tc>
          <w:tcPr>
            <w:tcW w:w="0" w:type="auto"/>
            <w:noWrap/>
            <w:vAlign w:val="center"/>
          </w:tcPr>
          <w:p w:rsidR="00D8339F" w:rsidRPr="00D8339F" w:rsidRDefault="00D8339F" w:rsidP="00D833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339F">
              <w:rPr>
                <w:sz w:val="16"/>
                <w:szCs w:val="16"/>
              </w:rPr>
              <w:t>0,0</w:t>
            </w:r>
          </w:p>
        </w:tc>
        <w:tc>
          <w:tcPr>
            <w:tcW w:w="0" w:type="auto"/>
            <w:noWrap/>
            <w:vAlign w:val="center"/>
          </w:tcPr>
          <w:p w:rsidR="00D8339F" w:rsidRPr="00D8339F" w:rsidRDefault="00D8339F" w:rsidP="00D833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339F">
              <w:rPr>
                <w:sz w:val="16"/>
                <w:szCs w:val="16"/>
              </w:rPr>
              <w:t>0,0</w:t>
            </w:r>
          </w:p>
        </w:tc>
        <w:tc>
          <w:tcPr>
            <w:tcW w:w="0" w:type="auto"/>
            <w:noWrap/>
            <w:vAlign w:val="center"/>
          </w:tcPr>
          <w:p w:rsidR="00D8339F" w:rsidRPr="00D8339F" w:rsidRDefault="00D8339F" w:rsidP="00D833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339F">
              <w:rPr>
                <w:sz w:val="16"/>
                <w:szCs w:val="16"/>
              </w:rPr>
              <w:t>0,0</w:t>
            </w:r>
          </w:p>
        </w:tc>
        <w:tc>
          <w:tcPr>
            <w:tcW w:w="0" w:type="auto"/>
            <w:noWrap/>
            <w:vAlign w:val="center"/>
          </w:tcPr>
          <w:p w:rsidR="00D8339F" w:rsidRPr="00D8339F" w:rsidRDefault="00D8339F" w:rsidP="00D833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339F">
              <w:rPr>
                <w:sz w:val="16"/>
                <w:szCs w:val="16"/>
              </w:rPr>
              <w:t>0,0</w:t>
            </w:r>
          </w:p>
        </w:tc>
        <w:tc>
          <w:tcPr>
            <w:tcW w:w="0" w:type="auto"/>
            <w:noWrap/>
            <w:vAlign w:val="center"/>
          </w:tcPr>
          <w:p w:rsidR="00D8339F" w:rsidRPr="00D8339F" w:rsidRDefault="00D8339F" w:rsidP="00D833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339F">
              <w:rPr>
                <w:sz w:val="16"/>
                <w:szCs w:val="16"/>
              </w:rPr>
              <w:t>0,0</w:t>
            </w:r>
          </w:p>
        </w:tc>
        <w:tc>
          <w:tcPr>
            <w:tcW w:w="0" w:type="auto"/>
            <w:noWrap/>
            <w:vAlign w:val="center"/>
          </w:tcPr>
          <w:p w:rsidR="00D8339F" w:rsidRPr="00D8339F" w:rsidRDefault="00D8339F" w:rsidP="00D833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339F">
              <w:rPr>
                <w:sz w:val="16"/>
                <w:szCs w:val="16"/>
              </w:rPr>
              <w:t>0,0</w:t>
            </w:r>
          </w:p>
        </w:tc>
      </w:tr>
      <w:tr w:rsidR="00D8339F" w:rsidRPr="00D8339F" w:rsidTr="00D8339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8339F" w:rsidRPr="00D8339F" w:rsidRDefault="00D8339F" w:rsidP="00D8339F">
            <w:pPr>
              <w:spacing w:before="120" w:after="120" w:line="312" w:lineRule="auto"/>
              <w:rPr>
                <w:rFonts w:eastAsia="Times New Roman" w:cs="Calibri"/>
                <w:color w:val="FFFFFF" w:themeColor="background1"/>
                <w:sz w:val="16"/>
                <w:szCs w:val="16"/>
                <w:lang w:eastAsia="es-ES"/>
              </w:rPr>
            </w:pPr>
            <w:r w:rsidRPr="00D8339F">
              <w:rPr>
                <w:rFonts w:eastAsia="Times New Roman" w:cs="Calibri"/>
                <w:color w:val="FFFFFF" w:themeColor="background1"/>
                <w:sz w:val="16"/>
                <w:szCs w:val="16"/>
                <w:lang w:eastAsia="es-ES"/>
              </w:rPr>
              <w:t>Económica , Presupuestaria y Estadística</w:t>
            </w:r>
          </w:p>
        </w:tc>
        <w:tc>
          <w:tcPr>
            <w:tcW w:w="0" w:type="auto"/>
            <w:tcBorders>
              <w:left w:val="single" w:sz="18" w:space="0" w:color="FFFFFF" w:themeColor="background1"/>
            </w:tcBorders>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339F">
              <w:rPr>
                <w:sz w:val="16"/>
                <w:szCs w:val="16"/>
              </w:rPr>
              <w:t>26,5</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339F">
              <w:rPr>
                <w:sz w:val="16"/>
                <w:szCs w:val="16"/>
              </w:rPr>
              <w:t>11,8</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339F">
              <w:rPr>
                <w:sz w:val="16"/>
                <w:szCs w:val="16"/>
              </w:rPr>
              <w:t>29,4</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339F">
              <w:rPr>
                <w:sz w:val="16"/>
                <w:szCs w:val="16"/>
              </w:rPr>
              <w:t>11,8</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339F">
              <w:rPr>
                <w:sz w:val="16"/>
                <w:szCs w:val="16"/>
              </w:rPr>
              <w:t>29,4</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339F">
              <w:rPr>
                <w:sz w:val="16"/>
                <w:szCs w:val="16"/>
              </w:rPr>
              <w:t>29,4</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339F">
              <w:rPr>
                <w:sz w:val="16"/>
                <w:szCs w:val="16"/>
              </w:rPr>
              <w:t>29,4</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D8339F">
              <w:rPr>
                <w:sz w:val="16"/>
                <w:szCs w:val="16"/>
              </w:rPr>
              <w:t>23,9</w:t>
            </w:r>
          </w:p>
        </w:tc>
      </w:tr>
      <w:tr w:rsidR="00D8339F" w:rsidRPr="00D8339F" w:rsidTr="00D8339F">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8339F" w:rsidRPr="00D8339F" w:rsidRDefault="00D8339F" w:rsidP="00D8339F">
            <w:pPr>
              <w:spacing w:before="120" w:after="120" w:line="312" w:lineRule="auto"/>
              <w:rPr>
                <w:rFonts w:eastAsia="Times New Roman" w:cs="Calibri"/>
                <w:color w:val="FFFFFF" w:themeColor="background1"/>
                <w:sz w:val="16"/>
                <w:szCs w:val="16"/>
                <w:lang w:eastAsia="es-ES"/>
              </w:rPr>
            </w:pPr>
            <w:r w:rsidRPr="00D8339F">
              <w:rPr>
                <w:rFonts w:eastAsia="Times New Roman" w:cs="Calibri"/>
                <w:color w:val="FFFFFF" w:themeColor="background1"/>
                <w:sz w:val="16"/>
                <w:szCs w:val="16"/>
                <w:lang w:eastAsia="es-ES"/>
              </w:rPr>
              <w:t>Información patrimonial</w:t>
            </w:r>
          </w:p>
        </w:tc>
        <w:tc>
          <w:tcPr>
            <w:tcW w:w="0" w:type="auto"/>
            <w:tcBorders>
              <w:left w:val="single" w:sz="18" w:space="0" w:color="FFFFFF" w:themeColor="background1"/>
            </w:tcBorders>
            <w:noWrap/>
            <w:vAlign w:val="center"/>
          </w:tcPr>
          <w:p w:rsidR="00D8339F" w:rsidRPr="00D8339F" w:rsidRDefault="00D8339F" w:rsidP="00D833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339F">
              <w:rPr>
                <w:sz w:val="16"/>
                <w:szCs w:val="16"/>
              </w:rPr>
              <w:t>0,0</w:t>
            </w:r>
          </w:p>
        </w:tc>
        <w:tc>
          <w:tcPr>
            <w:tcW w:w="0" w:type="auto"/>
            <w:noWrap/>
            <w:vAlign w:val="center"/>
          </w:tcPr>
          <w:p w:rsidR="00D8339F" w:rsidRPr="00D8339F" w:rsidRDefault="00D8339F" w:rsidP="00D833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339F">
              <w:rPr>
                <w:sz w:val="16"/>
                <w:szCs w:val="16"/>
              </w:rPr>
              <w:t>0,0</w:t>
            </w:r>
          </w:p>
        </w:tc>
        <w:tc>
          <w:tcPr>
            <w:tcW w:w="0" w:type="auto"/>
            <w:noWrap/>
            <w:vAlign w:val="center"/>
          </w:tcPr>
          <w:p w:rsidR="00D8339F" w:rsidRPr="00D8339F" w:rsidRDefault="00D8339F" w:rsidP="00D833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339F">
              <w:rPr>
                <w:sz w:val="16"/>
                <w:szCs w:val="16"/>
              </w:rPr>
              <w:t>0,0</w:t>
            </w:r>
          </w:p>
        </w:tc>
        <w:tc>
          <w:tcPr>
            <w:tcW w:w="0" w:type="auto"/>
            <w:noWrap/>
            <w:vAlign w:val="center"/>
          </w:tcPr>
          <w:p w:rsidR="00D8339F" w:rsidRPr="00D8339F" w:rsidRDefault="00D8339F" w:rsidP="00D833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339F">
              <w:rPr>
                <w:sz w:val="16"/>
                <w:szCs w:val="16"/>
              </w:rPr>
              <w:t>0,0</w:t>
            </w:r>
          </w:p>
        </w:tc>
        <w:tc>
          <w:tcPr>
            <w:tcW w:w="0" w:type="auto"/>
            <w:noWrap/>
            <w:vAlign w:val="center"/>
          </w:tcPr>
          <w:p w:rsidR="00D8339F" w:rsidRPr="00D8339F" w:rsidRDefault="00D8339F" w:rsidP="00D833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339F">
              <w:rPr>
                <w:sz w:val="16"/>
                <w:szCs w:val="16"/>
              </w:rPr>
              <w:t>0,0</w:t>
            </w:r>
          </w:p>
        </w:tc>
        <w:tc>
          <w:tcPr>
            <w:tcW w:w="0" w:type="auto"/>
            <w:noWrap/>
            <w:vAlign w:val="center"/>
          </w:tcPr>
          <w:p w:rsidR="00D8339F" w:rsidRPr="00D8339F" w:rsidRDefault="00D8339F" w:rsidP="00D833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339F">
              <w:rPr>
                <w:sz w:val="16"/>
                <w:szCs w:val="16"/>
              </w:rPr>
              <w:t>0,0</w:t>
            </w:r>
          </w:p>
        </w:tc>
        <w:tc>
          <w:tcPr>
            <w:tcW w:w="0" w:type="auto"/>
            <w:noWrap/>
            <w:vAlign w:val="center"/>
          </w:tcPr>
          <w:p w:rsidR="00D8339F" w:rsidRPr="00D8339F" w:rsidRDefault="00D8339F" w:rsidP="00D833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339F">
              <w:rPr>
                <w:sz w:val="16"/>
                <w:szCs w:val="16"/>
              </w:rPr>
              <w:t>0,0</w:t>
            </w:r>
          </w:p>
        </w:tc>
        <w:tc>
          <w:tcPr>
            <w:tcW w:w="0" w:type="auto"/>
            <w:noWrap/>
            <w:vAlign w:val="center"/>
          </w:tcPr>
          <w:p w:rsidR="00D8339F" w:rsidRPr="00D8339F" w:rsidRDefault="00D8339F" w:rsidP="00D833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8339F">
              <w:rPr>
                <w:sz w:val="16"/>
                <w:szCs w:val="16"/>
              </w:rPr>
              <w:t>0,0</w:t>
            </w:r>
          </w:p>
        </w:tc>
      </w:tr>
      <w:tr w:rsidR="00D8339F" w:rsidRPr="00D8339F" w:rsidTr="00D8339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8339F" w:rsidRPr="00D8339F" w:rsidRDefault="00D8339F" w:rsidP="00D8339F">
            <w:pPr>
              <w:spacing w:before="120" w:after="120" w:line="312" w:lineRule="auto"/>
              <w:rPr>
                <w:rFonts w:eastAsia="Times New Roman" w:cs="Calibri"/>
                <w:i/>
                <w:color w:val="auto"/>
                <w:sz w:val="16"/>
                <w:szCs w:val="16"/>
                <w:lang w:eastAsia="es-ES"/>
              </w:rPr>
            </w:pPr>
            <w:r w:rsidRPr="00D8339F">
              <w:rPr>
                <w:rFonts w:eastAsia="Times New Roman" w:cs="Calibri"/>
                <w:i/>
                <w:color w:val="FFFFFF" w:themeColor="background1"/>
                <w:sz w:val="16"/>
                <w:szCs w:val="16"/>
                <w:lang w:eastAsia="es-ES"/>
              </w:rPr>
              <w:t>Índice de Cumplimiento de la Información Obligatoria</w:t>
            </w:r>
          </w:p>
        </w:tc>
        <w:tc>
          <w:tcPr>
            <w:tcW w:w="0" w:type="auto"/>
            <w:tcBorders>
              <w:left w:val="single" w:sz="18" w:space="0" w:color="FFFFFF" w:themeColor="background1"/>
            </w:tcBorders>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8339F">
              <w:rPr>
                <w:b/>
                <w:i/>
                <w:sz w:val="16"/>
                <w:szCs w:val="16"/>
              </w:rPr>
              <w:t>44,8</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8339F">
              <w:rPr>
                <w:b/>
                <w:i/>
                <w:sz w:val="16"/>
                <w:szCs w:val="16"/>
              </w:rPr>
              <w:t>34,5</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8339F">
              <w:rPr>
                <w:b/>
                <w:i/>
                <w:sz w:val="16"/>
                <w:szCs w:val="16"/>
              </w:rPr>
              <w:t>48,3</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8339F">
              <w:rPr>
                <w:b/>
                <w:i/>
                <w:sz w:val="16"/>
                <w:szCs w:val="16"/>
              </w:rPr>
              <w:t>34,5</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8339F">
              <w:rPr>
                <w:b/>
                <w:i/>
                <w:sz w:val="16"/>
                <w:szCs w:val="16"/>
              </w:rPr>
              <w:t>48,3</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8339F">
              <w:rPr>
                <w:b/>
                <w:i/>
                <w:sz w:val="16"/>
                <w:szCs w:val="16"/>
              </w:rPr>
              <w:t>44,8</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8339F">
              <w:rPr>
                <w:b/>
                <w:i/>
                <w:sz w:val="16"/>
                <w:szCs w:val="16"/>
              </w:rPr>
              <w:t>44,8</w:t>
            </w:r>
          </w:p>
        </w:tc>
        <w:tc>
          <w:tcPr>
            <w:tcW w:w="0" w:type="auto"/>
            <w:noWrap/>
            <w:vAlign w:val="center"/>
          </w:tcPr>
          <w:p w:rsidR="00D8339F" w:rsidRPr="00D8339F" w:rsidRDefault="00D8339F" w:rsidP="00D833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8339F">
              <w:rPr>
                <w:b/>
                <w:i/>
                <w:sz w:val="16"/>
                <w:szCs w:val="16"/>
              </w:rPr>
              <w:t>42,9</w:t>
            </w:r>
          </w:p>
        </w:tc>
      </w:tr>
    </w:tbl>
    <w:p w:rsidR="00FA5AFD" w:rsidRDefault="00FA5AFD" w:rsidP="00F05E2C">
      <w:pPr>
        <w:pStyle w:val="Cuerpodelboletn"/>
        <w:rPr>
          <w:lang w:bidi="es-ES"/>
        </w:rPr>
      </w:pPr>
    </w:p>
    <w:p w:rsidR="00A670E9" w:rsidRDefault="004061BC" w:rsidP="00D8339F">
      <w:pPr>
        <w:pStyle w:val="Cuerpodelboletn"/>
        <w:rPr>
          <w:lang w:bidi="es-ES"/>
        </w:rPr>
      </w:pPr>
      <w:r>
        <w:rPr>
          <w:lang w:bidi="es-ES"/>
        </w:rPr>
        <w:t xml:space="preserve">El Índice de Cumplimiento de la Información Obligatoria (ICIO) se sitúa en el </w:t>
      </w:r>
      <w:r w:rsidR="00D8339F">
        <w:rPr>
          <w:lang w:bidi="es-ES"/>
        </w:rPr>
        <w:t>42,9</w:t>
      </w:r>
      <w:r>
        <w:rPr>
          <w:lang w:bidi="es-ES"/>
        </w:rPr>
        <w:t>%.</w:t>
      </w:r>
      <w:r w:rsidR="00BB3652">
        <w:rPr>
          <w:lang w:bidi="es-ES"/>
        </w:rPr>
        <w:t xml:space="preserve"> Respecto de 202</w:t>
      </w:r>
      <w:r w:rsidR="00D8339F">
        <w:rPr>
          <w:lang w:bidi="es-ES"/>
        </w:rPr>
        <w:t>1</w:t>
      </w:r>
      <w:r w:rsidR="00BB3652">
        <w:rPr>
          <w:lang w:bidi="es-ES"/>
        </w:rPr>
        <w:t xml:space="preserve"> se produce un incremento de </w:t>
      </w:r>
      <w:r w:rsidR="00D8339F">
        <w:rPr>
          <w:lang w:bidi="es-ES"/>
        </w:rPr>
        <w:t>9,6</w:t>
      </w:r>
      <w:r w:rsidR="00BB3652">
        <w:rPr>
          <w:lang w:bidi="es-ES"/>
        </w:rPr>
        <w:t xml:space="preserve"> puntos porcentuales atribuible</w:t>
      </w:r>
      <w:r w:rsidR="0076567C">
        <w:rPr>
          <w:lang w:bidi="es-ES"/>
        </w:rPr>
        <w:t xml:space="preserve">s a la aplicación de </w:t>
      </w:r>
      <w:r w:rsidR="00D8339F">
        <w:rPr>
          <w:lang w:bidi="es-ES"/>
        </w:rPr>
        <w:t>cinco</w:t>
      </w:r>
      <w:r w:rsidR="0076567C">
        <w:rPr>
          <w:lang w:bidi="es-ES"/>
        </w:rPr>
        <w:t xml:space="preserve"> de las recomendaciones efectuadas en 202</w:t>
      </w:r>
      <w:r w:rsidR="00D8339F">
        <w:rPr>
          <w:lang w:bidi="es-ES"/>
        </w:rPr>
        <w:t>1.</w:t>
      </w:r>
    </w:p>
    <w:p w:rsidR="00D8339F" w:rsidRDefault="00D8339F" w:rsidP="00D8339F">
      <w:pPr>
        <w:pStyle w:val="Cuerpodelboletn"/>
      </w:pP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BB3652" w:rsidRDefault="00D8339F" w:rsidP="00BB3652">
      <w:pPr>
        <w:pStyle w:val="Cuerpodelboletn"/>
      </w:pPr>
      <w:r>
        <w:t xml:space="preserve">A pesar de que el Índice de Cumplimiento de la Información Obligatoria ha evolucionado positivamente entre 2021 y 2022, el nivel de cumplimiento no alcanza el 43%, lo que indica que existe un amplio margen de mejora. Por otra parte sólo se ha aplicado menos de la cuarta parte de las recomendaciones </w:t>
      </w:r>
      <w:r w:rsidR="00BB3652">
        <w:t xml:space="preserve"> efectuadas como consecuencia de la evaluación realizada en 202</w:t>
      </w:r>
      <w:r>
        <w:t>1</w:t>
      </w:r>
      <w:r w:rsidR="00BB3652">
        <w:t>.</w:t>
      </w:r>
    </w:p>
    <w:p w:rsidR="004061BC" w:rsidRDefault="00BB3652" w:rsidP="00A670E9">
      <w:pPr>
        <w:pStyle w:val="Cuerpodelboletn"/>
      </w:pPr>
      <w:r>
        <w:t>Como consecuencia de esto persisten los déficits evidenciados en dicha evaluación</w:t>
      </w:r>
      <w:r w:rsidR="00A670E9">
        <w:t xml:space="preserve">: </w:t>
      </w: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D558D" w:rsidRPr="00F31BC3" w:rsidRDefault="00FD558D"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1129C"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FD558D" w:rsidRPr="00F31BC3" w:rsidRDefault="00FD558D"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ABF16"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C52EE5" w:rsidRDefault="00C52EE5" w:rsidP="00C52EE5">
      <w:pPr>
        <w:pStyle w:val="Sinespaciado"/>
        <w:spacing w:line="276" w:lineRule="auto"/>
        <w:ind w:left="720"/>
        <w:jc w:val="both"/>
        <w:rPr>
          <w:rFonts w:ascii="Century Gothic" w:hAnsi="Century Gothic"/>
        </w:rPr>
      </w:pPr>
    </w:p>
    <w:p w:rsidR="004D4B3E" w:rsidRDefault="004061BC" w:rsidP="004D4B3E">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sidR="00A670E9">
        <w:rPr>
          <w:rFonts w:ascii="Century Gothic" w:hAnsi="Century Gothic"/>
        </w:rPr>
        <w:t>sigue sin publicarse:</w:t>
      </w:r>
    </w:p>
    <w:p w:rsidR="00CC3B31" w:rsidRDefault="00CC3B31" w:rsidP="00CC3B31">
      <w:pPr>
        <w:pStyle w:val="Prrafodelista"/>
      </w:pPr>
    </w:p>
    <w:p w:rsidR="00D8339F" w:rsidRDefault="00A670E9" w:rsidP="00A670E9">
      <w:pPr>
        <w:pStyle w:val="Sinespaciado"/>
        <w:numPr>
          <w:ilvl w:val="0"/>
          <w:numId w:val="20"/>
        </w:numPr>
        <w:spacing w:line="276" w:lineRule="auto"/>
        <w:jc w:val="both"/>
        <w:rPr>
          <w:rFonts w:ascii="Century Gothic" w:hAnsi="Century Gothic"/>
        </w:rPr>
      </w:pPr>
      <w:r>
        <w:rPr>
          <w:rFonts w:ascii="Century Gothic" w:hAnsi="Century Gothic"/>
        </w:rPr>
        <w:t>Dentro del bloque de inf</w:t>
      </w:r>
      <w:r w:rsidR="00D8339F">
        <w:rPr>
          <w:rFonts w:ascii="Century Gothic" w:hAnsi="Century Gothic"/>
        </w:rPr>
        <w:t xml:space="preserve">ormación Institucional, </w:t>
      </w:r>
      <w:r>
        <w:rPr>
          <w:rFonts w:ascii="Century Gothic" w:hAnsi="Century Gothic"/>
        </w:rPr>
        <w:t>Organizativa</w:t>
      </w:r>
      <w:r w:rsidR="00D8339F">
        <w:rPr>
          <w:rFonts w:ascii="Century Gothic" w:hAnsi="Century Gothic"/>
        </w:rPr>
        <w:t xml:space="preserve"> y de Planificación</w:t>
      </w:r>
      <w:r>
        <w:rPr>
          <w:rFonts w:ascii="Century Gothic" w:hAnsi="Century Gothic"/>
        </w:rPr>
        <w:t xml:space="preserve">: </w:t>
      </w:r>
    </w:p>
    <w:p w:rsidR="00A670E9" w:rsidRDefault="00D8339F" w:rsidP="00D8339F">
      <w:pPr>
        <w:pStyle w:val="Sinespaciado"/>
        <w:numPr>
          <w:ilvl w:val="1"/>
          <w:numId w:val="20"/>
        </w:numPr>
        <w:spacing w:line="276" w:lineRule="auto"/>
        <w:jc w:val="both"/>
        <w:rPr>
          <w:rFonts w:ascii="Century Gothic" w:hAnsi="Century Gothic"/>
        </w:rPr>
      </w:pPr>
      <w:r>
        <w:rPr>
          <w:rFonts w:ascii="Century Gothic" w:hAnsi="Century Gothic"/>
        </w:rPr>
        <w:t>El perfil y trayectoria profesional de los máximos responsables</w:t>
      </w:r>
      <w:r w:rsidR="00A670E9">
        <w:rPr>
          <w:rFonts w:ascii="Century Gothic" w:hAnsi="Century Gothic"/>
        </w:rPr>
        <w:t xml:space="preserve">.  </w:t>
      </w:r>
    </w:p>
    <w:p w:rsidR="00D8339F" w:rsidRDefault="00D8339F" w:rsidP="00D8339F">
      <w:pPr>
        <w:pStyle w:val="Sinespaciado"/>
        <w:spacing w:line="276" w:lineRule="auto"/>
        <w:jc w:val="both"/>
        <w:rPr>
          <w:rFonts w:ascii="Century Gothic" w:hAnsi="Century Gothic"/>
        </w:rPr>
      </w:pPr>
    </w:p>
    <w:p w:rsidR="00D8339F" w:rsidRDefault="00C52EE5" w:rsidP="00C52EE5">
      <w:pPr>
        <w:pStyle w:val="Sinespaciado"/>
        <w:numPr>
          <w:ilvl w:val="0"/>
          <w:numId w:val="20"/>
        </w:numPr>
        <w:spacing w:line="276" w:lineRule="auto"/>
        <w:jc w:val="both"/>
        <w:rPr>
          <w:rFonts w:ascii="Century Gothic" w:hAnsi="Century Gothic"/>
        </w:rPr>
      </w:pPr>
      <w:r>
        <w:rPr>
          <w:rFonts w:ascii="Century Gothic" w:hAnsi="Century Gothic"/>
        </w:rPr>
        <w:t xml:space="preserve">En el bloque de información </w:t>
      </w:r>
      <w:r w:rsidR="00D8339F">
        <w:rPr>
          <w:rFonts w:ascii="Century Gothic" w:hAnsi="Century Gothic"/>
        </w:rPr>
        <w:t>de relevancia jurídica:</w:t>
      </w:r>
      <w:r>
        <w:rPr>
          <w:rFonts w:ascii="Century Gothic" w:hAnsi="Century Gothic"/>
        </w:rPr>
        <w:t xml:space="preserve"> </w:t>
      </w:r>
      <w:r w:rsidR="00D8339F">
        <w:rPr>
          <w:rFonts w:ascii="Century Gothic" w:hAnsi="Century Gothic"/>
        </w:rPr>
        <w:t>las instrucciones, acuerdos, circulares y respuestas a consultas que supongan una interpretación del derecho o tengan efectos jurídicos sobre terceros</w:t>
      </w:r>
    </w:p>
    <w:p w:rsidR="00D8339F" w:rsidRDefault="00D8339F" w:rsidP="00D8339F">
      <w:pPr>
        <w:pStyle w:val="Sinespaciado"/>
        <w:spacing w:line="276" w:lineRule="auto"/>
        <w:ind w:left="1440"/>
        <w:jc w:val="both"/>
        <w:rPr>
          <w:rFonts w:ascii="Century Gothic" w:hAnsi="Century Gothic"/>
        </w:rPr>
      </w:pPr>
    </w:p>
    <w:p w:rsidR="00D8339F" w:rsidRDefault="00D8339F" w:rsidP="00C52EE5">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 Presupuestaria y Estadística</w:t>
      </w:r>
    </w:p>
    <w:p w:rsidR="00D8339F" w:rsidRDefault="00D8339F" w:rsidP="00D8339F">
      <w:pPr>
        <w:pStyle w:val="Sinespaciado"/>
        <w:numPr>
          <w:ilvl w:val="1"/>
          <w:numId w:val="20"/>
        </w:numPr>
        <w:spacing w:line="276" w:lineRule="auto"/>
        <w:jc w:val="both"/>
        <w:rPr>
          <w:rFonts w:ascii="Century Gothic" w:hAnsi="Century Gothic"/>
        </w:rPr>
      </w:pPr>
      <w:r>
        <w:rPr>
          <w:rFonts w:ascii="Century Gothic" w:hAnsi="Century Gothic"/>
        </w:rPr>
        <w:t>Las modificaciones de contratos adjudicados</w:t>
      </w:r>
    </w:p>
    <w:p w:rsidR="00D8339F" w:rsidRDefault="00D8339F" w:rsidP="00D8339F">
      <w:pPr>
        <w:pStyle w:val="Sinespaciado"/>
        <w:numPr>
          <w:ilvl w:val="1"/>
          <w:numId w:val="20"/>
        </w:numPr>
        <w:spacing w:line="276" w:lineRule="auto"/>
        <w:jc w:val="both"/>
        <w:rPr>
          <w:rFonts w:ascii="Century Gothic" w:hAnsi="Century Gothic"/>
        </w:rPr>
      </w:pPr>
      <w:r>
        <w:rPr>
          <w:rFonts w:ascii="Century Gothic" w:hAnsi="Century Gothic"/>
        </w:rPr>
        <w:lastRenderedPageBreak/>
        <w:t>La información estadística sobre contratación</w:t>
      </w:r>
    </w:p>
    <w:p w:rsidR="00D8339F" w:rsidRDefault="00D8339F" w:rsidP="00D8339F">
      <w:pPr>
        <w:pStyle w:val="Sinespaciado"/>
        <w:numPr>
          <w:ilvl w:val="1"/>
          <w:numId w:val="20"/>
        </w:numPr>
        <w:spacing w:line="276" w:lineRule="auto"/>
        <w:jc w:val="both"/>
        <w:rPr>
          <w:rFonts w:ascii="Century Gothic" w:hAnsi="Century Gothic"/>
        </w:rPr>
      </w:pPr>
      <w:r>
        <w:rPr>
          <w:rFonts w:ascii="Century Gothic" w:hAnsi="Century Gothic"/>
        </w:rPr>
        <w:t>Los convenios</w:t>
      </w:r>
    </w:p>
    <w:p w:rsidR="00D8339F" w:rsidRDefault="00D8339F" w:rsidP="00D8339F">
      <w:pPr>
        <w:pStyle w:val="Sinespaciado"/>
        <w:numPr>
          <w:ilvl w:val="1"/>
          <w:numId w:val="20"/>
        </w:numPr>
        <w:spacing w:line="276" w:lineRule="auto"/>
        <w:jc w:val="both"/>
        <w:rPr>
          <w:rFonts w:ascii="Century Gothic" w:hAnsi="Century Gothic"/>
        </w:rPr>
      </w:pPr>
      <w:r>
        <w:rPr>
          <w:rFonts w:ascii="Century Gothic" w:hAnsi="Century Gothic"/>
        </w:rPr>
        <w:t>Aunque se publican los encargos a medios propios a través de la Plataforma de Contratación del Sector Público no se informa sobre las encomiendas de gestión.</w:t>
      </w:r>
    </w:p>
    <w:p w:rsidR="00D8339F" w:rsidRDefault="00D8339F" w:rsidP="00D8339F">
      <w:pPr>
        <w:pStyle w:val="Sinespaciado"/>
        <w:numPr>
          <w:ilvl w:val="1"/>
          <w:numId w:val="20"/>
        </w:numPr>
        <w:spacing w:line="276" w:lineRule="auto"/>
        <w:jc w:val="both"/>
        <w:rPr>
          <w:rFonts w:ascii="Century Gothic" w:hAnsi="Century Gothic"/>
        </w:rPr>
      </w:pPr>
      <w:r>
        <w:rPr>
          <w:rFonts w:ascii="Century Gothic" w:hAnsi="Century Gothic"/>
        </w:rPr>
        <w:t>Las subvenciones y ayudas públicas concedidas</w:t>
      </w:r>
      <w:r w:rsidR="002B42E0">
        <w:rPr>
          <w:rFonts w:ascii="Century Gothic" w:hAnsi="Century Gothic"/>
        </w:rPr>
        <w:t xml:space="preserve"> y/o percibidas</w:t>
      </w:r>
    </w:p>
    <w:p w:rsidR="00D8339F" w:rsidRPr="002B42E0" w:rsidRDefault="00B62581" w:rsidP="00D8339F">
      <w:pPr>
        <w:pStyle w:val="Sinespaciado"/>
        <w:numPr>
          <w:ilvl w:val="1"/>
          <w:numId w:val="20"/>
        </w:numPr>
        <w:spacing w:line="276" w:lineRule="auto"/>
        <w:jc w:val="both"/>
        <w:rPr>
          <w:rFonts w:ascii="Century Gothic" w:hAnsi="Century Gothic"/>
        </w:rPr>
      </w:pPr>
      <w:r>
        <w:rPr>
          <w:rFonts w:ascii="Century Gothic" w:hAnsi="Century Gothic"/>
        </w:rPr>
        <w:t xml:space="preserve">Los informes de auditoría de cuentas o de fiscalización elaborados por órganos de </w:t>
      </w:r>
      <w:r w:rsidRPr="00B62581">
        <w:rPr>
          <w:rFonts w:ascii="Century Gothic" w:hAnsi="Century Gothic"/>
          <w:u w:val="single"/>
        </w:rPr>
        <w:t>control externo</w:t>
      </w:r>
      <w:r w:rsidR="002B42E0" w:rsidRPr="002B42E0">
        <w:rPr>
          <w:rFonts w:ascii="Century Gothic" w:hAnsi="Century Gothic"/>
        </w:rPr>
        <w:t xml:space="preserve">, en este caso, por </w:t>
      </w:r>
      <w:r w:rsidR="002B42E0">
        <w:rPr>
          <w:rFonts w:ascii="Century Gothic" w:hAnsi="Century Gothic"/>
        </w:rPr>
        <w:t>el Tribunal de Cuentas</w:t>
      </w:r>
    </w:p>
    <w:p w:rsidR="00B62581" w:rsidRPr="00B62581" w:rsidRDefault="00B62581" w:rsidP="00B62581">
      <w:pPr>
        <w:pStyle w:val="Sinespaciado"/>
        <w:numPr>
          <w:ilvl w:val="1"/>
          <w:numId w:val="20"/>
        </w:numPr>
        <w:spacing w:line="276" w:lineRule="auto"/>
        <w:jc w:val="both"/>
        <w:rPr>
          <w:rFonts w:ascii="Century Gothic" w:hAnsi="Century Gothic"/>
        </w:rPr>
      </w:pPr>
      <w:r w:rsidRPr="00B62581">
        <w:rPr>
          <w:rFonts w:ascii="Century Gothic" w:hAnsi="Century Gothic"/>
        </w:rPr>
        <w:t>Las retribuciones de sus máximos responsables</w:t>
      </w:r>
    </w:p>
    <w:p w:rsidR="00B62581" w:rsidRPr="00B62581" w:rsidRDefault="00B62581" w:rsidP="00B62581">
      <w:pPr>
        <w:pStyle w:val="Sinespaciado"/>
        <w:numPr>
          <w:ilvl w:val="1"/>
          <w:numId w:val="20"/>
        </w:numPr>
        <w:spacing w:line="276" w:lineRule="auto"/>
        <w:jc w:val="both"/>
        <w:rPr>
          <w:rFonts w:ascii="Century Gothic" w:hAnsi="Century Gothic"/>
        </w:rPr>
      </w:pPr>
      <w:r w:rsidRPr="00B62581">
        <w:rPr>
          <w:rFonts w:ascii="Century Gothic" w:hAnsi="Century Gothic"/>
        </w:rPr>
        <w:lastRenderedPageBreak/>
        <w:t>Las indemnizaciones percibidas por altos cargos y máximos responsables tras el abandono del cargo</w:t>
      </w:r>
    </w:p>
    <w:p w:rsidR="00B62581" w:rsidRPr="00B62581" w:rsidRDefault="00B62581" w:rsidP="00B62581">
      <w:pPr>
        <w:pStyle w:val="Sinespaciado"/>
        <w:numPr>
          <w:ilvl w:val="1"/>
          <w:numId w:val="20"/>
        </w:numPr>
        <w:spacing w:line="276" w:lineRule="auto"/>
        <w:jc w:val="both"/>
        <w:rPr>
          <w:rFonts w:ascii="Century Gothic" w:hAnsi="Century Gothic"/>
        </w:rPr>
      </w:pPr>
      <w:r w:rsidRPr="00B62581">
        <w:rPr>
          <w:rFonts w:ascii="Century Gothic" w:hAnsi="Century Gothic"/>
        </w:rPr>
        <w:t>Las autorizaciones de compatibilidad conced</w:t>
      </w:r>
      <w:r>
        <w:rPr>
          <w:rFonts w:ascii="Century Gothic" w:hAnsi="Century Gothic"/>
        </w:rPr>
        <w:t>idas a los empleados públicos del CEM</w:t>
      </w:r>
      <w:r w:rsidRPr="00B62581">
        <w:rPr>
          <w:rFonts w:ascii="Century Gothic" w:hAnsi="Century Gothic"/>
        </w:rPr>
        <w:t>.</w:t>
      </w:r>
    </w:p>
    <w:p w:rsidR="00B62581" w:rsidRPr="00B62581" w:rsidRDefault="00B62581" w:rsidP="00B62581">
      <w:pPr>
        <w:pStyle w:val="Sinespaciado"/>
        <w:numPr>
          <w:ilvl w:val="1"/>
          <w:numId w:val="20"/>
        </w:numPr>
        <w:spacing w:line="276" w:lineRule="auto"/>
        <w:jc w:val="both"/>
        <w:rPr>
          <w:rFonts w:ascii="Century Gothic" w:hAnsi="Century Gothic"/>
        </w:rPr>
      </w:pPr>
      <w:r w:rsidRPr="00B62581">
        <w:rPr>
          <w:rFonts w:ascii="Century Gothic" w:hAnsi="Century Gothic"/>
        </w:rPr>
        <w:t>Las autorizaciones para el ejercicio de actividades privadas al ceso de altos Cargos.</w:t>
      </w:r>
    </w:p>
    <w:p w:rsidR="00B62581" w:rsidRDefault="00B62581" w:rsidP="00B62581">
      <w:pPr>
        <w:pStyle w:val="Sinespaciado"/>
        <w:spacing w:line="276" w:lineRule="auto"/>
        <w:ind w:left="2160"/>
        <w:jc w:val="both"/>
        <w:rPr>
          <w:rFonts w:ascii="Century Gothic" w:hAnsi="Century Gothic"/>
        </w:rPr>
      </w:pPr>
    </w:p>
    <w:p w:rsidR="00D8339F" w:rsidRDefault="00D8339F" w:rsidP="00B62581">
      <w:pPr>
        <w:pStyle w:val="Sinespaciado"/>
        <w:numPr>
          <w:ilvl w:val="0"/>
          <w:numId w:val="20"/>
        </w:numPr>
        <w:spacing w:line="276" w:lineRule="auto"/>
        <w:jc w:val="both"/>
        <w:rPr>
          <w:rFonts w:ascii="Century Gothic" w:hAnsi="Century Gothic"/>
        </w:rPr>
      </w:pPr>
      <w:r>
        <w:rPr>
          <w:rFonts w:ascii="Century Gothic" w:hAnsi="Century Gothic"/>
        </w:rPr>
        <w:t>En el bloque de información Patrimonial</w:t>
      </w:r>
      <w:r w:rsidR="00B62581">
        <w:rPr>
          <w:rFonts w:ascii="Century Gothic" w:hAnsi="Century Gothic"/>
        </w:rPr>
        <w:t xml:space="preserve"> </w:t>
      </w:r>
      <w:r w:rsidR="00B62581" w:rsidRPr="00B62581">
        <w:rPr>
          <w:rFonts w:ascii="Century Gothic" w:hAnsi="Century Gothic"/>
        </w:rPr>
        <w:t>no se publica información sobre los bienes inmueb</w:t>
      </w:r>
      <w:r w:rsidR="00B62581">
        <w:rPr>
          <w:rFonts w:ascii="Century Gothic" w:hAnsi="Century Gothic"/>
        </w:rPr>
        <w:t xml:space="preserve">les propiedad del CEM </w:t>
      </w:r>
      <w:r w:rsidR="00B62581" w:rsidRPr="00B62581">
        <w:rPr>
          <w:rFonts w:ascii="Century Gothic" w:hAnsi="Century Gothic"/>
        </w:rPr>
        <w:t>o sobre los que ostente algún derecho real</w:t>
      </w:r>
    </w:p>
    <w:p w:rsidR="00C52EE5" w:rsidRDefault="00C52EE5" w:rsidP="00C52EE5">
      <w:pPr>
        <w:pStyle w:val="Sinespaciado"/>
        <w:spacing w:line="276" w:lineRule="auto"/>
        <w:ind w:left="1440"/>
        <w:jc w:val="both"/>
        <w:rPr>
          <w:rFonts w:ascii="Century Gothic" w:hAnsi="Century Gothic"/>
        </w:rPr>
      </w:pPr>
    </w:p>
    <w:p w:rsidR="004061BC" w:rsidRDefault="000F0DA5" w:rsidP="004061BC">
      <w:pPr>
        <w:pStyle w:val="Sinespaciado"/>
        <w:numPr>
          <w:ilvl w:val="0"/>
          <w:numId w:val="18"/>
        </w:numPr>
        <w:spacing w:line="276" w:lineRule="auto"/>
        <w:jc w:val="both"/>
        <w:rPr>
          <w:rFonts w:ascii="Century Gothic" w:hAnsi="Century Gothic"/>
        </w:rPr>
      </w:pPr>
      <w:r>
        <w:rPr>
          <w:rFonts w:ascii="Century Gothic" w:hAnsi="Century Gothic"/>
        </w:rPr>
        <w:lastRenderedPageBreak/>
        <w:t>Respecto del cumplimiento de los</w:t>
      </w:r>
      <w:r w:rsidR="00C52EE5">
        <w:rPr>
          <w:rFonts w:ascii="Century Gothic" w:hAnsi="Century Gothic"/>
        </w:rPr>
        <w:t xml:space="preserve"> </w:t>
      </w:r>
      <w:r>
        <w:rPr>
          <w:rFonts w:ascii="Century Gothic" w:hAnsi="Century Gothic"/>
        </w:rPr>
        <w:t xml:space="preserve">criterios de calidad en la publicación de la información, </w:t>
      </w:r>
      <w:r w:rsidR="00B62581">
        <w:rPr>
          <w:rFonts w:ascii="Century Gothic" w:hAnsi="Century Gothic"/>
        </w:rPr>
        <w:t>l</w:t>
      </w:r>
      <w:r w:rsidR="00B62581" w:rsidRPr="00EE1B9B">
        <w:rPr>
          <w:rFonts w:ascii="Century Gothic" w:hAnsi="Century Gothic"/>
        </w:rPr>
        <w:t xml:space="preserve">a información debe publicarse en la web </w:t>
      </w:r>
      <w:r w:rsidR="00B62581">
        <w:rPr>
          <w:rFonts w:ascii="Century Gothic" w:hAnsi="Century Gothic"/>
        </w:rPr>
        <w:t>del CEM</w:t>
      </w:r>
      <w:r w:rsidR="00B62581" w:rsidRPr="00EE1B9B">
        <w:rPr>
          <w:rFonts w:ascii="Century Gothic" w:hAnsi="Century Gothic"/>
        </w:rPr>
        <w:t>,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esta forma de publicación exige la realización de nuevas búsqueda</w:t>
      </w:r>
      <w:r w:rsidR="00B62581">
        <w:rPr>
          <w:rFonts w:ascii="Century Gothic" w:hAnsi="Century Gothic"/>
        </w:rPr>
        <w:t>s para localizar la información y además, en el Portal de Transparencia de la AGE solo se publica información parcial  correspondiente a los organismos dependientes</w:t>
      </w:r>
      <w:r w:rsidR="002B42E0">
        <w:rPr>
          <w:rFonts w:ascii="Century Gothic" w:hAnsi="Century Gothic"/>
        </w:rPr>
        <w:t>.</w:t>
      </w: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2B42E0">
        <w:rPr>
          <w:rFonts w:ascii="Century Gothic" w:hAnsi="Century Gothic"/>
        </w:rPr>
        <w:t>junio</w:t>
      </w:r>
      <w:r>
        <w:rPr>
          <w:rFonts w:ascii="Century Gothic" w:hAnsi="Century Gothic"/>
        </w:rPr>
        <w:t xml:space="preserve"> de 202</w:t>
      </w:r>
      <w:r w:rsidR="00B62581">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B62581" w:rsidRDefault="00B62581" w:rsidP="00C61E7F">
      <w:pPr>
        <w:pStyle w:val="Sinespaciado"/>
        <w:spacing w:line="276" w:lineRule="auto"/>
        <w:jc w:val="both"/>
        <w:rPr>
          <w:rFonts w:ascii="Century Gothic" w:hAnsi="Century Gothic"/>
        </w:rPr>
      </w:pPr>
    </w:p>
    <w:p w:rsidR="00B62581" w:rsidRDefault="00B62581" w:rsidP="00C61E7F">
      <w:pPr>
        <w:pStyle w:val="Sinespaciado"/>
        <w:spacing w:line="276" w:lineRule="auto"/>
        <w:jc w:val="both"/>
        <w:rPr>
          <w:rFonts w:ascii="Century Gothic" w:hAnsi="Century Gothic"/>
        </w:rPr>
      </w:pPr>
    </w:p>
    <w:p w:rsidR="00B62581" w:rsidRDefault="00B62581"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7BEF9"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D558D" w:rsidRPr="00F31BC3" w:rsidRDefault="00FD558D"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C1360"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FD558D" w:rsidRPr="00F31BC3" w:rsidRDefault="00FD558D"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17436"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D558D" w:rsidRPr="00F31BC3" w:rsidRDefault="00FD558D"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91CEF"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FD558D" w:rsidRPr="00F31BC3" w:rsidRDefault="00FD558D"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41"/>
        <w:gridCol w:w="1518"/>
        <w:gridCol w:w="2755"/>
        <w:gridCol w:w="757"/>
        <w:gridCol w:w="4049"/>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58D" w:rsidRDefault="00FD558D" w:rsidP="00F31BC3">
      <w:r>
        <w:separator/>
      </w:r>
    </w:p>
  </w:endnote>
  <w:endnote w:type="continuationSeparator" w:id="0">
    <w:p w:rsidR="00FD558D" w:rsidRDefault="00FD558D"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58D" w:rsidRDefault="00FD558D" w:rsidP="00F31BC3">
      <w:r>
        <w:separator/>
      </w:r>
    </w:p>
  </w:footnote>
  <w:footnote w:type="continuationSeparator" w:id="0">
    <w:p w:rsidR="00FD558D" w:rsidRDefault="00FD558D"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8D" w:rsidRDefault="00570FB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7438" o:spid="_x0000_s2050" type="#_x0000_t136" style="position:absolute;margin-left:0;margin-top:0;width:629.6pt;height:114.4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8D" w:rsidRDefault="00570FB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7439" o:spid="_x0000_s2051" type="#_x0000_t136" style="position:absolute;margin-left:0;margin-top:0;width:629.6pt;height:114.4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8D" w:rsidRDefault="00570FB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7437" o:spid="_x0000_s2049" type="#_x0000_t136" style="position:absolute;margin-left:0;margin-top:0;width:629.6pt;height:114.4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0A76A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9.15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6C22FA"/>
    <w:multiLevelType w:val="hybridMultilevel"/>
    <w:tmpl w:val="7D48B6B0"/>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DC"/>
    <w:rsid w:val="0000112E"/>
    <w:rsid w:val="00006957"/>
    <w:rsid w:val="00011946"/>
    <w:rsid w:val="00016718"/>
    <w:rsid w:val="00032D8A"/>
    <w:rsid w:val="00040AF4"/>
    <w:rsid w:val="00053A0E"/>
    <w:rsid w:val="000540E9"/>
    <w:rsid w:val="0005642F"/>
    <w:rsid w:val="00072B7E"/>
    <w:rsid w:val="000775A5"/>
    <w:rsid w:val="00085C93"/>
    <w:rsid w:val="000A14C3"/>
    <w:rsid w:val="000A72E5"/>
    <w:rsid w:val="000A77F5"/>
    <w:rsid w:val="000D3907"/>
    <w:rsid w:val="000D5417"/>
    <w:rsid w:val="000E0A9E"/>
    <w:rsid w:val="000F0DA5"/>
    <w:rsid w:val="00104DE9"/>
    <w:rsid w:val="00104E94"/>
    <w:rsid w:val="001149B1"/>
    <w:rsid w:val="00132732"/>
    <w:rsid w:val="00134D84"/>
    <w:rsid w:val="00146C3C"/>
    <w:rsid w:val="00164876"/>
    <w:rsid w:val="001763F8"/>
    <w:rsid w:val="00183301"/>
    <w:rsid w:val="00187CDD"/>
    <w:rsid w:val="0019448F"/>
    <w:rsid w:val="00196703"/>
    <w:rsid w:val="001A0BD4"/>
    <w:rsid w:val="001A0DA8"/>
    <w:rsid w:val="001A5305"/>
    <w:rsid w:val="001A55EA"/>
    <w:rsid w:val="001C2217"/>
    <w:rsid w:val="001C3E2F"/>
    <w:rsid w:val="001C4509"/>
    <w:rsid w:val="001C7C78"/>
    <w:rsid w:val="001C7D84"/>
    <w:rsid w:val="001E5AAD"/>
    <w:rsid w:val="0021682B"/>
    <w:rsid w:val="00217303"/>
    <w:rsid w:val="00231D61"/>
    <w:rsid w:val="00243294"/>
    <w:rsid w:val="00244EDA"/>
    <w:rsid w:val="002467FA"/>
    <w:rsid w:val="00250846"/>
    <w:rsid w:val="00263F79"/>
    <w:rsid w:val="002B42E0"/>
    <w:rsid w:val="002C19B9"/>
    <w:rsid w:val="002C1DD9"/>
    <w:rsid w:val="002C41B4"/>
    <w:rsid w:val="002D0702"/>
    <w:rsid w:val="002D27E4"/>
    <w:rsid w:val="002E409F"/>
    <w:rsid w:val="002E644A"/>
    <w:rsid w:val="002F06DC"/>
    <w:rsid w:val="0031769F"/>
    <w:rsid w:val="00337C82"/>
    <w:rsid w:val="00347477"/>
    <w:rsid w:val="00347877"/>
    <w:rsid w:val="00352994"/>
    <w:rsid w:val="00355DC0"/>
    <w:rsid w:val="003648BB"/>
    <w:rsid w:val="00393F48"/>
    <w:rsid w:val="003A1694"/>
    <w:rsid w:val="003A390C"/>
    <w:rsid w:val="003B399C"/>
    <w:rsid w:val="003B57E6"/>
    <w:rsid w:val="003B6B96"/>
    <w:rsid w:val="003D2C4A"/>
    <w:rsid w:val="003D4229"/>
    <w:rsid w:val="003E564B"/>
    <w:rsid w:val="003E5D2F"/>
    <w:rsid w:val="003F4DDD"/>
    <w:rsid w:val="003F6EDC"/>
    <w:rsid w:val="004061BC"/>
    <w:rsid w:val="00411C2D"/>
    <w:rsid w:val="00415DBD"/>
    <w:rsid w:val="00422B18"/>
    <w:rsid w:val="004720A5"/>
    <w:rsid w:val="0047735C"/>
    <w:rsid w:val="00482B7C"/>
    <w:rsid w:val="004859CC"/>
    <w:rsid w:val="004A1663"/>
    <w:rsid w:val="004C6440"/>
    <w:rsid w:val="004D4B3E"/>
    <w:rsid w:val="004D50CC"/>
    <w:rsid w:val="004D7037"/>
    <w:rsid w:val="004E7B33"/>
    <w:rsid w:val="00506864"/>
    <w:rsid w:val="00521C69"/>
    <w:rsid w:val="005301DF"/>
    <w:rsid w:val="00536832"/>
    <w:rsid w:val="00540929"/>
    <w:rsid w:val="00563295"/>
    <w:rsid w:val="00564E23"/>
    <w:rsid w:val="00570FBE"/>
    <w:rsid w:val="00582A8C"/>
    <w:rsid w:val="005B1544"/>
    <w:rsid w:val="005C4778"/>
    <w:rsid w:val="005E2505"/>
    <w:rsid w:val="005E6704"/>
    <w:rsid w:val="005F580F"/>
    <w:rsid w:val="00603DFC"/>
    <w:rsid w:val="00607613"/>
    <w:rsid w:val="006253FA"/>
    <w:rsid w:val="006266A5"/>
    <w:rsid w:val="00633EAA"/>
    <w:rsid w:val="00677584"/>
    <w:rsid w:val="0069673B"/>
    <w:rsid w:val="006B236D"/>
    <w:rsid w:val="006B2C2E"/>
    <w:rsid w:val="006B75D8"/>
    <w:rsid w:val="006C0CDD"/>
    <w:rsid w:val="006D49E7"/>
    <w:rsid w:val="006D4C90"/>
    <w:rsid w:val="006E75DE"/>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2C2C"/>
    <w:rsid w:val="007C5149"/>
    <w:rsid w:val="007C65C5"/>
    <w:rsid w:val="007D1701"/>
    <w:rsid w:val="007D5CBF"/>
    <w:rsid w:val="007D69D9"/>
    <w:rsid w:val="007F1D56"/>
    <w:rsid w:val="007F5F9D"/>
    <w:rsid w:val="00800B69"/>
    <w:rsid w:val="00803D20"/>
    <w:rsid w:val="00805A8D"/>
    <w:rsid w:val="00807495"/>
    <w:rsid w:val="00821526"/>
    <w:rsid w:val="0082470D"/>
    <w:rsid w:val="00825ACB"/>
    <w:rsid w:val="00826275"/>
    <w:rsid w:val="00836976"/>
    <w:rsid w:val="008514EC"/>
    <w:rsid w:val="00853CB9"/>
    <w:rsid w:val="00865E5A"/>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86C96"/>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A6E3B"/>
    <w:rsid w:val="00AC2723"/>
    <w:rsid w:val="00AC4A6F"/>
    <w:rsid w:val="00AD25D8"/>
    <w:rsid w:val="00AD6065"/>
    <w:rsid w:val="00AE4F68"/>
    <w:rsid w:val="00AE6A4F"/>
    <w:rsid w:val="00AF196B"/>
    <w:rsid w:val="00AF5151"/>
    <w:rsid w:val="00B1184C"/>
    <w:rsid w:val="00B220EC"/>
    <w:rsid w:val="00B26B11"/>
    <w:rsid w:val="00B345C1"/>
    <w:rsid w:val="00B5314A"/>
    <w:rsid w:val="00B56A3A"/>
    <w:rsid w:val="00B62581"/>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1B05"/>
    <w:rsid w:val="00C4430D"/>
    <w:rsid w:val="00C451D3"/>
    <w:rsid w:val="00C5055D"/>
    <w:rsid w:val="00C52EE5"/>
    <w:rsid w:val="00C54D21"/>
    <w:rsid w:val="00C555C6"/>
    <w:rsid w:val="00C61E7F"/>
    <w:rsid w:val="00C66E73"/>
    <w:rsid w:val="00C91330"/>
    <w:rsid w:val="00CB6837"/>
    <w:rsid w:val="00CC3B31"/>
    <w:rsid w:val="00CC48E8"/>
    <w:rsid w:val="00CD3DE8"/>
    <w:rsid w:val="00CF21EB"/>
    <w:rsid w:val="00D014E1"/>
    <w:rsid w:val="00D01CA1"/>
    <w:rsid w:val="00D1453D"/>
    <w:rsid w:val="00D41F4C"/>
    <w:rsid w:val="00D45F5C"/>
    <w:rsid w:val="00D520C8"/>
    <w:rsid w:val="00D629CE"/>
    <w:rsid w:val="00D70570"/>
    <w:rsid w:val="00D8339F"/>
    <w:rsid w:val="00D9090A"/>
    <w:rsid w:val="00D96084"/>
    <w:rsid w:val="00DA22D1"/>
    <w:rsid w:val="00DA6660"/>
    <w:rsid w:val="00DC5B52"/>
    <w:rsid w:val="00DD515F"/>
    <w:rsid w:val="00DF25D7"/>
    <w:rsid w:val="00DF54AF"/>
    <w:rsid w:val="00DF555F"/>
    <w:rsid w:val="00DF56A7"/>
    <w:rsid w:val="00E023B5"/>
    <w:rsid w:val="00E17DF6"/>
    <w:rsid w:val="00E33169"/>
    <w:rsid w:val="00E51AC4"/>
    <w:rsid w:val="00E6528C"/>
    <w:rsid w:val="00E73F4D"/>
    <w:rsid w:val="00E83650"/>
    <w:rsid w:val="00E93C20"/>
    <w:rsid w:val="00EB68A3"/>
    <w:rsid w:val="00EC6A3E"/>
    <w:rsid w:val="00ED30F1"/>
    <w:rsid w:val="00ED57F6"/>
    <w:rsid w:val="00ED6104"/>
    <w:rsid w:val="00ED7D79"/>
    <w:rsid w:val="00EE5F85"/>
    <w:rsid w:val="00EF4B82"/>
    <w:rsid w:val="00EF4BA7"/>
    <w:rsid w:val="00EF5B46"/>
    <w:rsid w:val="00EF6910"/>
    <w:rsid w:val="00F04B4F"/>
    <w:rsid w:val="00F05E2C"/>
    <w:rsid w:val="00F132F9"/>
    <w:rsid w:val="00F24BAF"/>
    <w:rsid w:val="00F25044"/>
    <w:rsid w:val="00F31BC3"/>
    <w:rsid w:val="00F36022"/>
    <w:rsid w:val="00F565D6"/>
    <w:rsid w:val="00F614CD"/>
    <w:rsid w:val="00F62A4E"/>
    <w:rsid w:val="00F7274D"/>
    <w:rsid w:val="00F95333"/>
    <w:rsid w:val="00FA0C58"/>
    <w:rsid w:val="00FA11BE"/>
    <w:rsid w:val="00FA1911"/>
    <w:rsid w:val="00FA5997"/>
    <w:rsid w:val="00FA5AFD"/>
    <w:rsid w:val="00FB5F9E"/>
    <w:rsid w:val="00FC4E74"/>
    <w:rsid w:val="00FD4E10"/>
    <w:rsid w:val="00FD558D"/>
    <w:rsid w:val="00FD56DC"/>
    <w:rsid w:val="00FF35F7"/>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docId w15:val="{D1498BE6-031E-4F9B-9AA6-C6368C06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nfasis31">
    <w:name w:val="Sombreado medio 2 - Énfasis 31"/>
    <w:basedOn w:val="Tablanormal"/>
    <w:next w:val="Sombreadomedio2-nfasis3"/>
    <w:uiPriority w:val="64"/>
    <w:rsid w:val="00D833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ipervnculovisitado">
    <w:name w:val="FollowedHyperlink"/>
    <w:basedOn w:val="Fuentedeprrafopredeter"/>
    <w:uiPriority w:val="99"/>
    <w:semiHidden/>
    <w:unhideWhenUsed/>
    <w:rsid w:val="00482B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ontrataciondelestado.es/wps/portal/!ut/p/b1/jY7LDoIwEEW_xQ8gM5RSwhKVR41RBK12NqaJaJpY2Bhj_HqRPejsbnLOvQMEmvl-zGMRcjgBteZpb-Zhu9bcQQNRdE5UuktkHGBelSmyeRUJnm37iKCceVln380F9qAX3wISowKyHtA9gCOX4H9-GCy4WqlS1DJHlEW2XB_8EHMmfvlHoAGZahiAqRenRxA2RecacGQ9qq619JLZB2VOqmY!/dl4/d5/L2dBISEvZ0FBIS9nQSEh/pw/Z7_AVEQAI930GRPE02BR764FO30G0/act/id=0/p=javax.servlet.include.path_info=QCPjspQCPencargosMedioPropioQCPAdminEncargosMedioPropioView.jsp/517840904975/-/" TargetMode="Externa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yperlink" Target="https://www.cem.es/es/actualidad/2022/publica-memoria-actividades-2021-ce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ransparencia.gob.es/servicios-buscador/buscar.htm?pag=1&amp;categoria=convenios&amp;categoriasPadre=conconvsub&amp;ente=E04921601,E04990201,E05024301&amp;historico=false&amp;lang=es&amp;termino=Y2Vt" TargetMode="External"/><Relationship Id="rId25" Type="http://schemas.openxmlformats.org/officeDocument/2006/relationships/hyperlink" Target="https://transparencia.gob.es/transparencia/dam/jcr:dd858e04-71ca-466d-951e-bbbd1b6e24d5/211201-RPT-ICT-PF.pdf" TargetMode="External"/><Relationship Id="rId2" Type="http://schemas.openxmlformats.org/officeDocument/2006/relationships/customXml" Target="../customXml/item2.xml"/><Relationship Id="rId16" Type="http://schemas.openxmlformats.org/officeDocument/2006/relationships/hyperlink" Target="https://transparencia.gob.es/servicios-buscador/contenido/curriculums.htm?id=CV_5633&amp;lang=es&amp;fcAct=2018-11-30T12:05:40.202Z" TargetMode="External"/><Relationship Id="rId20" Type="http://schemas.openxmlformats.org/officeDocument/2006/relationships/hyperlink" Target="https://transparencia.gob.es/servicios-buscador/contenido/pge.htm?id=PGE_716e83153376a51a8f62ff3de1c2d35f75a7f87c_2021&amp;lang=es&amp;fcAct=2021-01-26T16:01:21.489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cem.es/es/divulgacion/documentos/cuentas-anuales-cem-correspondientes-al-ejercicio-2020" TargetMode="External"/><Relationship Id="rId5" Type="http://schemas.openxmlformats.org/officeDocument/2006/relationships/numbering" Target="numbering.xml"/><Relationship Id="rId15" Type="http://schemas.openxmlformats.org/officeDocument/2006/relationships/hyperlink" Target="https://www.cem.es/es/cem/estructura-cem" TargetMode="External"/><Relationship Id="rId23" Type="http://schemas.openxmlformats.org/officeDocument/2006/relationships/hyperlink" Target="https://www.cem.es/es/divulgacion/documentos/cuentas-anuales-cem-correspondientes-al-ejercicio-2020"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sepg.pap.hacienda.gob.es/Presup/PGE2022Proyecto/MaestroDocumentos/PGE-ROM/N_22_A_V_1_102_2_1_420_1_1103_2.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cem.es/es/actualidad/2022/publica-memoria-actividades-2021-cem"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84109"/>
    <w:rsid w:val="0035701C"/>
    <w:rsid w:val="00443EA4"/>
    <w:rsid w:val="00583D19"/>
    <w:rsid w:val="006852F8"/>
    <w:rsid w:val="00722728"/>
    <w:rsid w:val="00787EBD"/>
    <w:rsid w:val="007C3485"/>
    <w:rsid w:val="008E118A"/>
    <w:rsid w:val="009A494F"/>
    <w:rsid w:val="00A104A7"/>
    <w:rsid w:val="00A14F0C"/>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14B96250-407E-40A4-BA71-9F03B03EA852}">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4873beb7-5857-4685-be1f-d57550cc96cc"/>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815C873-0184-4237-B203-D14BB64A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148</TotalTime>
  <Pages>11</Pages>
  <Words>2609</Words>
  <Characters>14351</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Tamara de San Teodoro Rodrigo</cp:lastModifiedBy>
  <cp:revision>7</cp:revision>
  <cp:lastPrinted>2008-09-26T23:14:00Z</cp:lastPrinted>
  <dcterms:created xsi:type="dcterms:W3CDTF">2022-06-30T10:17:00Z</dcterms:created>
  <dcterms:modified xsi:type="dcterms:W3CDTF">2022-06-30T12:51:00Z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