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E31447">
        <w:rPr>
          <w:color w:val="6BA999"/>
        </w:rPr>
        <w:t xml:space="preserve">EL </w:t>
      </w:r>
      <w:r w:rsidR="00B251D8">
        <w:rPr>
          <w:color w:val="6BA999"/>
        </w:rPr>
        <w:t>INSTITUTO DE SALUD CARLOS III</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3031A7">
        <w:rPr>
          <w:rFonts w:asciiTheme="minorHAnsi" w:hAnsiTheme="minorHAnsi" w:cstheme="minorHAnsi"/>
          <w:szCs w:val="24"/>
        </w:rPr>
        <w:t>30</w:t>
      </w:r>
      <w:r w:rsidRPr="002C000A">
        <w:rPr>
          <w:rFonts w:asciiTheme="minorHAnsi" w:hAnsiTheme="minorHAnsi" w:cstheme="minorHAnsi"/>
          <w:szCs w:val="24"/>
        </w:rPr>
        <w:t xml:space="preserve"> de </w:t>
      </w:r>
      <w:r w:rsidR="00E8353A">
        <w:rPr>
          <w:rFonts w:asciiTheme="minorHAnsi" w:hAnsiTheme="minorHAnsi" w:cstheme="minorHAnsi"/>
          <w:szCs w:val="24"/>
        </w:rPr>
        <w:t>junio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2C32C7" w:rsidRDefault="00E31447" w:rsidP="00E23B8F">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w:t>
      </w:r>
      <w:r w:rsidR="00E23B8F">
        <w:rPr>
          <w:rFonts w:asciiTheme="minorHAnsi" w:hAnsiTheme="minorHAnsi" w:cstheme="minorHAnsi"/>
          <w:szCs w:val="24"/>
        </w:rPr>
        <w:t xml:space="preserve">con las subcontrataciones derivadas de las encomiendas de gestión. Indica el ISCIII que no se han producido subcontrataciones, </w:t>
      </w:r>
      <w:r w:rsidR="000C2E80">
        <w:rPr>
          <w:rFonts w:asciiTheme="minorHAnsi" w:hAnsiTheme="minorHAnsi" w:cstheme="minorHAnsi"/>
          <w:szCs w:val="24"/>
        </w:rPr>
        <w:t xml:space="preserve">vuelve a reiterarse lo que se indicó en 2021 en el informe </w:t>
      </w:r>
      <w:r w:rsidR="00E23B8F">
        <w:rPr>
          <w:rFonts w:asciiTheme="minorHAnsi" w:hAnsiTheme="minorHAnsi" w:cstheme="minorHAnsi"/>
          <w:szCs w:val="24"/>
        </w:rPr>
        <w:t>de evaluación:</w:t>
      </w:r>
      <w:r w:rsidR="00E23B8F" w:rsidRPr="00E23B8F">
        <w:t xml:space="preserve"> </w:t>
      </w:r>
      <w:r w:rsidR="00E23B8F">
        <w:t>e</w:t>
      </w:r>
      <w:r w:rsidR="00E23B8F" w:rsidRPr="00E23B8F">
        <w:rPr>
          <w:rFonts w:asciiTheme="minorHAnsi" w:hAnsiTheme="minorHAnsi" w:cstheme="minorHAnsi"/>
          <w:szCs w:val="24"/>
        </w:rPr>
        <w:t>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2C32C7" w:rsidRDefault="002C32C7" w:rsidP="002C32C7">
      <w:pPr>
        <w:pStyle w:val="Prrafodelista"/>
        <w:rPr>
          <w:rFonts w:asciiTheme="minorHAnsi" w:hAnsiTheme="minorHAnsi" w:cstheme="minorHAnsi"/>
          <w:szCs w:val="24"/>
        </w:rPr>
      </w:pPr>
    </w:p>
    <w:p w:rsidR="000C2E80" w:rsidRDefault="00E23B8F" w:rsidP="000C2E80">
      <w:pPr>
        <w:pStyle w:val="Prrafodelista"/>
        <w:jc w:val="both"/>
        <w:rPr>
          <w:rFonts w:asciiTheme="minorHAnsi" w:hAnsiTheme="minorHAnsi" w:cstheme="minorHAnsi"/>
          <w:szCs w:val="24"/>
        </w:rPr>
      </w:pPr>
      <w:r>
        <w:rPr>
          <w:rFonts w:asciiTheme="minorHAnsi" w:hAnsiTheme="minorHAnsi" w:cstheme="minorHAnsi"/>
          <w:szCs w:val="24"/>
        </w:rPr>
        <w:t>No cabe por lo tanto aceptar esta observación.</w:t>
      </w:r>
    </w:p>
    <w:p w:rsidR="000C2E80" w:rsidRDefault="000C2E80" w:rsidP="000C2E80">
      <w:pPr>
        <w:pStyle w:val="Prrafodelista"/>
        <w:jc w:val="both"/>
        <w:rPr>
          <w:rFonts w:asciiTheme="minorHAnsi" w:hAnsiTheme="minorHAnsi" w:cstheme="minorHAnsi"/>
          <w:szCs w:val="24"/>
        </w:rPr>
      </w:pPr>
    </w:p>
    <w:p w:rsidR="0045134F" w:rsidRDefault="00E23B8F" w:rsidP="00E23B8F">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Indica el ISCIII que ha incluido en su Portal de Transparencia enlaces directos a la información del organismo relativa a retribuciones y compatibilidades de empleados y publicada en el Portal de Transparencia de la AGE. Este Consejo sigue considerando que constituye una mejor práctica publicar la información directamente en el Portal de la entidad, dado que, cuando se produzcan modificaciones en el Portal AGE</w:t>
      </w:r>
      <w:r w:rsidR="007A2E94">
        <w:rPr>
          <w:rFonts w:asciiTheme="minorHAnsi" w:hAnsiTheme="minorHAnsi" w:cstheme="minorHAnsi"/>
          <w:szCs w:val="24"/>
        </w:rPr>
        <w:t>,</w:t>
      </w:r>
      <w:r>
        <w:rPr>
          <w:rFonts w:asciiTheme="minorHAnsi" w:hAnsiTheme="minorHAnsi" w:cstheme="minorHAnsi"/>
          <w:szCs w:val="24"/>
        </w:rPr>
        <w:t xml:space="preserve"> es muy </w:t>
      </w:r>
      <w:r w:rsidR="007A2E94">
        <w:rPr>
          <w:rFonts w:asciiTheme="minorHAnsi" w:hAnsiTheme="minorHAnsi" w:cstheme="minorHAnsi"/>
          <w:szCs w:val="24"/>
        </w:rPr>
        <w:t>probable</w:t>
      </w:r>
      <w:r>
        <w:rPr>
          <w:rFonts w:asciiTheme="minorHAnsi" w:hAnsiTheme="minorHAnsi" w:cstheme="minorHAnsi"/>
          <w:szCs w:val="24"/>
        </w:rPr>
        <w:t xml:space="preserve"> que los enlaces dejen de estar operativos. En cualquier caso</w:t>
      </w:r>
      <w:r w:rsidR="007A2E94">
        <w:rPr>
          <w:rFonts w:asciiTheme="minorHAnsi" w:hAnsiTheme="minorHAnsi" w:cstheme="minorHAnsi"/>
          <w:szCs w:val="24"/>
        </w:rPr>
        <w:t>,</w:t>
      </w:r>
      <w:r>
        <w:rPr>
          <w:rFonts w:asciiTheme="minorHAnsi" w:hAnsiTheme="minorHAnsi" w:cstheme="minorHAnsi"/>
          <w:szCs w:val="24"/>
        </w:rPr>
        <w:t xml:space="preserve"> dado que</w:t>
      </w:r>
      <w:r w:rsidR="007A2E94">
        <w:rPr>
          <w:rFonts w:asciiTheme="minorHAnsi" w:hAnsiTheme="minorHAnsi" w:cstheme="minorHAnsi"/>
          <w:szCs w:val="24"/>
        </w:rPr>
        <w:t>,</w:t>
      </w:r>
      <w:r>
        <w:rPr>
          <w:rFonts w:asciiTheme="minorHAnsi" w:hAnsiTheme="minorHAnsi" w:cstheme="minorHAnsi"/>
          <w:szCs w:val="24"/>
        </w:rPr>
        <w:t xml:space="preserve"> </w:t>
      </w:r>
      <w:r w:rsidR="007A2E94">
        <w:rPr>
          <w:rFonts w:asciiTheme="minorHAnsi" w:hAnsiTheme="minorHAnsi" w:cstheme="minorHAnsi"/>
          <w:szCs w:val="24"/>
        </w:rPr>
        <w:t>tanto estas modificaciones como la publicación de los informes de auditoría y fiscalización elaborados por el Tribunal de Cuentas, han sido aplicadas durante el periodo de observaciones, no pueden ser tenidas en cuenta para una nueva cuantificación del Índice de Cumplimiento.</w:t>
      </w:r>
    </w:p>
    <w:p w:rsidR="007A2E94" w:rsidRPr="007A2E94" w:rsidRDefault="007A2E94" w:rsidP="007A2E9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obstante, este CTBG valora muy positivamente la </w:t>
      </w:r>
      <w:proofErr w:type="spellStart"/>
      <w:r>
        <w:rPr>
          <w:rFonts w:asciiTheme="minorHAnsi" w:hAnsiTheme="minorHAnsi" w:cstheme="minorHAnsi"/>
          <w:szCs w:val="24"/>
        </w:rPr>
        <w:t>proactividad</w:t>
      </w:r>
      <w:proofErr w:type="spellEnd"/>
      <w:r>
        <w:rPr>
          <w:rFonts w:asciiTheme="minorHAnsi" w:hAnsiTheme="minorHAnsi" w:cstheme="minorHAnsi"/>
          <w:szCs w:val="24"/>
        </w:rPr>
        <w:t xml:space="preserve"> del ISCIII en la aplicación de las recomendaciones efectuadas.</w:t>
      </w:r>
      <w:bookmarkStart w:id="0" w:name="_GoBack"/>
      <w:bookmarkEnd w:id="0"/>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8D3780">
        <w:rPr>
          <w:rFonts w:asciiTheme="minorHAnsi" w:hAnsiTheme="minorHAnsi" w:cstheme="minorHAnsi"/>
          <w:szCs w:val="24"/>
        </w:rPr>
        <w:t>julio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8F" w:rsidRDefault="00E23B8F" w:rsidP="00344FE7">
      <w:pPr>
        <w:spacing w:after="0" w:line="240" w:lineRule="auto"/>
      </w:pPr>
      <w:r>
        <w:separator/>
      </w:r>
    </w:p>
  </w:endnote>
  <w:endnote w:type="continuationSeparator" w:id="0">
    <w:p w:rsidR="00E23B8F" w:rsidRDefault="00E23B8F"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23B8F" w:rsidRPr="00C23F36" w:rsidRDefault="00E23B8F"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8F" w:rsidRDefault="00E23B8F" w:rsidP="00344FE7">
      <w:pPr>
        <w:spacing w:after="0" w:line="240" w:lineRule="auto"/>
      </w:pPr>
      <w:r>
        <w:separator/>
      </w:r>
    </w:p>
  </w:footnote>
  <w:footnote w:type="continuationSeparator" w:id="0">
    <w:p w:rsidR="00E23B8F" w:rsidRDefault="00E23B8F"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8F" w:rsidRDefault="00E23B8F">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23B8F" w:rsidRDefault="00E23B8F">
    <w:pPr>
      <w:pStyle w:val="Encabezado"/>
    </w:pPr>
  </w:p>
  <w:p w:rsidR="00E23B8F" w:rsidRDefault="00E23B8F" w:rsidP="00344FE7">
    <w:pPr>
      <w:pStyle w:val="Encabezado"/>
    </w:pPr>
  </w:p>
  <w:p w:rsidR="00E23B8F" w:rsidRDefault="00E23B8F" w:rsidP="00344FE7">
    <w:pPr>
      <w:pStyle w:val="Encabezado"/>
    </w:pPr>
  </w:p>
  <w:p w:rsidR="00E23B8F" w:rsidRDefault="00E23B8F"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8F" w:rsidRDefault="00E23B8F"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20080B"/>
    <w:multiLevelType w:val="hybridMultilevel"/>
    <w:tmpl w:val="9F6CA0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40D63"/>
    <w:rsid w:val="00054405"/>
    <w:rsid w:val="0006533A"/>
    <w:rsid w:val="00074030"/>
    <w:rsid w:val="000B79D0"/>
    <w:rsid w:val="000C18DE"/>
    <w:rsid w:val="000C2E80"/>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3CF5"/>
    <w:rsid w:val="002C000A"/>
    <w:rsid w:val="002C32C7"/>
    <w:rsid w:val="002F5D0B"/>
    <w:rsid w:val="003031A7"/>
    <w:rsid w:val="0031255D"/>
    <w:rsid w:val="003259B9"/>
    <w:rsid w:val="0033509B"/>
    <w:rsid w:val="00344FE7"/>
    <w:rsid w:val="00351475"/>
    <w:rsid w:val="003656B1"/>
    <w:rsid w:val="003B5DE7"/>
    <w:rsid w:val="003D0DAF"/>
    <w:rsid w:val="003F0972"/>
    <w:rsid w:val="003F38BD"/>
    <w:rsid w:val="004108BB"/>
    <w:rsid w:val="0041261C"/>
    <w:rsid w:val="004255C8"/>
    <w:rsid w:val="00432263"/>
    <w:rsid w:val="0045134F"/>
    <w:rsid w:val="004B15B8"/>
    <w:rsid w:val="004D4EF1"/>
    <w:rsid w:val="00552514"/>
    <w:rsid w:val="005700FC"/>
    <w:rsid w:val="0059221A"/>
    <w:rsid w:val="005B1C12"/>
    <w:rsid w:val="005E3D42"/>
    <w:rsid w:val="00614890"/>
    <w:rsid w:val="00673770"/>
    <w:rsid w:val="006C0214"/>
    <w:rsid w:val="006F17B5"/>
    <w:rsid w:val="006F5890"/>
    <w:rsid w:val="0071472F"/>
    <w:rsid w:val="007330C4"/>
    <w:rsid w:val="007342F2"/>
    <w:rsid w:val="00780DF9"/>
    <w:rsid w:val="007A2E94"/>
    <w:rsid w:val="007A662D"/>
    <w:rsid w:val="007C00E5"/>
    <w:rsid w:val="007C0642"/>
    <w:rsid w:val="007C1C6F"/>
    <w:rsid w:val="007C64CD"/>
    <w:rsid w:val="007D24E2"/>
    <w:rsid w:val="00815DA2"/>
    <w:rsid w:val="00816D4F"/>
    <w:rsid w:val="008245B4"/>
    <w:rsid w:val="008516E4"/>
    <w:rsid w:val="00855ECA"/>
    <w:rsid w:val="00856637"/>
    <w:rsid w:val="00865A09"/>
    <w:rsid w:val="0089717A"/>
    <w:rsid w:val="008B79BD"/>
    <w:rsid w:val="008C234C"/>
    <w:rsid w:val="008D3780"/>
    <w:rsid w:val="00901F1F"/>
    <w:rsid w:val="009029E0"/>
    <w:rsid w:val="009557B1"/>
    <w:rsid w:val="009B5E4A"/>
    <w:rsid w:val="009B7ADA"/>
    <w:rsid w:val="009D2560"/>
    <w:rsid w:val="009D6677"/>
    <w:rsid w:val="009E16B5"/>
    <w:rsid w:val="009E30AA"/>
    <w:rsid w:val="00A24192"/>
    <w:rsid w:val="00A26523"/>
    <w:rsid w:val="00A603C7"/>
    <w:rsid w:val="00A62936"/>
    <w:rsid w:val="00A72254"/>
    <w:rsid w:val="00AB4661"/>
    <w:rsid w:val="00AE5BF4"/>
    <w:rsid w:val="00B14D00"/>
    <w:rsid w:val="00B20ABA"/>
    <w:rsid w:val="00B21C2F"/>
    <w:rsid w:val="00B251D8"/>
    <w:rsid w:val="00B2797F"/>
    <w:rsid w:val="00B31F84"/>
    <w:rsid w:val="00B35A53"/>
    <w:rsid w:val="00B45F2F"/>
    <w:rsid w:val="00B75881"/>
    <w:rsid w:val="00B81EE6"/>
    <w:rsid w:val="00BC6382"/>
    <w:rsid w:val="00BC7A82"/>
    <w:rsid w:val="00C01613"/>
    <w:rsid w:val="00C0201F"/>
    <w:rsid w:val="00C05003"/>
    <w:rsid w:val="00C05970"/>
    <w:rsid w:val="00C119CE"/>
    <w:rsid w:val="00C23F36"/>
    <w:rsid w:val="00C305B6"/>
    <w:rsid w:val="00C3135F"/>
    <w:rsid w:val="00C70887"/>
    <w:rsid w:val="00C736B9"/>
    <w:rsid w:val="00C82AB2"/>
    <w:rsid w:val="00C87BC3"/>
    <w:rsid w:val="00C94C61"/>
    <w:rsid w:val="00CC0AAF"/>
    <w:rsid w:val="00CC61D6"/>
    <w:rsid w:val="00CE2741"/>
    <w:rsid w:val="00CF0704"/>
    <w:rsid w:val="00CF6D19"/>
    <w:rsid w:val="00D00373"/>
    <w:rsid w:val="00D23111"/>
    <w:rsid w:val="00D252B8"/>
    <w:rsid w:val="00D42991"/>
    <w:rsid w:val="00D445A4"/>
    <w:rsid w:val="00D44E9D"/>
    <w:rsid w:val="00D72EF9"/>
    <w:rsid w:val="00DB21EC"/>
    <w:rsid w:val="00DB2CB4"/>
    <w:rsid w:val="00DB2CCC"/>
    <w:rsid w:val="00DD07B5"/>
    <w:rsid w:val="00DF5982"/>
    <w:rsid w:val="00E03C82"/>
    <w:rsid w:val="00E23B8F"/>
    <w:rsid w:val="00E27657"/>
    <w:rsid w:val="00E31447"/>
    <w:rsid w:val="00E35741"/>
    <w:rsid w:val="00E4386D"/>
    <w:rsid w:val="00E5135F"/>
    <w:rsid w:val="00E64F85"/>
    <w:rsid w:val="00E8353A"/>
    <w:rsid w:val="00E90B21"/>
    <w:rsid w:val="00EB7058"/>
    <w:rsid w:val="00EC3AAE"/>
    <w:rsid w:val="00ED6FD3"/>
    <w:rsid w:val="00EF0D47"/>
    <w:rsid w:val="00EF5F68"/>
    <w:rsid w:val="00F14500"/>
    <w:rsid w:val="00F17B00"/>
    <w:rsid w:val="00F477DF"/>
    <w:rsid w:val="00F5121D"/>
    <w:rsid w:val="00F63482"/>
    <w:rsid w:val="00F66490"/>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2022-07-04T11:09:00Z</dcterms:created>
  <dcterms:modified xsi:type="dcterms:W3CDTF">2022-07-04T11:23:00Z</dcterms:modified>
</cp:coreProperties>
</file>