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284DED">
        <w:rPr>
          <w:color w:val="6BA999"/>
        </w:rPr>
        <w:t>LA SOCIEDAD MERCANTIL ESTATAL DE INFRAESTRUCTURAS AGRARIAS (SEIASA)</w:t>
      </w:r>
      <w:r w:rsidR="009E6E8B">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284DED">
        <w:rPr>
          <w:rFonts w:asciiTheme="minorHAnsi" w:hAnsiTheme="minorHAnsi" w:cstheme="minorHAnsi"/>
          <w:szCs w:val="24"/>
        </w:rPr>
        <w:t>5</w:t>
      </w:r>
      <w:r w:rsidR="009E6E8B">
        <w:rPr>
          <w:rFonts w:asciiTheme="minorHAnsi" w:hAnsiTheme="minorHAnsi" w:cstheme="minorHAnsi"/>
          <w:szCs w:val="24"/>
        </w:rPr>
        <w:t xml:space="preserve"> </w:t>
      </w:r>
      <w:r w:rsidRPr="002C000A">
        <w:rPr>
          <w:rFonts w:asciiTheme="minorHAnsi" w:hAnsiTheme="minorHAnsi" w:cstheme="minorHAnsi"/>
          <w:szCs w:val="24"/>
        </w:rPr>
        <w:t xml:space="preserve">de </w:t>
      </w:r>
      <w:r w:rsidR="00E8353A">
        <w:rPr>
          <w:rFonts w:asciiTheme="minorHAnsi" w:hAnsiTheme="minorHAnsi" w:cstheme="minorHAnsi"/>
          <w:szCs w:val="24"/>
        </w:rPr>
        <w:t>ju</w:t>
      </w:r>
      <w:r w:rsidR="009E6E8B">
        <w:rPr>
          <w:rFonts w:asciiTheme="minorHAnsi" w:hAnsiTheme="minorHAnsi" w:cstheme="minorHAnsi"/>
          <w:szCs w:val="24"/>
        </w:rPr>
        <w:t>l</w:t>
      </w:r>
      <w:r w:rsidR="00E8353A">
        <w:rPr>
          <w:rFonts w:asciiTheme="minorHAnsi" w:hAnsiTheme="minorHAnsi" w:cstheme="minorHAnsi"/>
          <w:szCs w:val="24"/>
        </w:rPr>
        <w:t>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4F3B77" w:rsidRDefault="00690860" w:rsidP="00B458FB">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w:t>
      </w:r>
      <w:r w:rsidR="00284DED">
        <w:rPr>
          <w:rFonts w:asciiTheme="minorHAnsi" w:hAnsiTheme="minorHAnsi" w:cstheme="minorHAnsi"/>
          <w:szCs w:val="24"/>
        </w:rPr>
        <w:t>descripción de la estruct</w:t>
      </w:r>
      <w:r w:rsidR="00BC04BD">
        <w:rPr>
          <w:rFonts w:asciiTheme="minorHAnsi" w:hAnsiTheme="minorHAnsi" w:cstheme="minorHAnsi"/>
          <w:szCs w:val="24"/>
        </w:rPr>
        <w:t>ura organizativa de la sociedad,</w:t>
      </w:r>
      <w:r w:rsidR="00284DED">
        <w:rPr>
          <w:rFonts w:asciiTheme="minorHAnsi" w:hAnsiTheme="minorHAnsi" w:cstheme="minorHAnsi"/>
          <w:szCs w:val="24"/>
        </w:rPr>
        <w:t xml:space="preserve"> </w:t>
      </w:r>
      <w:r w:rsidR="00BC04BD">
        <w:rPr>
          <w:rFonts w:asciiTheme="minorHAnsi" w:hAnsiTheme="minorHAnsi" w:cstheme="minorHAnsi"/>
          <w:szCs w:val="24"/>
        </w:rPr>
        <w:t>i</w:t>
      </w:r>
      <w:r w:rsidR="00284DED">
        <w:rPr>
          <w:rFonts w:asciiTheme="minorHAnsi" w:hAnsiTheme="minorHAnsi" w:cstheme="minorHAnsi"/>
          <w:szCs w:val="24"/>
        </w:rPr>
        <w:t xml:space="preserve">ndica SEIASA en su informe de observaciones, </w:t>
      </w:r>
      <w:r w:rsidR="00B458FB">
        <w:rPr>
          <w:rFonts w:asciiTheme="minorHAnsi" w:hAnsiTheme="minorHAnsi" w:cstheme="minorHAnsi"/>
          <w:szCs w:val="24"/>
        </w:rPr>
        <w:t>que se ha venido publicando en el acceso</w:t>
      </w:r>
      <w:r w:rsidR="00B458FB" w:rsidRPr="00B458FB">
        <w:rPr>
          <w:rFonts w:asciiTheme="minorHAnsi" w:hAnsiTheme="minorHAnsi" w:cstheme="minorHAnsi"/>
          <w:szCs w:val="24"/>
        </w:rPr>
        <w:t xml:space="preserve"> SEIASA </w:t>
      </w:r>
      <w:r w:rsidR="00B458FB">
        <w:rPr>
          <w:rFonts w:asciiTheme="minorHAnsi" w:hAnsiTheme="minorHAnsi" w:cstheme="minorHAnsi"/>
          <w:szCs w:val="24"/>
        </w:rPr>
        <w:t>de su web institucional</w:t>
      </w:r>
      <w:r w:rsidR="00B458FB" w:rsidRPr="00B458FB">
        <w:rPr>
          <w:rFonts w:asciiTheme="minorHAnsi" w:hAnsiTheme="minorHAnsi" w:cstheme="minorHAnsi"/>
          <w:szCs w:val="24"/>
        </w:rPr>
        <w:t xml:space="preserve">, tanto la </w:t>
      </w:r>
      <w:r w:rsidR="00BC04BD">
        <w:rPr>
          <w:rFonts w:asciiTheme="minorHAnsi" w:hAnsiTheme="minorHAnsi" w:cstheme="minorHAnsi"/>
          <w:szCs w:val="24"/>
        </w:rPr>
        <w:t>composición</w:t>
      </w:r>
      <w:r w:rsidR="00B458FB" w:rsidRPr="00B458FB">
        <w:rPr>
          <w:rFonts w:asciiTheme="minorHAnsi" w:hAnsiTheme="minorHAnsi" w:cstheme="minorHAnsi"/>
          <w:szCs w:val="24"/>
        </w:rPr>
        <w:t xml:space="preserve"> del Consejo de Administración y de la Comisión de Auditoría y Control, como el organigrama directivo hasta el nivel de Subdirección</w:t>
      </w:r>
      <w:r w:rsidR="00B458FB">
        <w:rPr>
          <w:rFonts w:asciiTheme="minorHAnsi" w:hAnsiTheme="minorHAnsi" w:cstheme="minorHAnsi"/>
          <w:szCs w:val="24"/>
        </w:rPr>
        <w:t>. En relación con  esta cuestión, es preciso señalar</w:t>
      </w:r>
      <w:r w:rsidR="00B458FB" w:rsidRPr="00B458FB">
        <w:t xml:space="preserve"> </w:t>
      </w:r>
      <w:r w:rsidR="00B458FB">
        <w:rPr>
          <w:rFonts w:asciiTheme="minorHAnsi" w:hAnsiTheme="minorHAnsi" w:cstheme="minorHAnsi"/>
          <w:szCs w:val="24"/>
        </w:rPr>
        <w:t xml:space="preserve">que, efectivamente ambos enlaces contienen la composición del Consejo de Administración y de la Comisión de Auditoría y Control </w:t>
      </w:r>
      <w:r w:rsidR="004C4F58">
        <w:rPr>
          <w:rFonts w:asciiTheme="minorHAnsi" w:hAnsiTheme="minorHAnsi" w:cstheme="minorHAnsi"/>
          <w:szCs w:val="24"/>
        </w:rPr>
        <w:t>– contenidos que se corresponden con la obligación “identificación de los máximos responsables” -</w:t>
      </w:r>
      <w:r w:rsidR="00B458FB">
        <w:rPr>
          <w:rFonts w:asciiTheme="minorHAnsi" w:hAnsiTheme="minorHAnsi" w:cstheme="minorHAnsi"/>
          <w:szCs w:val="24"/>
        </w:rPr>
        <w:t xml:space="preserve"> </w:t>
      </w:r>
      <w:r w:rsidR="00B458FB" w:rsidRPr="00B458FB">
        <w:rPr>
          <w:rFonts w:asciiTheme="minorHAnsi" w:hAnsiTheme="minorHAnsi" w:cstheme="minorHAnsi"/>
          <w:szCs w:val="24"/>
        </w:rPr>
        <w:t xml:space="preserve"> </w:t>
      </w:r>
      <w:r w:rsidR="004C4F58">
        <w:rPr>
          <w:rFonts w:asciiTheme="minorHAnsi" w:hAnsiTheme="minorHAnsi" w:cstheme="minorHAnsi"/>
          <w:szCs w:val="24"/>
        </w:rPr>
        <w:t>y</w:t>
      </w:r>
      <w:r w:rsidR="00B458FB" w:rsidRPr="00B458FB">
        <w:rPr>
          <w:rFonts w:asciiTheme="minorHAnsi" w:hAnsiTheme="minorHAnsi" w:cstheme="minorHAnsi"/>
          <w:szCs w:val="24"/>
        </w:rPr>
        <w:t xml:space="preserve"> el organigrama </w:t>
      </w:r>
      <w:r w:rsidR="004C4F58">
        <w:rPr>
          <w:rFonts w:asciiTheme="minorHAnsi" w:hAnsiTheme="minorHAnsi" w:cstheme="minorHAnsi"/>
          <w:szCs w:val="24"/>
        </w:rPr>
        <w:t>directivo – que se corresponde con la obligación organigrama -</w:t>
      </w:r>
      <w:r w:rsidR="00B458FB" w:rsidRPr="00B458FB">
        <w:rPr>
          <w:rFonts w:asciiTheme="minorHAnsi" w:hAnsiTheme="minorHAnsi" w:cstheme="minorHAnsi"/>
          <w:szCs w:val="24"/>
        </w:rPr>
        <w:t>, pero no una breve descripción de cómo se organiza</w:t>
      </w:r>
      <w:r w:rsidR="004C4F58">
        <w:rPr>
          <w:rFonts w:asciiTheme="minorHAnsi" w:hAnsiTheme="minorHAnsi" w:cstheme="minorHAnsi"/>
          <w:szCs w:val="24"/>
        </w:rPr>
        <w:t xml:space="preserve"> la sociedad, incluyendo en dicha descripció</w:t>
      </w:r>
      <w:r w:rsidR="00BC04BD">
        <w:rPr>
          <w:rFonts w:asciiTheme="minorHAnsi" w:hAnsiTheme="minorHAnsi" w:cstheme="minorHAnsi"/>
          <w:szCs w:val="24"/>
        </w:rPr>
        <w:t xml:space="preserve">n tanto los órganos de gobierno </w:t>
      </w:r>
      <w:r w:rsidR="004C4F58">
        <w:rPr>
          <w:rFonts w:asciiTheme="minorHAnsi" w:hAnsiTheme="minorHAnsi" w:cstheme="minorHAnsi"/>
          <w:szCs w:val="24"/>
        </w:rPr>
        <w:t>(Consejo de Administración y Comisión de Auditoría y Control) como la estructura directiva de la sociedad.</w:t>
      </w:r>
      <w:r w:rsidR="00B458FB" w:rsidRPr="00B458FB">
        <w:rPr>
          <w:rFonts w:asciiTheme="minorHAnsi" w:hAnsiTheme="minorHAnsi" w:cstheme="minorHAnsi"/>
          <w:szCs w:val="24"/>
        </w:rPr>
        <w:t xml:space="preserve"> La descripción de la estructura organizativa</w:t>
      </w:r>
      <w:r w:rsidR="00BC04BD">
        <w:rPr>
          <w:rFonts w:asciiTheme="minorHAnsi" w:hAnsiTheme="minorHAnsi" w:cstheme="minorHAnsi"/>
          <w:szCs w:val="24"/>
        </w:rPr>
        <w:t xml:space="preserve">, la identificación de los máximos responsables  </w:t>
      </w:r>
      <w:r w:rsidR="00B458FB" w:rsidRPr="00B458FB">
        <w:rPr>
          <w:rFonts w:asciiTheme="minorHAnsi" w:hAnsiTheme="minorHAnsi" w:cstheme="minorHAnsi"/>
          <w:szCs w:val="24"/>
        </w:rPr>
        <w:t xml:space="preserve"> y el organigrama son </w:t>
      </w:r>
      <w:r w:rsidR="00BC04BD">
        <w:rPr>
          <w:rFonts w:asciiTheme="minorHAnsi" w:hAnsiTheme="minorHAnsi" w:cstheme="minorHAnsi"/>
          <w:szCs w:val="24"/>
        </w:rPr>
        <w:t xml:space="preserve">tres </w:t>
      </w:r>
      <w:r w:rsidR="00B458FB" w:rsidRPr="00B458FB">
        <w:rPr>
          <w:rFonts w:asciiTheme="minorHAnsi" w:hAnsiTheme="minorHAnsi" w:cstheme="minorHAnsi"/>
          <w:szCs w:val="24"/>
        </w:rPr>
        <w:t>obligaciones diferentes, razón por la que la información relativa a cada una de dichas obligaciones debe publicarse de manera individualizada.</w:t>
      </w:r>
      <w:r w:rsidR="00B458FB">
        <w:rPr>
          <w:rFonts w:asciiTheme="minorHAnsi" w:hAnsiTheme="minorHAnsi" w:cstheme="minorHAnsi"/>
          <w:szCs w:val="24"/>
        </w:rPr>
        <w:t xml:space="preserve"> </w:t>
      </w:r>
    </w:p>
    <w:p w:rsidR="00BC04BD" w:rsidRDefault="00BC04BD" w:rsidP="00BC04BD">
      <w:pPr>
        <w:pStyle w:val="Prrafodelista"/>
        <w:tabs>
          <w:tab w:val="left" w:pos="284"/>
        </w:tabs>
        <w:spacing w:before="120" w:after="120" w:line="312" w:lineRule="auto"/>
        <w:jc w:val="both"/>
        <w:rPr>
          <w:rFonts w:asciiTheme="minorHAnsi" w:hAnsiTheme="minorHAnsi" w:cstheme="minorHAnsi"/>
          <w:szCs w:val="24"/>
        </w:rPr>
      </w:pPr>
    </w:p>
    <w:p w:rsidR="004C4F58" w:rsidRDefault="00D005D9" w:rsidP="00B458FB">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el organigrama, la observación realizada por este Consejo se refiere al hecho de que</w:t>
      </w:r>
      <w:r w:rsidR="00BC04BD">
        <w:rPr>
          <w:rFonts w:asciiTheme="minorHAnsi" w:hAnsiTheme="minorHAnsi" w:cstheme="minorHAnsi"/>
          <w:szCs w:val="24"/>
        </w:rPr>
        <w:t>,</w:t>
      </w:r>
      <w:r>
        <w:rPr>
          <w:rFonts w:asciiTheme="minorHAnsi" w:hAnsiTheme="minorHAnsi" w:cstheme="minorHAnsi"/>
          <w:szCs w:val="24"/>
        </w:rPr>
        <w:t xml:space="preserve"> si bien </w:t>
      </w:r>
      <w:r w:rsidR="00BC04BD">
        <w:rPr>
          <w:rFonts w:asciiTheme="minorHAnsi" w:hAnsiTheme="minorHAnsi" w:cstheme="minorHAnsi"/>
          <w:szCs w:val="24"/>
        </w:rPr>
        <w:t>é</w:t>
      </w:r>
      <w:r>
        <w:rPr>
          <w:rFonts w:asciiTheme="minorHAnsi" w:hAnsiTheme="minorHAnsi" w:cstheme="minorHAnsi"/>
          <w:szCs w:val="24"/>
        </w:rPr>
        <w:t>ste incorpora la estructura directiva de la entidad</w:t>
      </w:r>
      <w:r w:rsidR="00BC04BD">
        <w:rPr>
          <w:rFonts w:asciiTheme="minorHAnsi" w:hAnsiTheme="minorHAnsi" w:cstheme="minorHAnsi"/>
          <w:szCs w:val="24"/>
        </w:rPr>
        <w:t>,</w:t>
      </w:r>
      <w:r>
        <w:rPr>
          <w:rFonts w:asciiTheme="minorHAnsi" w:hAnsiTheme="minorHAnsi" w:cstheme="minorHAnsi"/>
          <w:szCs w:val="24"/>
        </w:rPr>
        <w:t xml:space="preserve"> no representa gráficamente a los órganos de gobierno </w:t>
      </w:r>
      <w:r w:rsidR="00BC04BD">
        <w:rPr>
          <w:rFonts w:asciiTheme="minorHAnsi" w:hAnsiTheme="minorHAnsi" w:cstheme="minorHAnsi"/>
          <w:szCs w:val="24"/>
        </w:rPr>
        <w:t>ni</w:t>
      </w:r>
      <w:r>
        <w:rPr>
          <w:rFonts w:asciiTheme="minorHAnsi" w:hAnsiTheme="minorHAnsi" w:cstheme="minorHAnsi"/>
          <w:szCs w:val="24"/>
        </w:rPr>
        <w:t xml:space="preserve"> las relaciones de jerarquía o dependencia entre estos órganos y la estructura directiva. Por esta razón se ha considerado desde este Consejo que la información está incompleta. </w:t>
      </w:r>
    </w:p>
    <w:p w:rsidR="00BC04BD" w:rsidRPr="00BC04BD" w:rsidRDefault="00BC04BD" w:rsidP="00BC04BD">
      <w:pPr>
        <w:pStyle w:val="Prrafodelista"/>
        <w:rPr>
          <w:rFonts w:asciiTheme="minorHAnsi" w:hAnsiTheme="minorHAnsi" w:cstheme="minorHAnsi"/>
          <w:szCs w:val="24"/>
        </w:rPr>
      </w:pPr>
    </w:p>
    <w:p w:rsidR="00D005D9" w:rsidRDefault="00D005D9" w:rsidP="00B458FB">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 acepta la observación relativa a la publicación de los datos estadísticos sobre contratación que no había sido localizada durante el proceso de revisión. </w:t>
      </w:r>
    </w:p>
    <w:p w:rsidR="00BC04BD" w:rsidRPr="00BC04BD" w:rsidRDefault="00BC04BD" w:rsidP="00BC04BD">
      <w:pPr>
        <w:pStyle w:val="Prrafodelista"/>
        <w:rPr>
          <w:rFonts w:asciiTheme="minorHAnsi" w:hAnsiTheme="minorHAnsi" w:cstheme="minorHAnsi"/>
          <w:szCs w:val="24"/>
        </w:rPr>
      </w:pPr>
    </w:p>
    <w:p w:rsidR="004F1711" w:rsidRDefault="004F1711" w:rsidP="00B458FB">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la obligación subvenciones, la observación que efectuaba este Consejo se refería a que la información estaba incompleta</w:t>
      </w:r>
      <w:r w:rsidR="00BC04BD">
        <w:rPr>
          <w:rFonts w:asciiTheme="minorHAnsi" w:hAnsiTheme="minorHAnsi" w:cstheme="minorHAnsi"/>
          <w:szCs w:val="24"/>
        </w:rPr>
        <w:t>,</w:t>
      </w:r>
      <w:r>
        <w:rPr>
          <w:rFonts w:asciiTheme="minorHAnsi" w:hAnsiTheme="minorHAnsi" w:cstheme="minorHAnsi"/>
          <w:szCs w:val="24"/>
        </w:rPr>
        <w:t xml:space="preserve">  ya que sólo se publicaban las subvenciones recibidas por la sociedad pero no las concedidas. Esta circunstancia ha sido subsanada durante el periodo de observaciones, </w:t>
      </w:r>
      <w:r w:rsidR="00BC04BD">
        <w:rPr>
          <w:rFonts w:asciiTheme="minorHAnsi" w:hAnsiTheme="minorHAnsi" w:cstheme="minorHAnsi"/>
          <w:szCs w:val="24"/>
        </w:rPr>
        <w:t>como indica SEIASA en su informe de observaciones</w:t>
      </w:r>
      <w:r>
        <w:rPr>
          <w:rFonts w:asciiTheme="minorHAnsi" w:hAnsiTheme="minorHAnsi" w:cstheme="minorHAnsi"/>
          <w:szCs w:val="24"/>
        </w:rPr>
        <w:t>.</w:t>
      </w:r>
    </w:p>
    <w:p w:rsidR="00BC04BD" w:rsidRPr="00BC04BD" w:rsidRDefault="00BC04BD" w:rsidP="00BC04BD">
      <w:pPr>
        <w:pStyle w:val="Prrafodelista"/>
        <w:rPr>
          <w:rFonts w:asciiTheme="minorHAnsi" w:hAnsiTheme="minorHAnsi" w:cstheme="minorHAnsi"/>
          <w:szCs w:val="24"/>
        </w:rPr>
      </w:pPr>
    </w:p>
    <w:p w:rsidR="004F1711" w:rsidRDefault="004F1711" w:rsidP="00F420D8">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las retribuciones de altos cargos y máximos responsables, SEIASA considera que la única información publicable es la correspondiente al Presidente – que tiene la consideración de Alto Cargo – y a los miembros del Consejo de Administración y que </w:t>
      </w:r>
      <w:r w:rsidR="00BC04BD">
        <w:rPr>
          <w:rFonts w:asciiTheme="minorHAnsi" w:hAnsiTheme="minorHAnsi" w:cstheme="minorHAnsi"/>
          <w:szCs w:val="24"/>
        </w:rPr>
        <w:t xml:space="preserve">esta obligación </w:t>
      </w:r>
      <w:r>
        <w:rPr>
          <w:rFonts w:asciiTheme="minorHAnsi" w:hAnsiTheme="minorHAnsi" w:cstheme="minorHAnsi"/>
          <w:szCs w:val="24"/>
        </w:rPr>
        <w:t xml:space="preserve">no es aplicable a los miembros del equipo directivo de la sociedad. </w:t>
      </w:r>
      <w:r w:rsidR="00F420D8">
        <w:rPr>
          <w:rFonts w:asciiTheme="minorHAnsi" w:hAnsiTheme="minorHAnsi" w:cstheme="minorHAnsi"/>
          <w:szCs w:val="24"/>
        </w:rPr>
        <w:t xml:space="preserve">Desde este Consejo ha venido interpretándose que el concepto de máximo responsable incluye a todas aquellas personas con funciones directivas que participan en los procesos de toma de decisiones que afectan a la entidad. </w:t>
      </w:r>
    </w:p>
    <w:p w:rsidR="00BC04BD" w:rsidRPr="00BC04BD" w:rsidRDefault="00BC04BD" w:rsidP="00BC04BD">
      <w:pPr>
        <w:pStyle w:val="Prrafodelista"/>
        <w:rPr>
          <w:rFonts w:asciiTheme="minorHAnsi" w:hAnsiTheme="minorHAnsi" w:cstheme="minorHAnsi"/>
          <w:szCs w:val="24"/>
        </w:rPr>
      </w:pPr>
    </w:p>
    <w:p w:rsidR="00F420D8" w:rsidRDefault="00F420D8" w:rsidP="00F420D8">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SEIASA en su informe de observaciones, que, si bien en los últimos años se ha publicado información relativa a la indemnizaciones percibidas por Altos Cargos con ocasión del cese, en los años a los que está referida la información publicada en el Portal, no se ha dado esta circunstancia y que por esta razón no se publica información. </w:t>
      </w:r>
      <w:r w:rsidR="00DD0770">
        <w:rPr>
          <w:rFonts w:asciiTheme="minorHAnsi" w:hAnsiTheme="minorHAnsi" w:cstheme="minorHAnsi"/>
          <w:szCs w:val="24"/>
        </w:rPr>
        <w:t>Desde este Consejo se recuerda que la única manera de distinguir si una información obligatoria no se publica por una omisión de las obligación de publicar o porque no existe información que publicar al no haber habido actividad en el ámbito concreto al que se refiere dicha obligación, es que esta última situación de refleje expresamente en el Portal de Transparencia y en el apartado correspondiente a dicha obligación.</w:t>
      </w:r>
    </w:p>
    <w:p w:rsidR="00BC04BD" w:rsidRPr="00BC04BD" w:rsidRDefault="00BC04BD" w:rsidP="00BC04BD">
      <w:pPr>
        <w:pStyle w:val="Prrafodelista"/>
        <w:rPr>
          <w:rFonts w:asciiTheme="minorHAnsi" w:hAnsiTheme="minorHAnsi" w:cstheme="minorHAnsi"/>
          <w:szCs w:val="24"/>
        </w:rPr>
      </w:pPr>
    </w:p>
    <w:p w:rsidR="00DD0770" w:rsidRDefault="00DD0770" w:rsidP="00F420D8">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la revisión efectuada el Índice de Cumplimiento de la Información Obligatoria </w:t>
      </w:r>
      <w:r w:rsidR="000543F0">
        <w:rPr>
          <w:rFonts w:asciiTheme="minorHAnsi" w:hAnsiTheme="minorHAnsi" w:cstheme="minorHAnsi"/>
          <w:szCs w:val="24"/>
        </w:rPr>
        <w:t>se sitúa en el 74,3%</w:t>
      </w:r>
    </w:p>
    <w:p w:rsidR="009F54F7" w:rsidRDefault="009F54F7" w:rsidP="009F54F7">
      <w:pPr>
        <w:pStyle w:val="Prrafodelista"/>
        <w:tabs>
          <w:tab w:val="left" w:pos="284"/>
        </w:tabs>
        <w:spacing w:before="120" w:after="120" w:line="312" w:lineRule="auto"/>
        <w:ind w:left="1440"/>
        <w:jc w:val="both"/>
        <w:rPr>
          <w:rFonts w:asciiTheme="minorHAnsi" w:hAnsiTheme="minorHAnsi" w:cstheme="minorHAnsi"/>
          <w:szCs w:val="24"/>
        </w:rPr>
      </w:pPr>
    </w:p>
    <w:p w:rsidR="007A2E94" w:rsidRPr="007A2E94" w:rsidRDefault="0037445B" w:rsidP="007A2E9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w:t>
      </w:r>
      <w:r w:rsidR="007A2E94">
        <w:rPr>
          <w:rFonts w:asciiTheme="minorHAnsi" w:hAnsiTheme="minorHAnsi" w:cstheme="minorHAnsi"/>
          <w:szCs w:val="24"/>
        </w:rPr>
        <w:t xml:space="preserve">ste CTBG valora muy positivamente la </w:t>
      </w:r>
      <w:proofErr w:type="spellStart"/>
      <w:r w:rsidR="007A2E94">
        <w:rPr>
          <w:rFonts w:asciiTheme="minorHAnsi" w:hAnsiTheme="minorHAnsi" w:cstheme="minorHAnsi"/>
          <w:szCs w:val="24"/>
        </w:rPr>
        <w:t>proactividad</w:t>
      </w:r>
      <w:proofErr w:type="spellEnd"/>
      <w:r w:rsidR="007A2E94">
        <w:rPr>
          <w:rFonts w:asciiTheme="minorHAnsi" w:hAnsiTheme="minorHAnsi" w:cstheme="minorHAnsi"/>
          <w:szCs w:val="24"/>
        </w:rPr>
        <w:t xml:space="preserve"> </w:t>
      </w:r>
      <w:r w:rsidR="007455AC">
        <w:rPr>
          <w:rFonts w:asciiTheme="minorHAnsi" w:hAnsiTheme="minorHAnsi" w:cstheme="minorHAnsi"/>
          <w:szCs w:val="24"/>
        </w:rPr>
        <w:t xml:space="preserve">de </w:t>
      </w:r>
      <w:r w:rsidR="000543F0">
        <w:rPr>
          <w:rFonts w:asciiTheme="minorHAnsi" w:hAnsiTheme="minorHAnsi" w:cstheme="minorHAnsi"/>
          <w:szCs w:val="24"/>
        </w:rPr>
        <w:t>SEIASA</w:t>
      </w:r>
      <w:r w:rsidR="007455AC">
        <w:rPr>
          <w:rFonts w:asciiTheme="minorHAnsi" w:hAnsiTheme="minorHAnsi" w:cstheme="minorHAnsi"/>
          <w:szCs w:val="24"/>
        </w:rPr>
        <w:t xml:space="preserve"> </w:t>
      </w:r>
      <w:r w:rsidR="007A2E94">
        <w:rPr>
          <w:rFonts w:asciiTheme="minorHAnsi" w:hAnsiTheme="minorHAnsi" w:cstheme="minorHAnsi"/>
          <w:szCs w:val="24"/>
        </w:rPr>
        <w:t xml:space="preserve"> en la aplicación </w:t>
      </w:r>
      <w:r w:rsidR="007455AC">
        <w:rPr>
          <w:rFonts w:asciiTheme="minorHAnsi" w:hAnsiTheme="minorHAnsi" w:cstheme="minorHAnsi"/>
          <w:szCs w:val="24"/>
        </w:rPr>
        <w:t>de</w:t>
      </w:r>
      <w:r w:rsidR="009F54F7">
        <w:rPr>
          <w:rFonts w:asciiTheme="minorHAnsi" w:hAnsiTheme="minorHAnsi" w:cstheme="minorHAnsi"/>
          <w:szCs w:val="24"/>
        </w:rPr>
        <w:t xml:space="preserve"> </w:t>
      </w:r>
      <w:r w:rsidR="000543F0">
        <w:rPr>
          <w:rFonts w:asciiTheme="minorHAnsi" w:hAnsiTheme="minorHAnsi" w:cstheme="minorHAnsi"/>
          <w:szCs w:val="24"/>
        </w:rPr>
        <w:t>cinco</w:t>
      </w:r>
      <w:r w:rsidR="007455AC">
        <w:rPr>
          <w:rFonts w:asciiTheme="minorHAnsi" w:hAnsiTheme="minorHAnsi" w:cstheme="minorHAnsi"/>
          <w:szCs w:val="24"/>
        </w:rPr>
        <w:t xml:space="preserve"> </w:t>
      </w:r>
      <w:r w:rsidR="007A2E94">
        <w:rPr>
          <w:rFonts w:asciiTheme="minorHAnsi" w:hAnsiTheme="minorHAnsi" w:cstheme="minorHAnsi"/>
          <w:szCs w:val="24"/>
        </w:rPr>
        <w:t xml:space="preserve">de las recomendaciones </w:t>
      </w:r>
      <w:r w:rsidR="007455AC">
        <w:rPr>
          <w:rFonts w:asciiTheme="minorHAnsi" w:hAnsiTheme="minorHAnsi" w:cstheme="minorHAnsi"/>
          <w:szCs w:val="24"/>
        </w:rPr>
        <w:t xml:space="preserve">pendientes tras la revisión </w:t>
      </w:r>
      <w:r w:rsidR="002D6090">
        <w:rPr>
          <w:rFonts w:asciiTheme="minorHAnsi" w:hAnsiTheme="minorHAnsi" w:cstheme="minorHAnsi"/>
          <w:szCs w:val="24"/>
        </w:rPr>
        <w:t xml:space="preserve">de cumplimiento </w:t>
      </w:r>
      <w:r w:rsidR="007455AC">
        <w:rPr>
          <w:rFonts w:asciiTheme="minorHAnsi" w:hAnsiTheme="minorHAnsi" w:cstheme="minorHAnsi"/>
          <w:szCs w:val="24"/>
        </w:rPr>
        <w:t xml:space="preserve">efectuada. No obstante, dado que su implantación se ha realizado durante el periodo de observaciones, </w:t>
      </w:r>
      <w:r w:rsidR="002D6090">
        <w:rPr>
          <w:rFonts w:asciiTheme="minorHAnsi" w:hAnsiTheme="minorHAnsi" w:cstheme="minorHAnsi"/>
          <w:szCs w:val="24"/>
        </w:rPr>
        <w:t xml:space="preserve">estas mejoras </w:t>
      </w:r>
      <w:r w:rsidR="007455AC">
        <w:rPr>
          <w:rFonts w:asciiTheme="minorHAnsi" w:hAnsiTheme="minorHAnsi" w:cstheme="minorHAnsi"/>
          <w:szCs w:val="24"/>
        </w:rPr>
        <w:t xml:space="preserve">no pueden ser tenidas en cuenta para </w:t>
      </w:r>
      <w:r w:rsidR="002D6090">
        <w:rPr>
          <w:rFonts w:asciiTheme="minorHAnsi" w:hAnsiTheme="minorHAnsi" w:cstheme="minorHAnsi"/>
          <w:szCs w:val="24"/>
        </w:rPr>
        <w:t>el cálculo del Índice de Cumplimiento</w:t>
      </w:r>
      <w:r w:rsidR="007A2E94">
        <w:rPr>
          <w:rFonts w:asciiTheme="minorHAnsi" w:hAnsiTheme="minorHAnsi" w:cstheme="minorHAnsi"/>
          <w:szCs w:val="24"/>
        </w:rPr>
        <w:t>.</w:t>
      </w:r>
    </w:p>
    <w:p w:rsidR="006F17B5" w:rsidRPr="002C000A" w:rsidRDefault="0006533A" w:rsidP="0006533A">
      <w:pPr>
        <w:tabs>
          <w:tab w:val="left" w:pos="284"/>
        </w:tabs>
        <w:autoSpaceDE w:val="0"/>
        <w:autoSpaceDN w:val="0"/>
        <w:adjustRightInd w:val="0"/>
        <w:spacing w:before="120" w:after="120" w:line="312" w:lineRule="auto"/>
        <w:jc w:val="right"/>
        <w:rPr>
          <w:szCs w:val="24"/>
        </w:rPr>
      </w:pPr>
      <w:bookmarkStart w:id="0" w:name="_GoBack"/>
      <w:bookmarkEnd w:id="0"/>
      <w:r w:rsidRPr="002C000A">
        <w:rPr>
          <w:rFonts w:asciiTheme="minorHAnsi" w:hAnsiTheme="minorHAnsi" w:cstheme="minorHAnsi"/>
          <w:szCs w:val="24"/>
        </w:rPr>
        <w:t xml:space="preserve">Madrid, </w:t>
      </w:r>
      <w:r w:rsidR="008D3780">
        <w:rPr>
          <w:rFonts w:asciiTheme="minorHAnsi" w:hAnsiTheme="minorHAnsi" w:cstheme="minorHAnsi"/>
          <w:szCs w:val="24"/>
        </w:rPr>
        <w:t>julio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70" w:rsidRDefault="00DD0770" w:rsidP="00344FE7">
      <w:pPr>
        <w:spacing w:after="0" w:line="240" w:lineRule="auto"/>
      </w:pPr>
      <w:r>
        <w:separator/>
      </w:r>
    </w:p>
  </w:endnote>
  <w:endnote w:type="continuationSeparator" w:id="0">
    <w:p w:rsidR="00DD0770" w:rsidRDefault="00DD077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DD0770" w:rsidRPr="00C23F36" w:rsidRDefault="00DD077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BC04BD">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70" w:rsidRDefault="00DD0770" w:rsidP="00344FE7">
      <w:pPr>
        <w:spacing w:after="0" w:line="240" w:lineRule="auto"/>
      </w:pPr>
      <w:r>
        <w:separator/>
      </w:r>
    </w:p>
  </w:footnote>
  <w:footnote w:type="continuationSeparator" w:id="0">
    <w:p w:rsidR="00DD0770" w:rsidRDefault="00DD077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70" w:rsidRDefault="00DD0770">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DD0770" w:rsidRDefault="00DD0770">
    <w:pPr>
      <w:pStyle w:val="Encabezado"/>
    </w:pPr>
  </w:p>
  <w:p w:rsidR="00DD0770" w:rsidRDefault="00DD0770" w:rsidP="00344FE7">
    <w:pPr>
      <w:pStyle w:val="Encabezado"/>
    </w:pPr>
  </w:p>
  <w:p w:rsidR="00DD0770" w:rsidRDefault="00DD0770" w:rsidP="00344FE7">
    <w:pPr>
      <w:pStyle w:val="Encabezado"/>
    </w:pPr>
  </w:p>
  <w:p w:rsidR="00DD0770" w:rsidRDefault="00DD077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70" w:rsidRDefault="00DD0770"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20080B"/>
    <w:multiLevelType w:val="hybridMultilevel"/>
    <w:tmpl w:val="9F6CA0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40D63"/>
    <w:rsid w:val="000543F0"/>
    <w:rsid w:val="00054405"/>
    <w:rsid w:val="0006533A"/>
    <w:rsid w:val="00074030"/>
    <w:rsid w:val="000B79D0"/>
    <w:rsid w:val="000C18DE"/>
    <w:rsid w:val="000C2E80"/>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84DED"/>
    <w:rsid w:val="00292806"/>
    <w:rsid w:val="0029598F"/>
    <w:rsid w:val="002A4771"/>
    <w:rsid w:val="002B3CF5"/>
    <w:rsid w:val="002C000A"/>
    <w:rsid w:val="002C32C7"/>
    <w:rsid w:val="002D6090"/>
    <w:rsid w:val="002F5D0B"/>
    <w:rsid w:val="003031A7"/>
    <w:rsid w:val="0031255D"/>
    <w:rsid w:val="003259B9"/>
    <w:rsid w:val="0033509B"/>
    <w:rsid w:val="00344FE7"/>
    <w:rsid w:val="00351475"/>
    <w:rsid w:val="003656B1"/>
    <w:rsid w:val="0037445B"/>
    <w:rsid w:val="003B5DE7"/>
    <w:rsid w:val="003D0DAF"/>
    <w:rsid w:val="003F0972"/>
    <w:rsid w:val="003F38BD"/>
    <w:rsid w:val="004108BB"/>
    <w:rsid w:val="0041261C"/>
    <w:rsid w:val="004255C8"/>
    <w:rsid w:val="00432263"/>
    <w:rsid w:val="0045134F"/>
    <w:rsid w:val="004757E4"/>
    <w:rsid w:val="004B15B8"/>
    <w:rsid w:val="004C4F58"/>
    <w:rsid w:val="004D4EF1"/>
    <w:rsid w:val="004F1711"/>
    <w:rsid w:val="004F3B77"/>
    <w:rsid w:val="00552514"/>
    <w:rsid w:val="005700FC"/>
    <w:rsid w:val="0059221A"/>
    <w:rsid w:val="005B1C12"/>
    <w:rsid w:val="005E3D42"/>
    <w:rsid w:val="00614890"/>
    <w:rsid w:val="00673770"/>
    <w:rsid w:val="00690860"/>
    <w:rsid w:val="006C0214"/>
    <w:rsid w:val="006F17B5"/>
    <w:rsid w:val="006F5890"/>
    <w:rsid w:val="0071472F"/>
    <w:rsid w:val="007330C4"/>
    <w:rsid w:val="007342F2"/>
    <w:rsid w:val="007455AC"/>
    <w:rsid w:val="00780DF9"/>
    <w:rsid w:val="007A2E94"/>
    <w:rsid w:val="007A662D"/>
    <w:rsid w:val="007C00E5"/>
    <w:rsid w:val="007C0642"/>
    <w:rsid w:val="007C1C6F"/>
    <w:rsid w:val="007C64CD"/>
    <w:rsid w:val="007D24E2"/>
    <w:rsid w:val="00815DA2"/>
    <w:rsid w:val="00816D4F"/>
    <w:rsid w:val="008245B4"/>
    <w:rsid w:val="0084538C"/>
    <w:rsid w:val="008516E4"/>
    <w:rsid w:val="00855ECA"/>
    <w:rsid w:val="00856637"/>
    <w:rsid w:val="00865A09"/>
    <w:rsid w:val="0089717A"/>
    <w:rsid w:val="008B79BD"/>
    <w:rsid w:val="008C234C"/>
    <w:rsid w:val="008D3780"/>
    <w:rsid w:val="00901F1F"/>
    <w:rsid w:val="009029E0"/>
    <w:rsid w:val="009557B1"/>
    <w:rsid w:val="009B5E4A"/>
    <w:rsid w:val="009B7ADA"/>
    <w:rsid w:val="009D2560"/>
    <w:rsid w:val="009D6677"/>
    <w:rsid w:val="009E16B5"/>
    <w:rsid w:val="009E30AA"/>
    <w:rsid w:val="009E6E8B"/>
    <w:rsid w:val="009F54F7"/>
    <w:rsid w:val="00A24192"/>
    <w:rsid w:val="00A26523"/>
    <w:rsid w:val="00A603C7"/>
    <w:rsid w:val="00A62936"/>
    <w:rsid w:val="00A72254"/>
    <w:rsid w:val="00AB4661"/>
    <w:rsid w:val="00AE5BF4"/>
    <w:rsid w:val="00B14D00"/>
    <w:rsid w:val="00B20ABA"/>
    <w:rsid w:val="00B21C2F"/>
    <w:rsid w:val="00B251D8"/>
    <w:rsid w:val="00B2797F"/>
    <w:rsid w:val="00B31F84"/>
    <w:rsid w:val="00B35A53"/>
    <w:rsid w:val="00B458FB"/>
    <w:rsid w:val="00B45F2F"/>
    <w:rsid w:val="00B75881"/>
    <w:rsid w:val="00B81EE6"/>
    <w:rsid w:val="00BC04BD"/>
    <w:rsid w:val="00BC6382"/>
    <w:rsid w:val="00BC7A82"/>
    <w:rsid w:val="00C01613"/>
    <w:rsid w:val="00C0201F"/>
    <w:rsid w:val="00C05003"/>
    <w:rsid w:val="00C05970"/>
    <w:rsid w:val="00C119CE"/>
    <w:rsid w:val="00C23F36"/>
    <w:rsid w:val="00C305B6"/>
    <w:rsid w:val="00C3135F"/>
    <w:rsid w:val="00C70887"/>
    <w:rsid w:val="00C736B9"/>
    <w:rsid w:val="00C82AB2"/>
    <w:rsid w:val="00C87BC3"/>
    <w:rsid w:val="00C94C61"/>
    <w:rsid w:val="00CC0AAF"/>
    <w:rsid w:val="00CC61D6"/>
    <w:rsid w:val="00CE2741"/>
    <w:rsid w:val="00CF0704"/>
    <w:rsid w:val="00CF6D19"/>
    <w:rsid w:val="00D00373"/>
    <w:rsid w:val="00D005D9"/>
    <w:rsid w:val="00D23111"/>
    <w:rsid w:val="00D252B8"/>
    <w:rsid w:val="00D42991"/>
    <w:rsid w:val="00D445A4"/>
    <w:rsid w:val="00D44E9D"/>
    <w:rsid w:val="00D72EF9"/>
    <w:rsid w:val="00DB21EC"/>
    <w:rsid w:val="00DB2CB4"/>
    <w:rsid w:val="00DB2CCC"/>
    <w:rsid w:val="00DD0770"/>
    <w:rsid w:val="00DD07B5"/>
    <w:rsid w:val="00DF5982"/>
    <w:rsid w:val="00E03C82"/>
    <w:rsid w:val="00E23B8F"/>
    <w:rsid w:val="00E27657"/>
    <w:rsid w:val="00E31447"/>
    <w:rsid w:val="00E35741"/>
    <w:rsid w:val="00E4386D"/>
    <w:rsid w:val="00E5135F"/>
    <w:rsid w:val="00E64F85"/>
    <w:rsid w:val="00E8353A"/>
    <w:rsid w:val="00E90B21"/>
    <w:rsid w:val="00EB7058"/>
    <w:rsid w:val="00EC3AAE"/>
    <w:rsid w:val="00ED6FD3"/>
    <w:rsid w:val="00EF0D47"/>
    <w:rsid w:val="00EF5F68"/>
    <w:rsid w:val="00F14500"/>
    <w:rsid w:val="00F17B00"/>
    <w:rsid w:val="00F420D8"/>
    <w:rsid w:val="00F477DF"/>
    <w:rsid w:val="00F5121D"/>
    <w:rsid w:val="00F63482"/>
    <w:rsid w:val="00F66490"/>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686</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2022-07-06T07:28:00Z</dcterms:created>
  <dcterms:modified xsi:type="dcterms:W3CDTF">2022-07-06T08:43:00Z</dcterms:modified>
</cp:coreProperties>
</file>