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3D03E9">
        <w:rPr>
          <w:color w:val="6BA999"/>
        </w:rPr>
        <w:t>LA AUTORIDAD PORTUARIA DE BALEARES</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F6D1C">
        <w:rPr>
          <w:rFonts w:asciiTheme="minorHAnsi" w:hAnsiTheme="minorHAnsi" w:cstheme="minorHAnsi"/>
          <w:szCs w:val="24"/>
        </w:rPr>
        <w:t>1</w:t>
      </w:r>
      <w:r w:rsidR="003D03E9">
        <w:rPr>
          <w:rFonts w:asciiTheme="minorHAnsi" w:hAnsiTheme="minorHAnsi" w:cstheme="minorHAnsi"/>
          <w:szCs w:val="24"/>
        </w:rPr>
        <w:t>9</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F53B0D"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publicación </w:t>
      </w:r>
      <w:r w:rsidR="00605DEA">
        <w:rPr>
          <w:rFonts w:asciiTheme="minorHAnsi" w:hAnsiTheme="minorHAnsi" w:cstheme="minorHAnsi"/>
          <w:szCs w:val="24"/>
        </w:rPr>
        <w:t>de la Ley de Puertos del Estado, que no había sido localizada durante la evaluación.</w:t>
      </w:r>
      <w:r w:rsidR="001C6094">
        <w:rPr>
          <w:rFonts w:asciiTheme="minorHAnsi" w:hAnsiTheme="minorHAnsi" w:cstheme="minorHAnsi"/>
          <w:szCs w:val="24"/>
        </w:rPr>
        <w:t xml:space="preserve"> No obstante, </w:t>
      </w:r>
      <w:r w:rsidR="00605DEA">
        <w:rPr>
          <w:rFonts w:asciiTheme="minorHAnsi" w:hAnsiTheme="minorHAnsi" w:cstheme="minorHAnsi"/>
          <w:szCs w:val="24"/>
        </w:rPr>
        <w:t xml:space="preserve">para facilitar su localización, </w:t>
      </w:r>
      <w:r w:rsidR="001C6094">
        <w:rPr>
          <w:rFonts w:asciiTheme="minorHAnsi" w:hAnsiTheme="minorHAnsi" w:cstheme="minorHAnsi"/>
          <w:szCs w:val="24"/>
        </w:rPr>
        <w:t>se recomienda que se enlace a esta información desde el Portal de Transparencia.</w:t>
      </w:r>
    </w:p>
    <w:p w:rsidR="00984F01" w:rsidRDefault="00984F01"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w:t>
      </w:r>
      <w:r w:rsidR="005333F9">
        <w:rPr>
          <w:rFonts w:asciiTheme="minorHAnsi" w:hAnsiTheme="minorHAnsi" w:cstheme="minorHAnsi"/>
          <w:szCs w:val="24"/>
        </w:rPr>
        <w:t>publicación de las directrices, instrucciones, circulares y acuerdos que supongan una interpretación del derecho o surtan efectos frente a terceros. En relación con esta obligación, su contenido material no se limita a la publicación de los Acuerdos del Consejo de Administración, sino también a todas aquellas normas internas elaboradas por la Autoridad Portuario que además de suponer una interpretación del derecho y de tener efectos sobre terceros, tengan la condición de no haber sido publicadas en Boletines o Diarios oficiales</w:t>
      </w:r>
      <w:r>
        <w:rPr>
          <w:rFonts w:asciiTheme="minorHAnsi" w:hAnsiTheme="minorHAnsi" w:cstheme="minorHAnsi"/>
          <w:szCs w:val="24"/>
        </w:rPr>
        <w:t>.</w:t>
      </w:r>
      <w:r w:rsidR="005333F9">
        <w:rPr>
          <w:rFonts w:asciiTheme="minorHAnsi" w:hAnsiTheme="minorHAnsi" w:cstheme="minorHAnsi"/>
          <w:szCs w:val="24"/>
        </w:rPr>
        <w:t xml:space="preserve"> Por otra parte, sería conveniente que la AP enlazase a esta información, actualmente localizada en el acceso Información Corporativa, desde el apartado “Jurídica” de su Portal de Transparencia.</w:t>
      </w:r>
    </w:p>
    <w:p w:rsidR="00335B71" w:rsidRDefault="00335B71" w:rsidP="00335B71">
      <w:pPr>
        <w:pStyle w:val="Prrafodelista"/>
        <w:tabs>
          <w:tab w:val="left" w:pos="284"/>
        </w:tabs>
        <w:spacing w:before="120" w:after="120" w:line="312" w:lineRule="auto"/>
        <w:ind w:left="1440"/>
        <w:jc w:val="both"/>
        <w:rPr>
          <w:rFonts w:asciiTheme="minorHAnsi" w:hAnsiTheme="minorHAnsi" w:cstheme="minorHAnsi"/>
          <w:szCs w:val="24"/>
        </w:rPr>
      </w:pPr>
    </w:p>
    <w:p w:rsidR="001C6094" w:rsidRDefault="001C6094" w:rsidP="001C6094">
      <w:pPr>
        <w:pStyle w:val="Prrafodelista"/>
        <w:numPr>
          <w:ilvl w:val="0"/>
          <w:numId w:val="20"/>
        </w:numPr>
        <w:tabs>
          <w:tab w:val="left" w:pos="284"/>
        </w:tabs>
        <w:spacing w:before="120" w:after="120" w:line="312" w:lineRule="auto"/>
        <w:jc w:val="both"/>
        <w:rPr>
          <w:rFonts w:asciiTheme="minorHAnsi" w:hAnsiTheme="minorHAnsi" w:cstheme="minorHAnsi"/>
          <w:b/>
          <w:szCs w:val="24"/>
        </w:rPr>
      </w:pPr>
      <w:r w:rsidRPr="001C6094">
        <w:rPr>
          <w:rFonts w:asciiTheme="minorHAnsi" w:hAnsiTheme="minorHAnsi" w:cstheme="minorHAnsi"/>
          <w:b/>
          <w:szCs w:val="24"/>
        </w:rPr>
        <w:t>No se admiten las siguientes observaciones:</w:t>
      </w:r>
    </w:p>
    <w:p w:rsidR="001C6094" w:rsidRDefault="001C6094" w:rsidP="001C6094">
      <w:pPr>
        <w:pStyle w:val="Prrafodelista"/>
        <w:tabs>
          <w:tab w:val="left" w:pos="284"/>
        </w:tabs>
        <w:spacing w:before="120" w:after="120" w:line="312" w:lineRule="auto"/>
        <w:jc w:val="both"/>
        <w:rPr>
          <w:rFonts w:asciiTheme="minorHAnsi" w:hAnsiTheme="minorHAnsi" w:cstheme="minorHAnsi"/>
          <w:b/>
          <w:szCs w:val="24"/>
        </w:rPr>
      </w:pPr>
    </w:p>
    <w:p w:rsidR="00335B71" w:rsidRPr="00335B71" w:rsidRDefault="00984F01"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sidRPr="00335B71">
        <w:rPr>
          <w:rFonts w:asciiTheme="minorHAnsi" w:hAnsiTheme="minorHAnsi" w:cstheme="minorHAnsi"/>
          <w:szCs w:val="24"/>
        </w:rPr>
        <w:t xml:space="preserve">Se indica en el informe de observaciones que </w:t>
      </w:r>
      <w:r w:rsidR="00605DEA">
        <w:rPr>
          <w:rFonts w:asciiTheme="minorHAnsi" w:hAnsiTheme="minorHAnsi" w:cstheme="minorHAnsi"/>
          <w:szCs w:val="24"/>
        </w:rPr>
        <w:t xml:space="preserve">el organigrama se encuentra publicado en </w:t>
      </w:r>
      <w:r w:rsidR="002D352D">
        <w:rPr>
          <w:rFonts w:asciiTheme="minorHAnsi" w:hAnsiTheme="minorHAnsi" w:cstheme="minorHAnsi"/>
          <w:szCs w:val="24"/>
        </w:rPr>
        <w:t>el Portal de Transparencia</w:t>
      </w:r>
      <w:r w:rsidR="00605DEA">
        <w:rPr>
          <w:rFonts w:asciiTheme="minorHAnsi" w:hAnsiTheme="minorHAnsi" w:cstheme="minorHAnsi"/>
          <w:szCs w:val="24"/>
        </w:rPr>
        <w:t xml:space="preserve"> – lo que realmente se publica es un directorio de la AP, la composición del Consejo de Administración y la identificación y trayectoria profesional del Presidente y Director - y que puede localizarse su representación gráfica  en la Memoria de actividades</w:t>
      </w:r>
      <w:r w:rsidR="00241629" w:rsidRPr="00335B71">
        <w:rPr>
          <w:rFonts w:asciiTheme="minorHAnsi" w:hAnsiTheme="minorHAnsi" w:cstheme="minorHAnsi"/>
          <w:szCs w:val="24"/>
        </w:rPr>
        <w:t xml:space="preserve">. </w:t>
      </w:r>
      <w:r w:rsidR="00335B71" w:rsidRPr="00335B71">
        <w:rPr>
          <w:rFonts w:asciiTheme="minorHAnsi" w:hAnsiTheme="minorHAnsi" w:cstheme="minorHAnsi"/>
          <w:szCs w:val="24"/>
        </w:rPr>
        <w:t>Este Consejo recuerda que no cabe la publicación de una información obligatoria en el documento que se utilice para la publicación de otra información obligatoria ni en un documento que contenga información no sujeta a obligaciones de publicidad activa</w:t>
      </w:r>
      <w:r w:rsidR="00605DEA">
        <w:rPr>
          <w:rFonts w:asciiTheme="minorHAnsi" w:hAnsiTheme="minorHAnsi" w:cstheme="minorHAnsi"/>
          <w:szCs w:val="24"/>
        </w:rPr>
        <w:t>, como sería el caso de la Memoria</w:t>
      </w:r>
      <w:r w:rsidR="00335B71" w:rsidRPr="00335B71">
        <w:rPr>
          <w:rFonts w:asciiTheme="minorHAnsi" w:hAnsiTheme="minorHAnsi" w:cstheme="minorHAnsi"/>
          <w:szCs w:val="24"/>
        </w:rPr>
        <w:t xml:space="preserve">. Por lo tanto, para que pueda considerarse cumplida la obligación, </w:t>
      </w:r>
      <w:proofErr w:type="spellStart"/>
      <w:r w:rsidR="00605DEA">
        <w:rPr>
          <w:rFonts w:asciiTheme="minorHAnsi" w:hAnsiTheme="minorHAnsi" w:cstheme="minorHAnsi"/>
          <w:szCs w:val="24"/>
        </w:rPr>
        <w:t>el</w:t>
      </w:r>
      <w:proofErr w:type="spellEnd"/>
      <w:r w:rsidR="00605DEA">
        <w:rPr>
          <w:rFonts w:asciiTheme="minorHAnsi" w:hAnsiTheme="minorHAnsi" w:cstheme="minorHAnsi"/>
          <w:szCs w:val="24"/>
        </w:rPr>
        <w:t xml:space="preserve"> organigrama</w:t>
      </w:r>
      <w:r w:rsidR="00335B71" w:rsidRPr="00335B71">
        <w:rPr>
          <w:rFonts w:asciiTheme="minorHAnsi" w:hAnsiTheme="minorHAnsi" w:cstheme="minorHAnsi"/>
          <w:szCs w:val="24"/>
        </w:rPr>
        <w:t xml:space="preserve"> debe publicarse de manera individualizada</w:t>
      </w:r>
      <w:r w:rsidR="00605DEA">
        <w:rPr>
          <w:rFonts w:asciiTheme="minorHAnsi" w:hAnsiTheme="minorHAnsi" w:cstheme="minorHAnsi"/>
          <w:szCs w:val="24"/>
        </w:rPr>
        <w:t xml:space="preserve">, tal y como señala la AP que va a realizar próximamente. </w:t>
      </w:r>
      <w:r w:rsidR="00335B71" w:rsidRPr="00335B71">
        <w:rPr>
          <w:rFonts w:asciiTheme="minorHAnsi" w:hAnsiTheme="minorHAnsi" w:cstheme="minorHAnsi"/>
          <w:szCs w:val="24"/>
        </w:rPr>
        <w:t xml:space="preserve"> </w:t>
      </w:r>
    </w:p>
    <w:p w:rsidR="001C6094" w:rsidRDefault="00335B71"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lastRenderedPageBreak/>
        <w:t xml:space="preserve">En relación con </w:t>
      </w:r>
      <w:r w:rsidR="00E335E6">
        <w:rPr>
          <w:rFonts w:asciiTheme="minorHAnsi" w:hAnsiTheme="minorHAnsi" w:cstheme="minorHAnsi"/>
          <w:szCs w:val="24"/>
        </w:rPr>
        <w:t>el Plan Estratégico</w:t>
      </w:r>
      <w:r>
        <w:rPr>
          <w:rFonts w:asciiTheme="minorHAnsi" w:hAnsiTheme="minorHAnsi" w:cstheme="minorHAnsi"/>
          <w:szCs w:val="24"/>
        </w:rPr>
        <w:t xml:space="preserve">, </w:t>
      </w:r>
      <w:r w:rsidR="00E335E6">
        <w:rPr>
          <w:rFonts w:asciiTheme="minorHAnsi" w:hAnsiTheme="minorHAnsi" w:cstheme="minorHAnsi"/>
          <w:szCs w:val="24"/>
        </w:rPr>
        <w:t>se</w:t>
      </w:r>
      <w:r>
        <w:rPr>
          <w:rFonts w:asciiTheme="minorHAnsi" w:hAnsiTheme="minorHAnsi" w:cstheme="minorHAnsi"/>
          <w:szCs w:val="24"/>
        </w:rPr>
        <w:t xml:space="preserve"> indica </w:t>
      </w:r>
      <w:r w:rsidR="00E335E6">
        <w:rPr>
          <w:rFonts w:asciiTheme="minorHAnsi" w:hAnsiTheme="minorHAnsi" w:cstheme="minorHAnsi"/>
          <w:szCs w:val="24"/>
        </w:rPr>
        <w:t>que todavía no ha sido aprobado</w:t>
      </w:r>
      <w:r>
        <w:rPr>
          <w:rFonts w:asciiTheme="minorHAnsi" w:hAnsiTheme="minorHAnsi" w:cstheme="minorHAnsi"/>
          <w:szCs w:val="24"/>
        </w:rPr>
        <w:t>.</w:t>
      </w:r>
      <w:r w:rsidR="00E335E6">
        <w:rPr>
          <w:rFonts w:asciiTheme="minorHAnsi" w:hAnsiTheme="minorHAnsi" w:cstheme="minorHAnsi"/>
          <w:szCs w:val="24"/>
        </w:rPr>
        <w:t xml:space="preserve"> La obligación se ha considerado cumplida por la publicación del Plan de Empresa, aunque se recomienda que en la página que abre el enlace Plan Estratégico se indique que está en fase de aprobación. </w:t>
      </w:r>
    </w:p>
    <w:p w:rsidR="00E335E6" w:rsidRDefault="00E335E6"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Sobre el cumplimiento y resultados de planes y programa</w:t>
      </w:r>
      <w:r w:rsidR="00504CED">
        <w:rPr>
          <w:rFonts w:asciiTheme="minorHAnsi" w:hAnsiTheme="minorHAnsi" w:cstheme="minorHAnsi"/>
          <w:szCs w:val="24"/>
        </w:rPr>
        <w:t>s y también en relación con la publicación del presupuesto</w:t>
      </w:r>
      <w:r w:rsidR="002D352D">
        <w:rPr>
          <w:rFonts w:asciiTheme="minorHAnsi" w:hAnsiTheme="minorHAnsi" w:cstheme="minorHAnsi"/>
          <w:szCs w:val="24"/>
        </w:rPr>
        <w:t xml:space="preserve"> o de los bienes patrimoniales</w:t>
      </w:r>
      <w:r>
        <w:rPr>
          <w:rFonts w:asciiTheme="minorHAnsi" w:hAnsiTheme="minorHAnsi" w:cstheme="minorHAnsi"/>
          <w:szCs w:val="24"/>
        </w:rPr>
        <w:t xml:space="preserve"> se indica </w:t>
      </w:r>
      <w:r w:rsidR="00504CED">
        <w:rPr>
          <w:rFonts w:asciiTheme="minorHAnsi" w:hAnsiTheme="minorHAnsi" w:cstheme="minorHAnsi"/>
          <w:szCs w:val="24"/>
        </w:rPr>
        <w:t xml:space="preserve">que se publican </w:t>
      </w:r>
      <w:r w:rsidR="002D352D">
        <w:rPr>
          <w:rFonts w:asciiTheme="minorHAnsi" w:hAnsiTheme="minorHAnsi" w:cstheme="minorHAnsi"/>
          <w:szCs w:val="24"/>
        </w:rPr>
        <w:t>estas</w:t>
      </w:r>
      <w:r w:rsidR="00504CED">
        <w:rPr>
          <w:rFonts w:asciiTheme="minorHAnsi" w:hAnsiTheme="minorHAnsi" w:cstheme="minorHAnsi"/>
          <w:szCs w:val="24"/>
        </w:rPr>
        <w:t xml:space="preserve"> informaciones obligatorias en el Plan de Empresa</w:t>
      </w:r>
      <w:r w:rsidR="002D352D">
        <w:rPr>
          <w:rFonts w:asciiTheme="minorHAnsi" w:hAnsiTheme="minorHAnsi" w:cstheme="minorHAnsi"/>
          <w:szCs w:val="24"/>
        </w:rPr>
        <w:t xml:space="preserve"> y en el inmovilizado del Balance de situación</w:t>
      </w:r>
      <w:r w:rsidR="00504CED">
        <w:rPr>
          <w:rFonts w:asciiTheme="minorHAnsi" w:hAnsiTheme="minorHAnsi" w:cstheme="minorHAnsi"/>
          <w:szCs w:val="24"/>
        </w:rPr>
        <w:t xml:space="preserve">. También </w:t>
      </w:r>
      <w:r w:rsidR="002D352D">
        <w:rPr>
          <w:rFonts w:asciiTheme="minorHAnsi" w:hAnsiTheme="minorHAnsi" w:cstheme="minorHAnsi"/>
          <w:szCs w:val="24"/>
        </w:rPr>
        <w:t>a</w:t>
      </w:r>
      <w:r w:rsidR="00504CED">
        <w:rPr>
          <w:rFonts w:asciiTheme="minorHAnsi" w:hAnsiTheme="minorHAnsi" w:cstheme="minorHAnsi"/>
          <w:szCs w:val="24"/>
        </w:rPr>
        <w:t xml:space="preserve"> </w:t>
      </w:r>
      <w:r w:rsidR="002D352D">
        <w:rPr>
          <w:rFonts w:asciiTheme="minorHAnsi" w:hAnsiTheme="minorHAnsi" w:cstheme="minorHAnsi"/>
          <w:szCs w:val="24"/>
        </w:rPr>
        <w:t xml:space="preserve">estos </w:t>
      </w:r>
      <w:r w:rsidR="00504CED">
        <w:rPr>
          <w:rFonts w:asciiTheme="minorHAnsi" w:hAnsiTheme="minorHAnsi" w:cstheme="minorHAnsi"/>
          <w:szCs w:val="24"/>
        </w:rPr>
        <w:t xml:space="preserve"> </w:t>
      </w:r>
      <w:r w:rsidR="002D352D">
        <w:rPr>
          <w:rFonts w:asciiTheme="minorHAnsi" w:hAnsiTheme="minorHAnsi" w:cstheme="minorHAnsi"/>
          <w:szCs w:val="24"/>
        </w:rPr>
        <w:t xml:space="preserve">tres </w:t>
      </w:r>
      <w:r w:rsidR="00504CED">
        <w:rPr>
          <w:rFonts w:asciiTheme="minorHAnsi" w:hAnsiTheme="minorHAnsi" w:cstheme="minorHAnsi"/>
          <w:szCs w:val="24"/>
        </w:rPr>
        <w:t>casos aplica el criterio definido en el primer punto, el Plan de Empresa, su grado de cumplimiento y resultados</w:t>
      </w:r>
      <w:r w:rsidR="002D352D">
        <w:rPr>
          <w:rFonts w:asciiTheme="minorHAnsi" w:hAnsiTheme="minorHAnsi" w:cstheme="minorHAnsi"/>
          <w:szCs w:val="24"/>
        </w:rPr>
        <w:t>,</w:t>
      </w:r>
      <w:r w:rsidR="00504CED">
        <w:rPr>
          <w:rFonts w:asciiTheme="minorHAnsi" w:hAnsiTheme="minorHAnsi" w:cstheme="minorHAnsi"/>
          <w:szCs w:val="24"/>
        </w:rPr>
        <w:t xml:space="preserve"> el presupuesto </w:t>
      </w:r>
      <w:r w:rsidR="002D352D">
        <w:rPr>
          <w:rFonts w:asciiTheme="minorHAnsi" w:hAnsiTheme="minorHAnsi" w:cstheme="minorHAnsi"/>
          <w:szCs w:val="24"/>
        </w:rPr>
        <w:t xml:space="preserve">y la información patrimonial </w:t>
      </w:r>
      <w:r w:rsidR="00504CED">
        <w:rPr>
          <w:rFonts w:asciiTheme="minorHAnsi" w:hAnsiTheme="minorHAnsi" w:cstheme="minorHAnsi"/>
          <w:szCs w:val="24"/>
        </w:rPr>
        <w:t xml:space="preserve">son </w:t>
      </w:r>
      <w:r w:rsidR="002D352D">
        <w:rPr>
          <w:rFonts w:asciiTheme="minorHAnsi" w:hAnsiTheme="minorHAnsi" w:cstheme="minorHAnsi"/>
          <w:szCs w:val="24"/>
        </w:rPr>
        <w:t>cuatro</w:t>
      </w:r>
      <w:r w:rsidR="00504CED">
        <w:rPr>
          <w:rFonts w:asciiTheme="minorHAnsi" w:hAnsiTheme="minorHAnsi" w:cstheme="minorHAnsi"/>
          <w:szCs w:val="24"/>
        </w:rPr>
        <w:t xml:space="preserve"> obligaciones diferenciadas por la propia LTAIBG y que, por lo tanto, deben de ser publicadas individualmente, sobre todo para facilitar la localización y el acceso a la información. </w:t>
      </w:r>
    </w:p>
    <w:p w:rsidR="002D352D" w:rsidRDefault="002D352D" w:rsidP="00BF1C05">
      <w:pPr>
        <w:pStyle w:val="Prrafodelista"/>
        <w:tabs>
          <w:tab w:val="left" w:pos="284"/>
        </w:tabs>
        <w:spacing w:before="120" w:after="120" w:line="312" w:lineRule="auto"/>
        <w:ind w:left="1418"/>
        <w:jc w:val="both"/>
        <w:rPr>
          <w:rFonts w:asciiTheme="minorHAnsi" w:hAnsiTheme="minorHAnsi" w:cstheme="minorHAnsi"/>
          <w:szCs w:val="24"/>
        </w:rPr>
      </w:pPr>
    </w:p>
    <w:p w:rsidR="001C6094" w:rsidRPr="00984F01" w:rsidRDefault="00203C9C" w:rsidP="001C6094">
      <w:pPr>
        <w:pStyle w:val="Prrafodelista"/>
        <w:numPr>
          <w:ilvl w:val="0"/>
          <w:numId w:val="2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la revisión realizada el ICIO </w:t>
      </w:r>
      <w:r w:rsidR="00BF1C05">
        <w:rPr>
          <w:rFonts w:asciiTheme="minorHAnsi" w:hAnsiTheme="minorHAnsi" w:cstheme="minorHAnsi"/>
          <w:szCs w:val="24"/>
        </w:rPr>
        <w:t>de la Autoridad Portuaria de Baleares se sitúa en el 47,4%.</w:t>
      </w:r>
    </w:p>
    <w:p w:rsidR="00D02D43" w:rsidRDefault="00D02D43" w:rsidP="00D02D43">
      <w:pPr>
        <w:tabs>
          <w:tab w:val="left" w:pos="284"/>
        </w:tabs>
        <w:spacing w:before="120" w:after="120" w:line="312" w:lineRule="auto"/>
        <w:jc w:val="both"/>
        <w:rPr>
          <w:rFonts w:asciiTheme="minorHAnsi" w:hAnsiTheme="minorHAnsi" w:cstheme="minorHAnsi"/>
          <w:szCs w:val="24"/>
        </w:rPr>
      </w:pPr>
    </w:p>
    <w:p w:rsidR="000B65C9" w:rsidRPr="00D02D43" w:rsidRDefault="00D02D43" w:rsidP="00D02D4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w:t>
      </w:r>
      <w:r w:rsidR="00BF1C05">
        <w:rPr>
          <w:rFonts w:asciiTheme="minorHAnsi" w:hAnsiTheme="minorHAnsi" w:cstheme="minorHAnsi"/>
          <w:szCs w:val="24"/>
        </w:rPr>
        <w:t>de la Autoridad Portuaria de Baleares a aplicar las recomendaciones derivadas de la evaluación de cumplimiento. Sin duda esto contribuirá a una importante mejora en el Índice de Cumplimiento</w:t>
      </w:r>
      <w:r w:rsidR="008F530C">
        <w:rPr>
          <w:rFonts w:asciiTheme="minorHAnsi" w:hAnsiTheme="minorHAnsi" w:cstheme="minorHAnsi"/>
          <w:szCs w:val="24"/>
        </w:rPr>
        <w:t xml:space="preserve"> en 2023</w:t>
      </w:r>
      <w:r>
        <w:rPr>
          <w:rFonts w:asciiTheme="minorHAnsi" w:hAnsiTheme="minorHAnsi" w:cstheme="minorHAnsi"/>
          <w:szCs w:val="24"/>
        </w:rPr>
        <w:t xml:space="preserve">. </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C221CA">
        <w:rPr>
          <w:rFonts w:asciiTheme="minorHAnsi" w:hAnsiTheme="minorHAnsi" w:cstheme="minorHAnsi"/>
          <w:szCs w:val="24"/>
        </w:rPr>
        <w:t>julio</w:t>
      </w:r>
      <w:r w:rsidRPr="002C000A">
        <w:rPr>
          <w:rFonts w:asciiTheme="minorHAnsi" w:hAnsiTheme="minorHAnsi" w:cstheme="minorHAnsi"/>
          <w:szCs w:val="24"/>
        </w:rPr>
        <w:t xml:space="preserve"> de </w:t>
      </w:r>
      <w:bookmarkStart w:id="0" w:name="_GoBack"/>
      <w:bookmarkEnd w:id="0"/>
      <w:r w:rsidRPr="002C000A">
        <w:rPr>
          <w:rFonts w:asciiTheme="minorHAnsi" w:hAnsiTheme="minorHAnsi" w:cstheme="minorHAnsi"/>
          <w:szCs w:val="24"/>
        </w:rPr>
        <w:t>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05" w:rsidRDefault="00BF1C05" w:rsidP="00344FE7">
      <w:pPr>
        <w:spacing w:after="0" w:line="240" w:lineRule="auto"/>
      </w:pPr>
      <w:r>
        <w:separator/>
      </w:r>
    </w:p>
  </w:endnote>
  <w:endnote w:type="continuationSeparator" w:id="0">
    <w:p w:rsidR="00BF1C05" w:rsidRDefault="00BF1C0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F1C05" w:rsidRPr="00C23F36" w:rsidRDefault="00BF1C0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8F530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05" w:rsidRDefault="00BF1C05" w:rsidP="00344FE7">
      <w:pPr>
        <w:spacing w:after="0" w:line="240" w:lineRule="auto"/>
      </w:pPr>
      <w:r>
        <w:separator/>
      </w:r>
    </w:p>
  </w:footnote>
  <w:footnote w:type="continuationSeparator" w:id="0">
    <w:p w:rsidR="00BF1C05" w:rsidRDefault="00BF1C0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05" w:rsidRDefault="00BF1C05">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F1C05" w:rsidRDefault="00BF1C05">
    <w:pPr>
      <w:pStyle w:val="Encabezado"/>
    </w:pPr>
  </w:p>
  <w:p w:rsidR="00BF1C05" w:rsidRDefault="00BF1C05" w:rsidP="00344FE7">
    <w:pPr>
      <w:pStyle w:val="Encabezado"/>
    </w:pPr>
  </w:p>
  <w:p w:rsidR="00BF1C05" w:rsidRDefault="00BF1C05" w:rsidP="00344FE7">
    <w:pPr>
      <w:pStyle w:val="Encabezado"/>
    </w:pPr>
  </w:p>
  <w:p w:rsidR="00BF1C05" w:rsidRDefault="00BF1C05"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05" w:rsidRDefault="00BF1C05"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14529_"/>
      </v:shape>
    </w:pict>
  </w:numPicBullet>
  <w:numPicBullet w:numPicBulletId="1">
    <w:pict>
      <v:shape id="_x0000_i1049" type="#_x0000_t75" style="width:9pt;height:9pt" o:bullet="t">
        <v:imagedata r:id="rId2" o:title="BD14533_"/>
      </v:shape>
    </w:pict>
  </w:numPicBullet>
  <w:numPicBullet w:numPicBulletId="2">
    <w:pict>
      <v:shape id="_x0000_i1050" type="#_x0000_t75" style="width:11.25pt;height:11.25pt" o:bullet="t">
        <v:imagedata r:id="rId3" o:title="BD14654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46327F"/>
    <w:multiLevelType w:val="hybridMultilevel"/>
    <w:tmpl w:val="E496137C"/>
    <w:lvl w:ilvl="0" w:tplc="B7C2270E">
      <w:start w:val="1"/>
      <w:numFmt w:val="bullet"/>
      <w:lvlText w:val=""/>
      <w:lvlPicBulletId w:val="1"/>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0F5068"/>
    <w:multiLevelType w:val="hybridMultilevel"/>
    <w:tmpl w:val="D31EC76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9EE4333"/>
    <w:multiLevelType w:val="hybridMultilevel"/>
    <w:tmpl w:val="185265F8"/>
    <w:lvl w:ilvl="0" w:tplc="3E268E7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D229C1"/>
    <w:multiLevelType w:val="hybridMultilevel"/>
    <w:tmpl w:val="AA564622"/>
    <w:lvl w:ilvl="0" w:tplc="FA7C346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1">
    <w:nsid w:val="704C53C2"/>
    <w:multiLevelType w:val="hybridMultilevel"/>
    <w:tmpl w:val="DC74DEB6"/>
    <w:lvl w:ilvl="0" w:tplc="77883510">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23"/>
  </w:num>
  <w:num w:numId="12">
    <w:abstractNumId w:val="10"/>
  </w:num>
  <w:num w:numId="13">
    <w:abstractNumId w:val="3"/>
  </w:num>
  <w:num w:numId="14">
    <w:abstractNumId w:val="13"/>
  </w:num>
  <w:num w:numId="15">
    <w:abstractNumId w:val="11"/>
  </w:num>
  <w:num w:numId="16">
    <w:abstractNumId w:val="0"/>
  </w:num>
  <w:num w:numId="17">
    <w:abstractNumId w:val="7"/>
  </w:num>
  <w:num w:numId="18">
    <w:abstractNumId w:val="22"/>
  </w:num>
  <w:num w:numId="19">
    <w:abstractNumId w:val="9"/>
  </w:num>
  <w:num w:numId="20">
    <w:abstractNumId w:val="18"/>
  </w:num>
  <w:num w:numId="21">
    <w:abstractNumId w:val="19"/>
  </w:num>
  <w:num w:numId="22">
    <w:abstractNumId w:val="16"/>
  </w:num>
  <w:num w:numId="23">
    <w:abstractNumId w:val="14"/>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0FDE"/>
    <w:rsid w:val="00014882"/>
    <w:rsid w:val="000234B9"/>
    <w:rsid w:val="000324D2"/>
    <w:rsid w:val="00033E75"/>
    <w:rsid w:val="00036A5D"/>
    <w:rsid w:val="00061517"/>
    <w:rsid w:val="00074030"/>
    <w:rsid w:val="000B65C9"/>
    <w:rsid w:val="000E3C52"/>
    <w:rsid w:val="001257F9"/>
    <w:rsid w:val="0014196C"/>
    <w:rsid w:val="001620F0"/>
    <w:rsid w:val="001750A8"/>
    <w:rsid w:val="00175D6C"/>
    <w:rsid w:val="0018324C"/>
    <w:rsid w:val="00194E05"/>
    <w:rsid w:val="001B02FE"/>
    <w:rsid w:val="001B16D9"/>
    <w:rsid w:val="001C6094"/>
    <w:rsid w:val="001E44BC"/>
    <w:rsid w:val="00203C9C"/>
    <w:rsid w:val="00211286"/>
    <w:rsid w:val="00226CA0"/>
    <w:rsid w:val="00235A40"/>
    <w:rsid w:val="00241629"/>
    <w:rsid w:val="00251194"/>
    <w:rsid w:val="00292806"/>
    <w:rsid w:val="00294A05"/>
    <w:rsid w:val="002A4771"/>
    <w:rsid w:val="002C000A"/>
    <w:rsid w:val="002D352D"/>
    <w:rsid w:val="002F2730"/>
    <w:rsid w:val="002F5D0B"/>
    <w:rsid w:val="003259B9"/>
    <w:rsid w:val="003351CE"/>
    <w:rsid w:val="00335B71"/>
    <w:rsid w:val="00344FE7"/>
    <w:rsid w:val="00351475"/>
    <w:rsid w:val="00364215"/>
    <w:rsid w:val="003656B1"/>
    <w:rsid w:val="003B5DE7"/>
    <w:rsid w:val="003D01AF"/>
    <w:rsid w:val="003D03E9"/>
    <w:rsid w:val="003D0DAF"/>
    <w:rsid w:val="003D55F5"/>
    <w:rsid w:val="003F0972"/>
    <w:rsid w:val="003F38BD"/>
    <w:rsid w:val="004108BB"/>
    <w:rsid w:val="004208AE"/>
    <w:rsid w:val="00434AE3"/>
    <w:rsid w:val="0045134F"/>
    <w:rsid w:val="004B15B8"/>
    <w:rsid w:val="004D4EF1"/>
    <w:rsid w:val="004E4EE3"/>
    <w:rsid w:val="00504CED"/>
    <w:rsid w:val="00532B7B"/>
    <w:rsid w:val="005333F9"/>
    <w:rsid w:val="005767F7"/>
    <w:rsid w:val="005B1C12"/>
    <w:rsid w:val="005E3D42"/>
    <w:rsid w:val="00605DEA"/>
    <w:rsid w:val="00614890"/>
    <w:rsid w:val="00632FE5"/>
    <w:rsid w:val="00681FC9"/>
    <w:rsid w:val="006879DC"/>
    <w:rsid w:val="006C0214"/>
    <w:rsid w:val="006F17B5"/>
    <w:rsid w:val="006F5890"/>
    <w:rsid w:val="0071472F"/>
    <w:rsid w:val="007342F2"/>
    <w:rsid w:val="007448C3"/>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842FD"/>
    <w:rsid w:val="00890E84"/>
    <w:rsid w:val="0089717A"/>
    <w:rsid w:val="008B79BD"/>
    <w:rsid w:val="008F530C"/>
    <w:rsid w:val="00901F1F"/>
    <w:rsid w:val="009029E0"/>
    <w:rsid w:val="00904540"/>
    <w:rsid w:val="009557B1"/>
    <w:rsid w:val="00962C57"/>
    <w:rsid w:val="00971064"/>
    <w:rsid w:val="00972287"/>
    <w:rsid w:val="00977FBE"/>
    <w:rsid w:val="00984F01"/>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BF1C05"/>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D5A20"/>
    <w:rsid w:val="00CF0704"/>
    <w:rsid w:val="00CF150D"/>
    <w:rsid w:val="00D02D43"/>
    <w:rsid w:val="00D23111"/>
    <w:rsid w:val="00D239A9"/>
    <w:rsid w:val="00D445A4"/>
    <w:rsid w:val="00D44E9D"/>
    <w:rsid w:val="00D72EF9"/>
    <w:rsid w:val="00D8764A"/>
    <w:rsid w:val="00DB21EC"/>
    <w:rsid w:val="00DB2CB4"/>
    <w:rsid w:val="00DB2CCC"/>
    <w:rsid w:val="00DC2C93"/>
    <w:rsid w:val="00DD07B5"/>
    <w:rsid w:val="00DF5982"/>
    <w:rsid w:val="00DF6D1C"/>
    <w:rsid w:val="00E03C82"/>
    <w:rsid w:val="00E335E6"/>
    <w:rsid w:val="00E35741"/>
    <w:rsid w:val="00E4386D"/>
    <w:rsid w:val="00E43D90"/>
    <w:rsid w:val="00E5135F"/>
    <w:rsid w:val="00E64F85"/>
    <w:rsid w:val="00E90B21"/>
    <w:rsid w:val="00EB7058"/>
    <w:rsid w:val="00EC3AAE"/>
    <w:rsid w:val="00ED6FD3"/>
    <w:rsid w:val="00EF08AB"/>
    <w:rsid w:val="00EF5F68"/>
    <w:rsid w:val="00F17B00"/>
    <w:rsid w:val="00F5121D"/>
    <w:rsid w:val="00F53B0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3E9A-DB12-4AA2-8157-AD73EDFA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2022-07-19T10:36:00Z</dcterms:created>
  <dcterms:modified xsi:type="dcterms:W3CDTF">2022-07-19T11:19:00Z</dcterms:modified>
</cp:coreProperties>
</file>