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9DD" w:rsidRDefault="0074511A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EC09DD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EC09DD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EC09DD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>del Senado</w:t>
                                </w:r>
                              </w:sdtContent>
                            </w:sdt>
                            <w:r w:rsidR="00EC09DD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EC09DD" w:rsidRDefault="00EC09DD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>del Senado</w:t>
                          </w:r>
                        </w:sdtContent>
                      </w:sdt>
                      <w:r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C09DD" w:rsidRDefault="00EC09DD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EC09DD" w:rsidRDefault="00EC09DD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74511A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283FF6" w:rsidRPr="007465AA" w:rsidTr="00000184">
        <w:tc>
          <w:tcPr>
            <w:tcW w:w="1668" w:type="dxa"/>
            <w:shd w:val="clear" w:color="auto" w:fill="008A3E"/>
          </w:tcPr>
          <w:p w:rsidR="00283FF6" w:rsidRPr="007465AA" w:rsidRDefault="00283FF6" w:rsidP="0000018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283FF6" w:rsidRPr="007465AA" w:rsidRDefault="00283FF6" w:rsidP="0000018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283FF6" w:rsidRPr="007465AA" w:rsidRDefault="00283FF6" w:rsidP="0000018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283FF6" w:rsidRPr="007465AA" w:rsidTr="00000184">
        <w:tc>
          <w:tcPr>
            <w:tcW w:w="1668" w:type="dxa"/>
            <w:vMerge w:val="restart"/>
            <w:vAlign w:val="center"/>
          </w:tcPr>
          <w:p w:rsidR="00283FF6" w:rsidRPr="007465AA" w:rsidRDefault="00283FF6" w:rsidP="0000018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283FF6" w:rsidRPr="007465AA" w:rsidRDefault="00283FF6" w:rsidP="0000018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 Transparencia</w:t>
            </w:r>
          </w:p>
        </w:tc>
        <w:tc>
          <w:tcPr>
            <w:tcW w:w="709" w:type="dxa"/>
            <w:vAlign w:val="center"/>
          </w:tcPr>
          <w:p w:rsidR="00283FF6" w:rsidRPr="007465AA" w:rsidRDefault="00283FF6" w:rsidP="000001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83FF6" w:rsidRPr="007465AA" w:rsidRDefault="00283FF6" w:rsidP="00000184">
            <w:pPr>
              <w:rPr>
                <w:sz w:val="18"/>
                <w:szCs w:val="18"/>
              </w:rPr>
            </w:pPr>
          </w:p>
        </w:tc>
      </w:tr>
      <w:tr w:rsidR="00283FF6" w:rsidRPr="007465AA" w:rsidTr="00000184">
        <w:tc>
          <w:tcPr>
            <w:tcW w:w="1668" w:type="dxa"/>
            <w:vMerge/>
          </w:tcPr>
          <w:p w:rsidR="00283FF6" w:rsidRPr="007465AA" w:rsidRDefault="00283FF6" w:rsidP="0000018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83FF6" w:rsidRPr="007465AA" w:rsidRDefault="00283FF6" w:rsidP="0000018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283FF6" w:rsidRPr="007465AA" w:rsidRDefault="00283FF6" w:rsidP="000001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83FF6" w:rsidRPr="007465AA" w:rsidRDefault="00283FF6" w:rsidP="00000184">
            <w:pPr>
              <w:rPr>
                <w:sz w:val="18"/>
                <w:szCs w:val="18"/>
              </w:rPr>
            </w:pPr>
          </w:p>
        </w:tc>
      </w:tr>
      <w:tr w:rsidR="00283FF6" w:rsidRPr="007465AA" w:rsidTr="00000184">
        <w:tc>
          <w:tcPr>
            <w:tcW w:w="1668" w:type="dxa"/>
            <w:vMerge/>
          </w:tcPr>
          <w:p w:rsidR="00283FF6" w:rsidRPr="007465AA" w:rsidRDefault="00283FF6" w:rsidP="0000018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83FF6" w:rsidRPr="007465AA" w:rsidRDefault="00283FF6" w:rsidP="0000018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283FF6" w:rsidRPr="007465AA" w:rsidRDefault="00000184" w:rsidP="000001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283FF6" w:rsidRPr="007465AA" w:rsidRDefault="00000184" w:rsidP="0000018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>. Ajustada más al patrón de la LTAIBG</w:t>
            </w:r>
          </w:p>
        </w:tc>
      </w:tr>
      <w:tr w:rsidR="00283FF6" w:rsidRPr="007465AA" w:rsidTr="00000184">
        <w:tc>
          <w:tcPr>
            <w:tcW w:w="1668" w:type="dxa"/>
            <w:vMerge/>
          </w:tcPr>
          <w:p w:rsidR="00283FF6" w:rsidRPr="007465AA" w:rsidRDefault="00283FF6" w:rsidP="0000018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83FF6" w:rsidRPr="007465AA" w:rsidRDefault="00283FF6" w:rsidP="0000018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283FF6" w:rsidRPr="007465AA" w:rsidRDefault="00283FF6" w:rsidP="000001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83FF6" w:rsidRPr="007465AA" w:rsidRDefault="00283FF6" w:rsidP="00000184">
            <w:pPr>
              <w:rPr>
                <w:sz w:val="18"/>
                <w:szCs w:val="18"/>
              </w:rPr>
            </w:pPr>
          </w:p>
        </w:tc>
      </w:tr>
      <w:tr w:rsidR="00283FF6" w:rsidRPr="007465AA" w:rsidTr="00000184">
        <w:tc>
          <w:tcPr>
            <w:tcW w:w="1668" w:type="dxa"/>
            <w:vMerge w:val="restart"/>
            <w:vAlign w:val="center"/>
          </w:tcPr>
          <w:p w:rsidR="00283FF6" w:rsidRPr="007465AA" w:rsidRDefault="00283FF6" w:rsidP="0000018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</w:tc>
        <w:tc>
          <w:tcPr>
            <w:tcW w:w="5528" w:type="dxa"/>
          </w:tcPr>
          <w:p w:rsidR="00283FF6" w:rsidRPr="007465AA" w:rsidRDefault="00283FF6" w:rsidP="0000018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Normativa aplicable</w:t>
            </w:r>
          </w:p>
        </w:tc>
        <w:tc>
          <w:tcPr>
            <w:tcW w:w="709" w:type="dxa"/>
          </w:tcPr>
          <w:p w:rsidR="00283FF6" w:rsidRPr="007465AA" w:rsidRDefault="00283FF6" w:rsidP="000001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83FF6" w:rsidRPr="007465AA" w:rsidRDefault="00283FF6" w:rsidP="00000184">
            <w:pPr>
              <w:rPr>
                <w:sz w:val="18"/>
                <w:szCs w:val="18"/>
              </w:rPr>
            </w:pPr>
          </w:p>
        </w:tc>
      </w:tr>
      <w:tr w:rsidR="00926AD9" w:rsidRPr="007465AA" w:rsidTr="00000184">
        <w:tc>
          <w:tcPr>
            <w:tcW w:w="1668" w:type="dxa"/>
            <w:vMerge/>
            <w:vAlign w:val="center"/>
          </w:tcPr>
          <w:p w:rsidR="00926AD9" w:rsidRPr="007465AA" w:rsidRDefault="00926AD9" w:rsidP="0000018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926AD9" w:rsidRPr="007465AA" w:rsidRDefault="00926AD9" w:rsidP="00000184">
            <w:pPr>
              <w:rPr>
                <w:sz w:val="18"/>
                <w:szCs w:val="18"/>
              </w:rPr>
            </w:pPr>
            <w:r w:rsidRPr="00926AD9">
              <w:rPr>
                <w:sz w:val="18"/>
                <w:szCs w:val="18"/>
              </w:rPr>
              <w:t>Registro de Actividades de Tratamiento</w:t>
            </w:r>
            <w:r w:rsidR="00956125">
              <w:rPr>
                <w:sz w:val="18"/>
                <w:szCs w:val="18"/>
              </w:rPr>
              <w:t>: enlazar a esta información desde el Portal de Transparencia</w:t>
            </w:r>
          </w:p>
        </w:tc>
        <w:tc>
          <w:tcPr>
            <w:tcW w:w="709" w:type="dxa"/>
          </w:tcPr>
          <w:p w:rsidR="00926AD9" w:rsidRPr="007465AA" w:rsidRDefault="00000184" w:rsidP="000001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926AD9" w:rsidRPr="007465AA" w:rsidRDefault="00956125" w:rsidP="00000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No. </w:t>
            </w:r>
            <w:r w:rsidR="00000184">
              <w:rPr>
                <w:sz w:val="18"/>
                <w:szCs w:val="18"/>
              </w:rPr>
              <w:t>Figura sin enlazar a la información Institucional. Aparece en Protección de Datos al final de la página</w:t>
            </w:r>
            <w:r>
              <w:rPr>
                <w:sz w:val="18"/>
                <w:szCs w:val="18"/>
              </w:rPr>
              <w:t xml:space="preserve"> home</w:t>
            </w:r>
          </w:p>
        </w:tc>
      </w:tr>
      <w:tr w:rsidR="00283FF6" w:rsidRPr="007465AA" w:rsidTr="00000184">
        <w:tc>
          <w:tcPr>
            <w:tcW w:w="1668" w:type="dxa"/>
            <w:vMerge/>
            <w:vAlign w:val="center"/>
          </w:tcPr>
          <w:p w:rsidR="00283FF6" w:rsidRPr="007465AA" w:rsidRDefault="00283FF6" w:rsidP="0000018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83FF6" w:rsidRPr="007465AA" w:rsidRDefault="00283FF6" w:rsidP="0000018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Retribuciones de los máximos responsables</w:t>
            </w:r>
          </w:p>
        </w:tc>
        <w:tc>
          <w:tcPr>
            <w:tcW w:w="709" w:type="dxa"/>
          </w:tcPr>
          <w:p w:rsidR="00283FF6" w:rsidRPr="007465AA" w:rsidRDefault="00000184" w:rsidP="000001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283FF6" w:rsidRPr="007465AA" w:rsidRDefault="00000184" w:rsidP="0000018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>. Figuran a fecha octubre 2021</w:t>
            </w:r>
          </w:p>
        </w:tc>
      </w:tr>
      <w:tr w:rsidR="00283FF6" w:rsidRPr="007465AA" w:rsidTr="00000184">
        <w:trPr>
          <w:trHeight w:val="265"/>
        </w:trPr>
        <w:tc>
          <w:tcPr>
            <w:tcW w:w="1668" w:type="dxa"/>
            <w:vMerge w:val="restart"/>
            <w:vAlign w:val="center"/>
          </w:tcPr>
          <w:p w:rsidR="00283FF6" w:rsidRPr="007465AA" w:rsidRDefault="00283FF6" w:rsidP="0000018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283FF6" w:rsidRPr="007465AA" w:rsidRDefault="00283FF6" w:rsidP="0000018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283FF6" w:rsidRPr="007465AA" w:rsidRDefault="00283FF6" w:rsidP="000001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83FF6" w:rsidRPr="007465AA" w:rsidRDefault="00283FF6" w:rsidP="00000184">
            <w:pPr>
              <w:rPr>
                <w:sz w:val="18"/>
                <w:szCs w:val="18"/>
              </w:rPr>
            </w:pPr>
          </w:p>
        </w:tc>
      </w:tr>
      <w:tr w:rsidR="00283FF6" w:rsidRPr="007465AA" w:rsidTr="00000184">
        <w:tc>
          <w:tcPr>
            <w:tcW w:w="1668" w:type="dxa"/>
            <w:vMerge/>
          </w:tcPr>
          <w:p w:rsidR="00283FF6" w:rsidRPr="007465AA" w:rsidRDefault="00283FF6" w:rsidP="0000018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83FF6" w:rsidRPr="007465AA" w:rsidRDefault="00283FF6" w:rsidP="0000018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Accesibilidad </w:t>
            </w:r>
          </w:p>
        </w:tc>
        <w:tc>
          <w:tcPr>
            <w:tcW w:w="709" w:type="dxa"/>
            <w:vAlign w:val="center"/>
          </w:tcPr>
          <w:p w:rsidR="00283FF6" w:rsidRPr="007465AA" w:rsidRDefault="00000184" w:rsidP="000001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283FF6" w:rsidRPr="007465AA" w:rsidRDefault="00000184" w:rsidP="0000018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>. Redirigen a información ya concordante</w:t>
            </w:r>
          </w:p>
        </w:tc>
      </w:tr>
      <w:tr w:rsidR="00283FF6" w:rsidRPr="007465AA" w:rsidTr="00000184">
        <w:tc>
          <w:tcPr>
            <w:tcW w:w="1668" w:type="dxa"/>
            <w:vMerge/>
          </w:tcPr>
          <w:p w:rsidR="00283FF6" w:rsidRPr="007465AA" w:rsidRDefault="00283FF6" w:rsidP="0000018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83FF6" w:rsidRPr="007465AA" w:rsidRDefault="00283FF6" w:rsidP="0000018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283FF6" w:rsidRPr="007465AA" w:rsidRDefault="00283FF6" w:rsidP="000001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83FF6" w:rsidRPr="007465AA" w:rsidRDefault="00283FF6" w:rsidP="00000184">
            <w:pPr>
              <w:rPr>
                <w:sz w:val="18"/>
                <w:szCs w:val="18"/>
              </w:rPr>
            </w:pPr>
          </w:p>
        </w:tc>
      </w:tr>
      <w:tr w:rsidR="00283FF6" w:rsidRPr="007465AA" w:rsidTr="00000184">
        <w:tc>
          <w:tcPr>
            <w:tcW w:w="1668" w:type="dxa"/>
            <w:vMerge/>
          </w:tcPr>
          <w:p w:rsidR="00283FF6" w:rsidRPr="007465AA" w:rsidRDefault="00283FF6" w:rsidP="0000018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83FF6" w:rsidRPr="007465AA" w:rsidRDefault="00283FF6" w:rsidP="0000018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283FF6" w:rsidRPr="007465AA" w:rsidRDefault="00000184" w:rsidP="000001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283FF6" w:rsidRPr="007465AA" w:rsidRDefault="00000184" w:rsidP="000001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 mayoría </w:t>
            </w:r>
            <w:bookmarkStart w:id="0" w:name="_GoBack"/>
            <w:bookmarkEnd w:id="0"/>
            <w:r>
              <w:rPr>
                <w:sz w:val="18"/>
                <w:szCs w:val="18"/>
              </w:rPr>
              <w:t>de la información aparece en formato reutilizable</w:t>
            </w:r>
          </w:p>
        </w:tc>
      </w:tr>
      <w:tr w:rsidR="00283FF6" w:rsidRPr="007465AA" w:rsidTr="00000184">
        <w:tc>
          <w:tcPr>
            <w:tcW w:w="1668" w:type="dxa"/>
            <w:vMerge/>
          </w:tcPr>
          <w:p w:rsidR="00283FF6" w:rsidRPr="007465AA" w:rsidRDefault="00283FF6" w:rsidP="00000184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83FF6" w:rsidRPr="007465AA" w:rsidRDefault="00283FF6" w:rsidP="00000184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283FF6" w:rsidRPr="007465AA" w:rsidRDefault="00283FF6" w:rsidP="000001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83FF6" w:rsidRPr="007465AA" w:rsidRDefault="00283FF6" w:rsidP="00000184">
            <w:pPr>
              <w:rPr>
                <w:sz w:val="18"/>
                <w:szCs w:val="18"/>
              </w:rPr>
            </w:pPr>
          </w:p>
        </w:tc>
      </w:tr>
      <w:tr w:rsidR="00283FF6" w:rsidRPr="007465AA" w:rsidTr="00000184">
        <w:tc>
          <w:tcPr>
            <w:tcW w:w="7196" w:type="dxa"/>
            <w:gridSpan w:val="2"/>
          </w:tcPr>
          <w:p w:rsidR="00283FF6" w:rsidRPr="007465AA" w:rsidRDefault="00283FF6" w:rsidP="00000184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283FF6" w:rsidRPr="007465AA" w:rsidRDefault="00000184" w:rsidP="000001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777" w:type="dxa"/>
          </w:tcPr>
          <w:p w:rsidR="00283FF6" w:rsidRPr="007465AA" w:rsidRDefault="00283FF6" w:rsidP="00000184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35605C" w:rsidP="00DF56A7">
      <w:pPr>
        <w:jc w:val="both"/>
      </w:pPr>
      <w:r>
        <w:t>El Senado</w:t>
      </w:r>
      <w:r w:rsidR="00C52EE5">
        <w:t xml:space="preserve"> ha aplicado </w:t>
      </w:r>
      <w:r>
        <w:t>cuatro</w:t>
      </w:r>
      <w:r w:rsidR="00C52EE5" w:rsidRPr="0076567C">
        <w:t xml:space="preserve"> de las </w:t>
      </w:r>
      <w:r>
        <w:t xml:space="preserve">cinco </w:t>
      </w:r>
      <w:r w:rsidR="00C52EE5" w:rsidRPr="0076567C">
        <w:t>recomendaciones</w:t>
      </w:r>
      <w:r w:rsidR="00C52EE5">
        <w:t xml:space="preserve"> derivadas de la evaluación realizada en 202</w:t>
      </w:r>
      <w:r w:rsidR="00C50A64">
        <w:t>1</w:t>
      </w:r>
      <w:r w:rsidR="00C52EE5">
        <w:t>.</w:t>
      </w:r>
    </w:p>
    <w:p w:rsidR="00FA5AFD" w:rsidRDefault="00FA5AFD" w:rsidP="00AC4A6F"/>
    <w:p w:rsidR="00EC09DD" w:rsidRDefault="00EC09DD" w:rsidP="00AC4A6F"/>
    <w:p w:rsidR="00EC09DD" w:rsidRDefault="00EC09DD" w:rsidP="00AC4A6F"/>
    <w:p w:rsidR="00EC09DD" w:rsidRDefault="00EC09DD" w:rsidP="00AC4A6F"/>
    <w:p w:rsidR="00EC09DD" w:rsidRDefault="00EC09DD" w:rsidP="00AC4A6F"/>
    <w:p w:rsidR="00EC09DD" w:rsidRDefault="00EC09DD" w:rsidP="00AC4A6F"/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C09DD" w:rsidRPr="00F31BC3" w:rsidRDefault="00EC09DD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EC09DD" w:rsidRPr="00F31BC3" w:rsidRDefault="00EC09DD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74511A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5000" w:type="pct"/>
        <w:tblLook w:val="04A0" w:firstRow="1" w:lastRow="0" w:firstColumn="1" w:lastColumn="0" w:noHBand="0" w:noVBand="1"/>
      </w:tblPr>
      <w:tblGrid>
        <w:gridCol w:w="4731"/>
        <w:gridCol w:w="740"/>
        <w:gridCol w:w="739"/>
        <w:gridCol w:w="756"/>
        <w:gridCol w:w="739"/>
        <w:gridCol w:w="756"/>
        <w:gridCol w:w="724"/>
        <w:gridCol w:w="773"/>
        <w:gridCol w:w="724"/>
      </w:tblGrid>
      <w:tr w:rsidR="00EC09DD" w:rsidRPr="00EC09DD" w:rsidTr="00EC09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14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C09DD" w:rsidRPr="00EC09DD" w:rsidRDefault="00EC09DD" w:rsidP="00EC09DD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C09DD" w:rsidRPr="00EC09DD" w:rsidRDefault="00EC09DD" w:rsidP="00EC09D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EC09DD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C09DD" w:rsidRPr="00EC09DD" w:rsidRDefault="00EC09DD" w:rsidP="00EC09D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EC09DD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35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C09DD" w:rsidRPr="00EC09DD" w:rsidRDefault="00EC09DD" w:rsidP="00EC09D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EC09DD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346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C09DD" w:rsidRPr="00EC09DD" w:rsidRDefault="00EC09DD" w:rsidP="00EC09D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EC09DD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35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C09DD" w:rsidRPr="00EC09DD" w:rsidRDefault="00EC09DD" w:rsidP="00EC09D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EC09DD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339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C09DD" w:rsidRPr="00EC09DD" w:rsidRDefault="00EC09DD" w:rsidP="00EC09D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EC09DD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362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C09DD" w:rsidRPr="00EC09DD" w:rsidRDefault="00EC09DD" w:rsidP="00EC09D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EC09DD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339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EC09DD" w:rsidRPr="00EC09DD" w:rsidRDefault="00EC09DD" w:rsidP="00EC09DD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EC09DD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7F4B38" w:rsidRPr="00EC09DD" w:rsidTr="007F4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7F4B38" w:rsidRPr="00EC09DD" w:rsidRDefault="007F4B38" w:rsidP="00EC09DD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EC09DD">
              <w:rPr>
                <w:rFonts w:eastAsia="Calibri" w:cs="Calibri"/>
                <w:sz w:val="16"/>
                <w:szCs w:val="16"/>
              </w:rPr>
              <w:t xml:space="preserve">Institucional y Organizativa </w:t>
            </w:r>
          </w:p>
        </w:tc>
        <w:tc>
          <w:tcPr>
            <w:tcW w:w="346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7F4B38" w:rsidRPr="007F4B38" w:rsidRDefault="007F4B38" w:rsidP="007F4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F4B38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7F4B38" w:rsidRPr="007F4B38" w:rsidRDefault="007F4B38" w:rsidP="007F4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F4B38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noWrap/>
            <w:vAlign w:val="center"/>
          </w:tcPr>
          <w:p w:rsidR="007F4B38" w:rsidRPr="007F4B38" w:rsidRDefault="007F4B38" w:rsidP="007F4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F4B38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7F4B38" w:rsidRPr="007F4B38" w:rsidRDefault="007F4B38" w:rsidP="007F4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F4B38">
              <w:rPr>
                <w:sz w:val="18"/>
                <w:szCs w:val="18"/>
              </w:rPr>
              <w:t>92,9</w:t>
            </w:r>
          </w:p>
        </w:tc>
        <w:tc>
          <w:tcPr>
            <w:tcW w:w="354" w:type="pct"/>
            <w:noWrap/>
            <w:vAlign w:val="center"/>
          </w:tcPr>
          <w:p w:rsidR="007F4B38" w:rsidRPr="007F4B38" w:rsidRDefault="007F4B38" w:rsidP="007F4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F4B38">
              <w:rPr>
                <w:sz w:val="18"/>
                <w:szCs w:val="18"/>
              </w:rPr>
              <w:t>100,0</w:t>
            </w:r>
          </w:p>
        </w:tc>
        <w:tc>
          <w:tcPr>
            <w:tcW w:w="339" w:type="pct"/>
            <w:noWrap/>
            <w:vAlign w:val="center"/>
          </w:tcPr>
          <w:p w:rsidR="007F4B38" w:rsidRPr="007F4B38" w:rsidRDefault="007F4B38" w:rsidP="007F4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F4B38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7F4B38" w:rsidRPr="007F4B38" w:rsidRDefault="007F4B38" w:rsidP="007F4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F4B38">
              <w:rPr>
                <w:sz w:val="18"/>
                <w:szCs w:val="18"/>
              </w:rPr>
              <w:t>100,0</w:t>
            </w:r>
          </w:p>
        </w:tc>
        <w:tc>
          <w:tcPr>
            <w:tcW w:w="355" w:type="pct"/>
            <w:noWrap/>
            <w:vAlign w:val="center"/>
          </w:tcPr>
          <w:p w:rsidR="007F4B38" w:rsidRPr="007F4B38" w:rsidRDefault="007F4B38" w:rsidP="007F4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F4B38">
              <w:rPr>
                <w:sz w:val="18"/>
                <w:szCs w:val="18"/>
              </w:rPr>
              <w:t>99,0</w:t>
            </w:r>
          </w:p>
        </w:tc>
      </w:tr>
      <w:tr w:rsidR="007F4B38" w:rsidRPr="00EC09DD" w:rsidTr="007F4B38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7F4B38" w:rsidRPr="00EC09DD" w:rsidRDefault="007F4B38" w:rsidP="00EC09DD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EC09DD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346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7F4B38" w:rsidRPr="007F4B38" w:rsidRDefault="007F4B38" w:rsidP="007F4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F4B38">
              <w:rPr>
                <w:sz w:val="18"/>
                <w:szCs w:val="18"/>
              </w:rPr>
              <w:t>98,7</w:t>
            </w:r>
          </w:p>
        </w:tc>
        <w:tc>
          <w:tcPr>
            <w:tcW w:w="346" w:type="pct"/>
            <w:noWrap/>
            <w:vAlign w:val="center"/>
          </w:tcPr>
          <w:p w:rsidR="007F4B38" w:rsidRPr="007F4B38" w:rsidRDefault="007F4B38" w:rsidP="007F4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F4B38">
              <w:rPr>
                <w:sz w:val="18"/>
                <w:szCs w:val="18"/>
              </w:rPr>
              <w:t>90,9</w:t>
            </w:r>
          </w:p>
        </w:tc>
        <w:tc>
          <w:tcPr>
            <w:tcW w:w="354" w:type="pct"/>
            <w:noWrap/>
            <w:vAlign w:val="center"/>
          </w:tcPr>
          <w:p w:rsidR="007F4B38" w:rsidRPr="007F4B38" w:rsidRDefault="007F4B38" w:rsidP="007F4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F4B38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7F4B38" w:rsidRPr="007F4B38" w:rsidRDefault="007F4B38" w:rsidP="007F4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F4B38">
              <w:rPr>
                <w:sz w:val="18"/>
                <w:szCs w:val="18"/>
              </w:rPr>
              <w:t>90,9</w:t>
            </w:r>
          </w:p>
        </w:tc>
        <w:tc>
          <w:tcPr>
            <w:tcW w:w="354" w:type="pct"/>
            <w:noWrap/>
            <w:vAlign w:val="center"/>
          </w:tcPr>
          <w:p w:rsidR="007F4B38" w:rsidRPr="007F4B38" w:rsidRDefault="007F4B38" w:rsidP="007F4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F4B38">
              <w:rPr>
                <w:sz w:val="18"/>
                <w:szCs w:val="18"/>
              </w:rPr>
              <w:t>100,0</w:t>
            </w:r>
          </w:p>
        </w:tc>
        <w:tc>
          <w:tcPr>
            <w:tcW w:w="339" w:type="pct"/>
            <w:noWrap/>
            <w:vAlign w:val="center"/>
          </w:tcPr>
          <w:p w:rsidR="007F4B38" w:rsidRPr="007F4B38" w:rsidRDefault="007F4B38" w:rsidP="007F4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F4B38">
              <w:rPr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7F4B38" w:rsidRPr="007F4B38" w:rsidRDefault="007F4B38" w:rsidP="007F4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F4B38">
              <w:rPr>
                <w:sz w:val="18"/>
                <w:szCs w:val="18"/>
              </w:rPr>
              <w:t>90,9</w:t>
            </w:r>
          </w:p>
        </w:tc>
        <w:tc>
          <w:tcPr>
            <w:tcW w:w="355" w:type="pct"/>
            <w:noWrap/>
            <w:vAlign w:val="center"/>
          </w:tcPr>
          <w:p w:rsidR="007F4B38" w:rsidRPr="007F4B38" w:rsidRDefault="007F4B38" w:rsidP="007F4B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F4B38">
              <w:rPr>
                <w:sz w:val="18"/>
                <w:szCs w:val="18"/>
              </w:rPr>
              <w:t>95,9</w:t>
            </w:r>
          </w:p>
        </w:tc>
      </w:tr>
      <w:tr w:rsidR="007F4B38" w:rsidRPr="00EC09DD" w:rsidTr="007F4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7F4B38" w:rsidRPr="00EC09DD" w:rsidRDefault="007F4B38" w:rsidP="00EC09DD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EC09DD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346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7F4B38" w:rsidRPr="007F4B38" w:rsidRDefault="007F4B38" w:rsidP="007F4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7F4B38">
              <w:rPr>
                <w:b/>
                <w:i/>
                <w:sz w:val="18"/>
                <w:szCs w:val="18"/>
              </w:rPr>
              <w:t>99,2</w:t>
            </w:r>
          </w:p>
        </w:tc>
        <w:tc>
          <w:tcPr>
            <w:tcW w:w="346" w:type="pct"/>
            <w:noWrap/>
            <w:vAlign w:val="center"/>
          </w:tcPr>
          <w:p w:rsidR="007F4B38" w:rsidRPr="007F4B38" w:rsidRDefault="007F4B38" w:rsidP="007F4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7F4B38">
              <w:rPr>
                <w:b/>
                <w:i/>
                <w:sz w:val="18"/>
                <w:szCs w:val="18"/>
              </w:rPr>
              <w:t>94,4</w:t>
            </w:r>
          </w:p>
        </w:tc>
        <w:tc>
          <w:tcPr>
            <w:tcW w:w="354" w:type="pct"/>
            <w:noWrap/>
            <w:vAlign w:val="center"/>
          </w:tcPr>
          <w:p w:rsidR="007F4B38" w:rsidRPr="007F4B38" w:rsidRDefault="007F4B38" w:rsidP="007F4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7F4B38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7F4B38" w:rsidRPr="007F4B38" w:rsidRDefault="007F4B38" w:rsidP="007F4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7F4B38">
              <w:rPr>
                <w:b/>
                <w:i/>
                <w:sz w:val="18"/>
                <w:szCs w:val="18"/>
              </w:rPr>
              <w:t>91,7</w:t>
            </w:r>
          </w:p>
        </w:tc>
        <w:tc>
          <w:tcPr>
            <w:tcW w:w="354" w:type="pct"/>
            <w:noWrap/>
            <w:vAlign w:val="center"/>
          </w:tcPr>
          <w:p w:rsidR="007F4B38" w:rsidRPr="007F4B38" w:rsidRDefault="007F4B38" w:rsidP="007F4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7F4B38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339" w:type="pct"/>
            <w:noWrap/>
            <w:vAlign w:val="center"/>
          </w:tcPr>
          <w:p w:rsidR="007F4B38" w:rsidRPr="007F4B38" w:rsidRDefault="007F4B38" w:rsidP="007F4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7F4B38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346" w:type="pct"/>
            <w:noWrap/>
            <w:vAlign w:val="center"/>
          </w:tcPr>
          <w:p w:rsidR="007F4B38" w:rsidRPr="007F4B38" w:rsidRDefault="007F4B38" w:rsidP="007F4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7F4B38">
              <w:rPr>
                <w:b/>
                <w:i/>
                <w:sz w:val="18"/>
                <w:szCs w:val="18"/>
              </w:rPr>
              <w:t>94,4</w:t>
            </w:r>
          </w:p>
        </w:tc>
        <w:tc>
          <w:tcPr>
            <w:tcW w:w="355" w:type="pct"/>
            <w:noWrap/>
            <w:vAlign w:val="center"/>
          </w:tcPr>
          <w:p w:rsidR="007F4B38" w:rsidRPr="007F4B38" w:rsidRDefault="007F4B38" w:rsidP="007F4B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7F4B38">
              <w:rPr>
                <w:b/>
                <w:i/>
                <w:sz w:val="18"/>
                <w:szCs w:val="18"/>
              </w:rPr>
              <w:t>97,1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A670E9" w:rsidRDefault="004061BC" w:rsidP="007F4B38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7F4B38">
        <w:rPr>
          <w:lang w:bidi="es-ES"/>
        </w:rPr>
        <w:t>97,1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7F4B38">
        <w:rPr>
          <w:lang w:bidi="es-ES"/>
        </w:rPr>
        <w:t>1</w:t>
      </w:r>
      <w:r w:rsidR="00BB3652">
        <w:rPr>
          <w:lang w:bidi="es-ES"/>
        </w:rPr>
        <w:t xml:space="preserve"> se produce un incremento de </w:t>
      </w:r>
      <w:r w:rsidR="007F4B38">
        <w:rPr>
          <w:lang w:bidi="es-ES"/>
        </w:rPr>
        <w:t>10,3</w:t>
      </w:r>
      <w:r w:rsidR="00BB3652">
        <w:rPr>
          <w:lang w:bidi="es-ES"/>
        </w:rPr>
        <w:t xml:space="preserve"> puntos porcentuales atribuible</w:t>
      </w:r>
      <w:r w:rsidR="0076567C">
        <w:rPr>
          <w:lang w:bidi="es-ES"/>
        </w:rPr>
        <w:t xml:space="preserve">s a la aplicación </w:t>
      </w:r>
      <w:r w:rsidR="007F4B38">
        <w:rPr>
          <w:lang w:bidi="es-ES"/>
        </w:rPr>
        <w:t>de la mayoría</w:t>
      </w:r>
      <w:r w:rsidR="0076567C">
        <w:rPr>
          <w:lang w:bidi="es-ES"/>
        </w:rPr>
        <w:t xml:space="preserve"> de las recomendaciones efectuadas en 202</w:t>
      </w:r>
      <w:r w:rsidR="007F4B38">
        <w:rPr>
          <w:lang w:bidi="es-ES"/>
        </w:rPr>
        <w:t>1.</w:t>
      </w:r>
      <w:r w:rsidR="0076567C">
        <w:rPr>
          <w:lang w:bidi="es-ES"/>
        </w:rPr>
        <w:t xml:space="preserve"> </w:t>
      </w:r>
    </w:p>
    <w:p w:rsidR="007F4B38" w:rsidRDefault="007F4B38" w:rsidP="007F4B38">
      <w:pPr>
        <w:pStyle w:val="Cuerpodelboletn"/>
      </w:pP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BB3652" w:rsidRDefault="00BB3652" w:rsidP="00BB3652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 w:rsidR="007F4B38">
        <w:rPr>
          <w:b/>
        </w:rPr>
        <w:t>muy positivamente</w:t>
      </w:r>
      <w:r>
        <w:t xml:space="preserve"> la evolución del cumplimiento de las obligaciones de publicidad activa por parte de</w:t>
      </w:r>
      <w:r w:rsidR="007F4B38">
        <w:t>l</w:t>
      </w:r>
      <w:r>
        <w:t xml:space="preserve"> </w:t>
      </w:r>
      <w:r w:rsidR="007F4B38">
        <w:t>Senado</w:t>
      </w:r>
      <w:r>
        <w:t xml:space="preserve">. </w:t>
      </w:r>
      <w:r w:rsidR="007F4B38">
        <w:t>S</w:t>
      </w:r>
      <w:r>
        <w:t xml:space="preserve">e ha aplicado </w:t>
      </w:r>
      <w:r w:rsidR="007F4B38">
        <w:t>el 80%</w:t>
      </w:r>
      <w:r>
        <w:t xml:space="preserve"> de las recomendaciones efectuadas como consecuencia de la evaluación realizada en 202</w:t>
      </w:r>
      <w:r w:rsidR="007F4B38">
        <w:t>1</w:t>
      </w:r>
      <w:r>
        <w:t>.</w:t>
      </w:r>
    </w:p>
    <w:p w:rsidR="007F4B38" w:rsidRDefault="007F4B38" w:rsidP="007F4B38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 factores que explican que el Índice de Cumplimiento no se sitúe en el 100% son la accesibilidad a la información sobre el Registro de Actividades de Tratamiento, la no publicación sobre las modificaciones de los convenios y el hecho de que la información estadística sobre contratación esté desactualizada ya que está referida al año 2020.</w:t>
      </w:r>
    </w:p>
    <w:p w:rsidR="007F4B38" w:rsidRDefault="007F4B38" w:rsidP="007F4B38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D4B3E" w:rsidRDefault="007F4B38" w:rsidP="007F4B38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7F4B38">
        <w:rPr>
          <w:rFonts w:ascii="Century Gothic" w:hAnsi="Century Gothic"/>
        </w:rPr>
        <w:t>febrero</w:t>
      </w:r>
      <w:r>
        <w:rPr>
          <w:rFonts w:ascii="Century Gothic" w:hAnsi="Century Gothic"/>
        </w:rPr>
        <w:t xml:space="preserve"> de 202</w:t>
      </w:r>
      <w:r w:rsidR="007F4B38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EC09DD" w:rsidRPr="00F31BC3" w:rsidRDefault="00EC09DD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EC09DD" w:rsidRPr="00F31BC3" w:rsidRDefault="00EC09DD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EC09DD" w:rsidRPr="00F31BC3" w:rsidRDefault="00EC09DD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0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EC09DD" w:rsidRPr="00F31BC3" w:rsidRDefault="00EC09DD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9DD" w:rsidRDefault="00EC09DD" w:rsidP="00F31BC3">
      <w:r>
        <w:separator/>
      </w:r>
    </w:p>
  </w:endnote>
  <w:endnote w:type="continuationSeparator" w:id="0">
    <w:p w:rsidR="00EC09DD" w:rsidRDefault="00EC09DD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9DD" w:rsidRDefault="00EC09D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9DD" w:rsidRDefault="00EC09D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9DD" w:rsidRDefault="00EC09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9DD" w:rsidRDefault="00EC09DD" w:rsidP="00F31BC3">
      <w:r>
        <w:separator/>
      </w:r>
    </w:p>
  </w:footnote>
  <w:footnote w:type="continuationSeparator" w:id="0">
    <w:p w:rsidR="00EC09DD" w:rsidRDefault="00EC09DD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9DD" w:rsidRDefault="00EC09D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9DD" w:rsidRDefault="00EC09D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9DD" w:rsidRDefault="00EC09D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0184"/>
    <w:rsid w:val="0000112E"/>
    <w:rsid w:val="00006957"/>
    <w:rsid w:val="00011946"/>
    <w:rsid w:val="00016718"/>
    <w:rsid w:val="00027D73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83FF6"/>
    <w:rsid w:val="002A645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5605C"/>
    <w:rsid w:val="00393F48"/>
    <w:rsid w:val="003A1694"/>
    <w:rsid w:val="003A390C"/>
    <w:rsid w:val="003A70E0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549DE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4511A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4B38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26AD9"/>
    <w:rsid w:val="00947271"/>
    <w:rsid w:val="00956125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0A64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069BA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B68A3"/>
    <w:rsid w:val="00EC09DD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EC09D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EC09D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85FEA"/>
    <w:rsid w:val="00443EA4"/>
    <w:rsid w:val="00583D19"/>
    <w:rsid w:val="00722728"/>
    <w:rsid w:val="00787EBD"/>
    <w:rsid w:val="007C3485"/>
    <w:rsid w:val="008E118A"/>
    <w:rsid w:val="00A104A7"/>
    <w:rsid w:val="00AB484A"/>
    <w:rsid w:val="00AE4AB4"/>
    <w:rsid w:val="00B17624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AF9B8E-274D-480F-B20D-C62A9B7B2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0</TotalTime>
  <Pages>4</Pages>
  <Words>694</Words>
  <Characters>3819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2</cp:revision>
  <cp:lastPrinted>2022-01-25T13:17:00Z</cp:lastPrinted>
  <dcterms:created xsi:type="dcterms:W3CDTF">2022-03-08T10:10:00Z</dcterms:created>
  <dcterms:modified xsi:type="dcterms:W3CDTF">2022-03-08T10:10:00Z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