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0D" w:rsidRPr="00B1184C" w:rsidRDefault="00DF25D7">
      <w:r w:rsidRPr="00B1184C">
        <w:rPr>
          <w:rFonts w:ascii="Lucida Grande" w:eastAsia="Lucida Grande" w:hAnsi="Lucida Grande" w:cs="Lucida Grande"/>
          <w:noProof/>
          <w:color w:val="000000"/>
          <w:szCs w:val="22"/>
          <w:lang w:eastAsia="es-ES"/>
        </w:rPr>
        <mc:AlternateContent>
          <mc:Choice Requires="wps">
            <w:drawing>
              <wp:anchor distT="0" distB="0" distL="114300" distR="114300" simplePos="0" relativeHeight="251656192" behindDoc="0" locked="0" layoutInCell="1" allowOverlap="1" wp14:anchorId="11A47CE7" wp14:editId="6E586855">
                <wp:simplePos x="0" y="0"/>
                <wp:positionH relativeFrom="column">
                  <wp:posOffset>350520</wp:posOffset>
                </wp:positionH>
                <wp:positionV relativeFrom="paragraph">
                  <wp:posOffset>28575</wp:posOffset>
                </wp:positionV>
                <wp:extent cx="6464300" cy="1711325"/>
                <wp:effectExtent l="0" t="0" r="0" b="0"/>
                <wp:wrapNone/>
                <wp:docPr id="1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00E9" w:rsidRDefault="006A493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C00E9" w:rsidRPr="007F1D56">
                                  <w:rPr>
                                    <w:rFonts w:ascii="Century Gothic" w:hAnsi="Century Gothic"/>
                                    <w:sz w:val="40"/>
                                    <w:szCs w:val="40"/>
                                  </w:rPr>
                                  <w:t>Informe de r</w:t>
                                </w:r>
                                <w:r w:rsidR="004C00E9" w:rsidRPr="007F1D56">
                                  <w:rPr>
                                    <w:rFonts w:ascii="Century Gothic" w:hAnsi="Century Gothic"/>
                                    <w:sz w:val="40"/>
                                    <w:szCs w:val="40"/>
                                    <w:lang w:bidi="es-ES"/>
                                  </w:rPr>
                                  <w:t xml:space="preserve">evisión  del cumplimiento de las recomendaciones efectuadas por el CTBG en materia de Publicidad Activa  por parte </w:t>
                                </w:r>
                                <w:r w:rsidR="004C00E9">
                                  <w:rPr>
                                    <w:rFonts w:ascii="Century Gothic" w:hAnsi="Century Gothic"/>
                                    <w:sz w:val="40"/>
                                    <w:szCs w:val="40"/>
                                    <w:lang w:bidi="es-ES"/>
                                  </w:rPr>
                                  <w:t xml:space="preserve">del Congreso de los Diputados </w:t>
                                </w:r>
                              </w:sdtContent>
                            </w:sdt>
                            <w:r w:rsidR="004C00E9" w:rsidRPr="00196703">
                              <w:rPr>
                                <w:rFonts w:ascii="Century Gothic" w:hAnsi="Century Gothic"/>
                                <w:sz w:val="50"/>
                                <w:szCs w:val="50"/>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6pt;margin-top:2.25pt;width:509pt;height:13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" filled="f" stroked="f">
                <v:textbox inset=",7.2pt,,7.2pt">
                  <w:txbxContent>
                    <w:p w:rsidR="004C00E9" w:rsidRDefault="006A4930" w:rsidP="003F6EDC">
                      <w:pPr>
                        <w:pStyle w:val="Ttulodelboletn"/>
                        <w:jc w:val="center"/>
                        <w:rPr>
                          <w:rFonts w:ascii="Century Gothic" w:hAnsi="Century Gothic"/>
                          <w:sz w:val="40"/>
                          <w:szCs w:val="40"/>
                        </w:rPr>
                      </w:pPr>
                      <w:sdt>
                        <w:sdtPr>
                          <w:rPr>
                            <w:rFonts w:ascii="Century Gothic" w:hAnsi="Century Gothic"/>
                            <w:sz w:val="40"/>
                            <w:szCs w:val="40"/>
                          </w:rPr>
                          <w:id w:val="228783080"/>
                          <w:placeholder>
                            <w:docPart w:val="9F38587DCE4F49368CED0492B4EFD406"/>
                          </w:placeholder>
                        </w:sdtPr>
                        <w:sdtEndPr/>
                        <w:sdtContent>
                          <w:r w:rsidR="004C00E9" w:rsidRPr="007F1D56">
                            <w:rPr>
                              <w:rFonts w:ascii="Century Gothic" w:hAnsi="Century Gothic"/>
                              <w:sz w:val="40"/>
                              <w:szCs w:val="40"/>
                            </w:rPr>
                            <w:t>Informe de r</w:t>
                          </w:r>
                          <w:r w:rsidR="004C00E9" w:rsidRPr="007F1D56">
                            <w:rPr>
                              <w:rFonts w:ascii="Century Gothic" w:hAnsi="Century Gothic"/>
                              <w:sz w:val="40"/>
                              <w:szCs w:val="40"/>
                              <w:lang w:bidi="es-ES"/>
                            </w:rPr>
                            <w:t xml:space="preserve">evisión  del cumplimiento de las recomendaciones efectuadas por el CTBG en materia de Publicidad Activa  por parte </w:t>
                          </w:r>
                          <w:r w:rsidR="004C00E9">
                            <w:rPr>
                              <w:rFonts w:ascii="Century Gothic" w:hAnsi="Century Gothic"/>
                              <w:sz w:val="40"/>
                              <w:szCs w:val="40"/>
                              <w:lang w:bidi="es-ES"/>
                            </w:rPr>
                            <w:t xml:space="preserve">del Congreso de los Diputados </w:t>
                          </w:r>
                        </w:sdtContent>
                      </w:sdt>
                      <w:r w:rsidR="004C00E9" w:rsidRPr="00196703">
                        <w:rPr>
                          <w:rFonts w:ascii="Century Gothic" w:hAnsi="Century Gothic"/>
                          <w:sz w:val="50"/>
                          <w:szCs w:val="50"/>
                        </w:rPr>
                        <w:t xml:space="preserve"> </w:t>
                      </w:r>
                    </w:p>
                  </w:txbxContent>
                </v:textbox>
              </v:shape>
            </w:pict>
          </mc:Fallback>
        </mc:AlternateContent>
      </w:r>
      <w:r w:rsidR="00006957" w:rsidRPr="00B1184C">
        <w:rPr>
          <w:noProof/>
          <w:lang w:eastAsia="es-ES"/>
        </w:rPr>
        <mc:AlternateContent>
          <mc:Choice Requires="wps">
            <w:drawing>
              <wp:anchor distT="0" distB="0" distL="114300" distR="114300" simplePos="0" relativeHeight="251651072" behindDoc="0" locked="0" layoutInCell="1" allowOverlap="1" wp14:anchorId="50A76A7B" wp14:editId="41ACD636">
                <wp:simplePos x="0" y="0"/>
                <wp:positionH relativeFrom="page">
                  <wp:posOffset>-180340</wp:posOffset>
                </wp:positionH>
                <wp:positionV relativeFrom="page">
                  <wp:posOffset>-116840</wp:posOffset>
                </wp:positionV>
                <wp:extent cx="8001000" cy="2997835"/>
                <wp:effectExtent l="0" t="0" r="0" b="0"/>
                <wp:wrapNone/>
                <wp:docPr id="14"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a:extLst/>
                      </wps:spPr>
                      <wps:txbx>
                        <w:txbxContent>
                          <w:p w:rsidR="004C00E9" w:rsidRDefault="004C00E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" fillcolor="#50866c" stroked="f">
                <v:textbox inset=",7.2pt,,7.2pt">
                  <w:txbxContent>
                    <w:p w:rsidR="004C00E9" w:rsidRDefault="004C00E9" w:rsidP="00006957">
                      <w:pPr>
                        <w:pStyle w:val="Ttulo2"/>
                        <w:tabs>
                          <w:tab w:val="left" w:pos="142"/>
                        </w:tabs>
                        <w:ind w:left="567"/>
                      </w:pPr>
                      <w:r>
                        <w:rPr>
                          <w:noProof/>
                          <w:lang w:eastAsia="es-ES"/>
                        </w:rPr>
                        <w:drawing>
                          <wp:inline distT="0" distB="0" distL="0" distR="0" wp14:anchorId="6820318E" wp14:editId="3619F8E1">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82470D" w:rsidRPr="00B1184C" w:rsidRDefault="0082470D"/>
    <w:p w:rsidR="0082470D" w:rsidRPr="00B1184C" w:rsidRDefault="0082470D"/>
    <w:p w:rsidR="0082470D" w:rsidRPr="00B1184C" w:rsidRDefault="0082470D" w:rsidP="0082470D">
      <w:pPr>
        <w:rPr>
          <w:rFonts w:ascii="Arial" w:hAnsi="Arial"/>
          <w:b/>
          <w:sz w:val="36"/>
        </w:rPr>
      </w:pPr>
    </w:p>
    <w:p w:rsidR="0082470D" w:rsidRPr="00B1184C" w:rsidRDefault="0082470D" w:rsidP="0082470D">
      <w:pPr>
        <w:rPr>
          <w:rFonts w:ascii="Arial" w:hAnsi="Arial"/>
          <w:b/>
          <w:sz w:val="36"/>
        </w:rPr>
      </w:pPr>
    </w:p>
    <w:p w:rsidR="0082470D" w:rsidRPr="00B1184C" w:rsidRDefault="00751FAA" w:rsidP="0082470D">
      <w:pPr>
        <w:rPr>
          <w:rFonts w:ascii="Arial" w:hAnsi="Arial"/>
          <w:b/>
          <w:sz w:val="36"/>
        </w:rPr>
      </w:pPr>
      <w:r w:rsidRPr="00B1184C">
        <w:rPr>
          <w:noProof/>
          <w:lang w:eastAsia="es-ES"/>
        </w:rPr>
        <mc:AlternateContent>
          <mc:Choice Requires="wps">
            <w:drawing>
              <wp:anchor distT="0" distB="0" distL="114300" distR="114300" simplePos="0" relativeHeight="251652096" behindDoc="0" locked="0" layoutInCell="1" allowOverlap="1" wp14:anchorId="1EA2B42E" wp14:editId="62E70507">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2"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" fillcolor="#c5ddd2" stroked="f">
                <v:textbox inset=",7.2pt,,7.2pt"/>
                <w10:wrap type="tight" anchorx="page" anchory="page"/>
              </v:rect>
            </w:pict>
          </mc:Fallback>
        </mc:AlternateContent>
      </w:r>
    </w:p>
    <w:p w:rsidR="0082470D" w:rsidRDefault="0082470D" w:rsidP="0082470D">
      <w:pPr>
        <w:rPr>
          <w:rFonts w:ascii="Arial" w:hAnsi="Arial"/>
          <w:b/>
          <w:sz w:val="36"/>
        </w:rPr>
      </w:pPr>
    </w:p>
    <w:p w:rsidR="00415DBD" w:rsidRDefault="00415DBD" w:rsidP="00415DBD">
      <w:pPr>
        <w:spacing w:before="120" w:after="120" w:line="312" w:lineRule="auto"/>
        <w:ind w:right="-2"/>
        <w:jc w:val="both"/>
        <w:rPr>
          <w:rFonts w:cs="Arial"/>
          <w:szCs w:val="22"/>
        </w:rPr>
        <w:sectPr w:rsidR="00415DBD" w:rsidSect="00F31BC3">
          <w:headerReference w:type="even" r:id="rId14"/>
          <w:headerReference w:type="default" r:id="rId15"/>
          <w:footerReference w:type="even" r:id="rId16"/>
          <w:footerReference w:type="default" r:id="rId17"/>
          <w:headerReference w:type="first" r:id="rId18"/>
          <w:footerReference w:type="first" r:id="rId19"/>
          <w:pgSz w:w="11906" w:h="16838" w:code="9"/>
          <w:pgMar w:top="1440" w:right="630" w:bottom="1440" w:left="720" w:header="720" w:footer="720" w:gutter="0"/>
          <w:cols w:space="720"/>
          <w:docGrid w:linePitch="326"/>
        </w:sectPr>
      </w:pPr>
    </w:p>
    <w:p w:rsidR="00415DBD" w:rsidRPr="00B1184C" w:rsidRDefault="00415DBD" w:rsidP="00415DBD"/>
    <w:p w:rsidR="0082470D" w:rsidRPr="002D27E4" w:rsidRDefault="006A4930" w:rsidP="003F6EDC">
      <w:pPr>
        <w:pStyle w:val="Titulardelboletn"/>
        <w:numPr>
          <w:ilvl w:val="0"/>
          <w:numId w:val="2"/>
        </w:numPr>
        <w:rPr>
          <w:rFonts w:ascii="Century Gothic" w:hAnsi="Century Gothic"/>
          <w:color w:val="50866C"/>
          <w:sz w:val="30"/>
          <w:szCs w:val="30"/>
        </w:rPr>
      </w:pPr>
      <w:sdt>
        <w:sdtPr>
          <w:rPr>
            <w:rFonts w:ascii="Century Gothic" w:hAnsi="Century Gothic"/>
            <w:sz w:val="30"/>
            <w:szCs w:val="30"/>
          </w:rPr>
          <w:id w:val="228783093"/>
          <w:placeholder>
            <w:docPart w:val="9F38587DCE4F49368CED0492B4EFD406"/>
          </w:placeholder>
        </w:sdtPr>
        <w:sdtEndPr>
          <w:rPr>
            <w:color w:val="50866C"/>
          </w:rPr>
        </w:sdtEndPr>
        <w:sdtContent>
          <w:r w:rsidR="003A1694" w:rsidRPr="002D27E4">
            <w:rPr>
              <w:rFonts w:ascii="Century Gothic" w:hAnsi="Century Gothic"/>
              <w:color w:val="50866C"/>
              <w:sz w:val="30"/>
              <w:szCs w:val="30"/>
              <w:lang w:bidi="es-ES"/>
            </w:rPr>
            <w:t>Cumplimiento de recomendaciones</w:t>
          </w:r>
        </w:sdtContent>
      </w:sdt>
    </w:p>
    <w:p w:rsidR="0082470D" w:rsidRPr="00B1184C" w:rsidRDefault="0082470D" w:rsidP="0082470D">
      <w:pPr>
        <w:rPr>
          <w:rFonts w:ascii="Arial" w:hAnsi="Arial"/>
        </w:rPr>
      </w:pPr>
    </w:p>
    <w:p w:rsidR="00760E4B" w:rsidRPr="00B1184C" w:rsidRDefault="00760E4B" w:rsidP="003E564B">
      <w:pPr>
        <w:pStyle w:val="Cuerpodelboletn"/>
        <w:sectPr w:rsidR="00760E4B" w:rsidRPr="00B1184C" w:rsidSect="00415DBD">
          <w:type w:val="continuous"/>
          <w:pgSz w:w="11906" w:h="16838" w:code="9"/>
          <w:pgMar w:top="1440" w:right="630" w:bottom="1440" w:left="720" w:header="720" w:footer="720" w:gutter="0"/>
          <w:cols w:space="720"/>
          <w:docGrid w:linePitch="326"/>
        </w:sectPr>
      </w:pPr>
    </w:p>
    <w:tbl>
      <w:tblPr>
        <w:tblStyle w:val="Tablaconcuadrcula"/>
        <w:tblW w:w="0" w:type="auto"/>
        <w:tblLook w:val="04A0" w:firstRow="1" w:lastRow="0" w:firstColumn="1" w:lastColumn="0" w:noHBand="0" w:noVBand="1"/>
      </w:tblPr>
      <w:tblGrid>
        <w:gridCol w:w="1668"/>
        <w:gridCol w:w="5528"/>
        <w:gridCol w:w="709"/>
        <w:gridCol w:w="2777"/>
      </w:tblGrid>
      <w:tr w:rsidR="00A249BB" w:rsidRPr="007465AA" w:rsidTr="007465AA">
        <w:tc>
          <w:tcPr>
            <w:tcW w:w="1668" w:type="dxa"/>
            <w:shd w:val="clear" w:color="auto" w:fill="008A3E"/>
          </w:tcPr>
          <w:p w:rsidR="00A249BB" w:rsidRPr="007465AA" w:rsidRDefault="00A249BB" w:rsidP="00027D73">
            <w:pPr>
              <w:jc w:val="center"/>
              <w:rPr>
                <w:b/>
                <w:color w:val="FFFFFF" w:themeColor="background1"/>
                <w:sz w:val="18"/>
                <w:szCs w:val="18"/>
              </w:rPr>
            </w:pPr>
            <w:r w:rsidRPr="007465AA">
              <w:rPr>
                <w:b/>
                <w:color w:val="FFFFFF" w:themeColor="background1"/>
                <w:sz w:val="18"/>
                <w:szCs w:val="18"/>
              </w:rPr>
              <w:lastRenderedPageBreak/>
              <w:t>Dimensión</w:t>
            </w:r>
          </w:p>
        </w:tc>
        <w:tc>
          <w:tcPr>
            <w:tcW w:w="6237" w:type="dxa"/>
            <w:gridSpan w:val="2"/>
            <w:shd w:val="clear" w:color="auto" w:fill="008A3E"/>
          </w:tcPr>
          <w:p w:rsidR="00A249BB" w:rsidRPr="007465AA" w:rsidRDefault="00A249BB" w:rsidP="00027D73">
            <w:pPr>
              <w:jc w:val="center"/>
              <w:rPr>
                <w:b/>
                <w:color w:val="FFFFFF" w:themeColor="background1"/>
                <w:sz w:val="18"/>
                <w:szCs w:val="18"/>
              </w:rPr>
            </w:pPr>
            <w:r w:rsidRPr="007465AA">
              <w:rPr>
                <w:b/>
                <w:color w:val="FFFFFF" w:themeColor="background1"/>
                <w:sz w:val="18"/>
                <w:szCs w:val="18"/>
              </w:rPr>
              <w:t>Recomendado</w:t>
            </w:r>
          </w:p>
        </w:tc>
        <w:tc>
          <w:tcPr>
            <w:tcW w:w="2777" w:type="dxa"/>
            <w:shd w:val="clear" w:color="auto" w:fill="008A3E"/>
          </w:tcPr>
          <w:p w:rsidR="00A249BB" w:rsidRPr="007465AA" w:rsidRDefault="00A249BB" w:rsidP="00027D73">
            <w:pPr>
              <w:jc w:val="center"/>
              <w:rPr>
                <w:b/>
                <w:color w:val="FFFFFF" w:themeColor="background1"/>
                <w:sz w:val="18"/>
                <w:szCs w:val="18"/>
              </w:rPr>
            </w:pPr>
            <w:r w:rsidRPr="007465AA">
              <w:rPr>
                <w:b/>
                <w:color w:val="FFFFFF" w:themeColor="background1"/>
                <w:sz w:val="18"/>
                <w:szCs w:val="18"/>
              </w:rPr>
              <w:t>Revisión</w:t>
            </w:r>
          </w:p>
        </w:tc>
      </w:tr>
      <w:tr w:rsidR="00A249BB" w:rsidRPr="007465AA" w:rsidTr="007465AA">
        <w:tc>
          <w:tcPr>
            <w:tcW w:w="1668" w:type="dxa"/>
            <w:vMerge w:val="restart"/>
            <w:vAlign w:val="center"/>
          </w:tcPr>
          <w:p w:rsidR="00A249BB" w:rsidRPr="007465AA" w:rsidRDefault="00A249BB" w:rsidP="00027D73">
            <w:pPr>
              <w:rPr>
                <w:sz w:val="18"/>
                <w:szCs w:val="18"/>
              </w:rPr>
            </w:pPr>
            <w:r w:rsidRPr="007465AA">
              <w:rPr>
                <w:sz w:val="18"/>
                <w:szCs w:val="18"/>
              </w:rPr>
              <w:t>Localización y estructuración de la Información</w:t>
            </w:r>
          </w:p>
        </w:tc>
        <w:tc>
          <w:tcPr>
            <w:tcW w:w="5528" w:type="dxa"/>
          </w:tcPr>
          <w:p w:rsidR="00A249BB" w:rsidRPr="007465AA" w:rsidRDefault="00540929" w:rsidP="00027D73">
            <w:pPr>
              <w:rPr>
                <w:sz w:val="18"/>
                <w:szCs w:val="18"/>
              </w:rPr>
            </w:pPr>
            <w:bookmarkStart w:id="0" w:name="_GoBack"/>
            <w:bookmarkEnd w:id="0"/>
            <w:r w:rsidRPr="007465AA">
              <w:rPr>
                <w:sz w:val="18"/>
                <w:szCs w:val="18"/>
              </w:rPr>
              <w:t>Portal de Transparencia</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Activación de los enlaces contenidos en el Portal de Transparencia</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Estructuración conforme a LTAIBG</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Publicación de toda la información sujeta a obligaciones de publicidad activa en el Portal de Transparencia</w:t>
            </w:r>
          </w:p>
        </w:tc>
        <w:tc>
          <w:tcPr>
            <w:tcW w:w="709" w:type="dxa"/>
            <w:vAlign w:val="center"/>
          </w:tcPr>
          <w:p w:rsidR="00A249BB" w:rsidRPr="007465AA" w:rsidRDefault="009841C6" w:rsidP="00027D73">
            <w:pPr>
              <w:jc w:val="center"/>
              <w:rPr>
                <w:sz w:val="18"/>
                <w:szCs w:val="18"/>
              </w:rPr>
            </w:pPr>
            <w:r>
              <w:rPr>
                <w:sz w:val="18"/>
                <w:szCs w:val="18"/>
              </w:rPr>
              <w:t>X</w:t>
            </w:r>
          </w:p>
        </w:tc>
        <w:tc>
          <w:tcPr>
            <w:tcW w:w="2777" w:type="dxa"/>
          </w:tcPr>
          <w:p w:rsidR="00A249BB" w:rsidRPr="007465AA" w:rsidRDefault="009841C6" w:rsidP="00027D73">
            <w:pPr>
              <w:rPr>
                <w:sz w:val="18"/>
                <w:szCs w:val="18"/>
              </w:rPr>
            </w:pPr>
            <w:r>
              <w:rPr>
                <w:sz w:val="18"/>
                <w:szCs w:val="18"/>
              </w:rPr>
              <w:t>Parcialmente, las normas que regulan la institución se localizan en el acceso La Institución de la página home</w:t>
            </w:r>
          </w:p>
        </w:tc>
      </w:tr>
      <w:tr w:rsidR="00CE26DD" w:rsidRPr="007465AA" w:rsidTr="007465AA">
        <w:tc>
          <w:tcPr>
            <w:tcW w:w="1668" w:type="dxa"/>
            <w:vMerge w:val="restart"/>
            <w:vAlign w:val="center"/>
          </w:tcPr>
          <w:p w:rsidR="00CE26DD" w:rsidRPr="007465AA" w:rsidRDefault="00CE26DD" w:rsidP="00027D73">
            <w:pPr>
              <w:rPr>
                <w:sz w:val="18"/>
                <w:szCs w:val="18"/>
              </w:rPr>
            </w:pPr>
            <w:r w:rsidRPr="007465AA">
              <w:rPr>
                <w:sz w:val="18"/>
                <w:szCs w:val="18"/>
              </w:rPr>
              <w:t>Publicación de Contenidos</w:t>
            </w:r>
          </w:p>
        </w:tc>
        <w:tc>
          <w:tcPr>
            <w:tcW w:w="5528" w:type="dxa"/>
          </w:tcPr>
          <w:p w:rsidR="00CE26DD" w:rsidRPr="00CE26DD" w:rsidRDefault="00CE26DD" w:rsidP="00CE26DD">
            <w:pPr>
              <w:rPr>
                <w:sz w:val="18"/>
                <w:szCs w:val="18"/>
              </w:rPr>
            </w:pPr>
            <w:r w:rsidRPr="00CE26DD">
              <w:rPr>
                <w:sz w:val="18"/>
                <w:szCs w:val="18"/>
              </w:rPr>
              <w:t>Registro de Actividades de Tratamiento</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CE26DD" w:rsidP="00CE26DD">
            <w:pPr>
              <w:rPr>
                <w:sz w:val="18"/>
                <w:szCs w:val="18"/>
              </w:rPr>
            </w:pPr>
            <w:r w:rsidRPr="00CE26DD">
              <w:rPr>
                <w:sz w:val="18"/>
                <w:szCs w:val="18"/>
              </w:rPr>
              <w:t>No aparece publicado</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Datos estadísticos sobre contratos</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CE26DD" w:rsidP="009841C6">
            <w:pPr>
              <w:rPr>
                <w:sz w:val="18"/>
                <w:szCs w:val="18"/>
              </w:rPr>
            </w:pPr>
            <w:r w:rsidRPr="00CE26DD">
              <w:rPr>
                <w:sz w:val="18"/>
                <w:szCs w:val="18"/>
              </w:rPr>
              <w:t>No</w:t>
            </w:r>
            <w:r w:rsidR="009841C6">
              <w:rPr>
                <w:sz w:val="18"/>
                <w:szCs w:val="18"/>
              </w:rPr>
              <w:t xml:space="preserve">, se publica </w:t>
            </w:r>
            <w:r w:rsidRPr="00CE26DD">
              <w:rPr>
                <w:sz w:val="18"/>
                <w:szCs w:val="18"/>
              </w:rPr>
              <w:t xml:space="preserve"> </w:t>
            </w:r>
            <w:r w:rsidR="009841C6">
              <w:rPr>
                <w:sz w:val="18"/>
                <w:szCs w:val="18"/>
              </w:rPr>
              <w:t xml:space="preserve">el gasto en contratación según procedimiento de licitación pero no el porcentaje que sobre el gasto total en contratación,  supone cada uno de los procedimientos de licitación </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Convenios. Modificaciones</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CE26DD" w:rsidP="00CE26DD">
            <w:pPr>
              <w:rPr>
                <w:sz w:val="18"/>
                <w:szCs w:val="18"/>
              </w:rPr>
            </w:pPr>
            <w:r w:rsidRPr="00CE26DD">
              <w:rPr>
                <w:sz w:val="18"/>
                <w:szCs w:val="18"/>
              </w:rPr>
              <w:t>Si</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Presupuesto</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CE26DD" w:rsidP="00CE26DD">
            <w:pPr>
              <w:rPr>
                <w:sz w:val="18"/>
                <w:szCs w:val="18"/>
              </w:rPr>
            </w:pPr>
            <w:r w:rsidRPr="00CE26DD">
              <w:rPr>
                <w:sz w:val="18"/>
                <w:szCs w:val="18"/>
              </w:rPr>
              <w:t>Si</w:t>
            </w:r>
          </w:p>
        </w:tc>
      </w:tr>
      <w:tr w:rsidR="009841C6" w:rsidRPr="007465AA" w:rsidTr="007465AA">
        <w:tc>
          <w:tcPr>
            <w:tcW w:w="1668" w:type="dxa"/>
            <w:vMerge/>
            <w:vAlign w:val="center"/>
          </w:tcPr>
          <w:p w:rsidR="009841C6" w:rsidRPr="007465AA" w:rsidRDefault="009841C6" w:rsidP="00027D73">
            <w:pPr>
              <w:rPr>
                <w:sz w:val="18"/>
                <w:szCs w:val="18"/>
              </w:rPr>
            </w:pPr>
          </w:p>
        </w:tc>
        <w:tc>
          <w:tcPr>
            <w:tcW w:w="5528" w:type="dxa"/>
          </w:tcPr>
          <w:p w:rsidR="009841C6" w:rsidRPr="00CE26DD" w:rsidRDefault="009841C6" w:rsidP="00CE26DD">
            <w:pPr>
              <w:rPr>
                <w:sz w:val="18"/>
                <w:szCs w:val="18"/>
              </w:rPr>
            </w:pPr>
            <w:r>
              <w:rPr>
                <w:sz w:val="18"/>
                <w:szCs w:val="18"/>
              </w:rPr>
              <w:t>Ejecución presupuestaria: actualización</w:t>
            </w:r>
          </w:p>
        </w:tc>
        <w:tc>
          <w:tcPr>
            <w:tcW w:w="709" w:type="dxa"/>
          </w:tcPr>
          <w:p w:rsidR="009841C6" w:rsidRPr="00CE26DD" w:rsidRDefault="009841C6" w:rsidP="00CE26DD">
            <w:pPr>
              <w:jc w:val="center"/>
              <w:rPr>
                <w:sz w:val="18"/>
                <w:szCs w:val="18"/>
              </w:rPr>
            </w:pPr>
            <w:r>
              <w:rPr>
                <w:sz w:val="18"/>
                <w:szCs w:val="18"/>
              </w:rPr>
              <w:t>X</w:t>
            </w:r>
          </w:p>
        </w:tc>
        <w:tc>
          <w:tcPr>
            <w:tcW w:w="2777" w:type="dxa"/>
          </w:tcPr>
          <w:p w:rsidR="009841C6" w:rsidRPr="00CE26DD" w:rsidRDefault="009841C6" w:rsidP="00CE26DD">
            <w:pPr>
              <w:rPr>
                <w:sz w:val="18"/>
                <w:szCs w:val="18"/>
              </w:rPr>
            </w:pPr>
            <w:r>
              <w:rPr>
                <w:sz w:val="18"/>
                <w:szCs w:val="18"/>
              </w:rPr>
              <w:t>Si</w:t>
            </w:r>
          </w:p>
        </w:tc>
      </w:tr>
      <w:tr w:rsidR="00CE26DD" w:rsidRPr="007465AA" w:rsidTr="007465AA">
        <w:tc>
          <w:tcPr>
            <w:tcW w:w="1668" w:type="dxa"/>
            <w:vMerge/>
            <w:vAlign w:val="center"/>
          </w:tcPr>
          <w:p w:rsidR="00CE26DD" w:rsidRPr="007465AA" w:rsidRDefault="00CE26DD" w:rsidP="00027D73">
            <w:pPr>
              <w:rPr>
                <w:sz w:val="18"/>
                <w:szCs w:val="18"/>
              </w:rPr>
            </w:pPr>
          </w:p>
        </w:tc>
        <w:tc>
          <w:tcPr>
            <w:tcW w:w="5528" w:type="dxa"/>
          </w:tcPr>
          <w:p w:rsidR="00CE26DD" w:rsidRPr="00CE26DD" w:rsidRDefault="00CE26DD" w:rsidP="00CE26DD">
            <w:pPr>
              <w:rPr>
                <w:sz w:val="18"/>
                <w:szCs w:val="18"/>
              </w:rPr>
            </w:pPr>
            <w:r w:rsidRPr="00CE26DD">
              <w:rPr>
                <w:sz w:val="18"/>
                <w:szCs w:val="18"/>
              </w:rPr>
              <w:t>Indemnizaciones percibidas por Altos Cargos con ocasión del abandono del cargo</w:t>
            </w:r>
            <w:r w:rsidR="009841C6">
              <w:rPr>
                <w:sz w:val="18"/>
                <w:szCs w:val="18"/>
              </w:rPr>
              <w:t>: completar información</w:t>
            </w:r>
          </w:p>
        </w:tc>
        <w:tc>
          <w:tcPr>
            <w:tcW w:w="709" w:type="dxa"/>
          </w:tcPr>
          <w:p w:rsidR="00CE26DD" w:rsidRPr="00CE26DD" w:rsidRDefault="00CE26DD" w:rsidP="00CE26DD">
            <w:pPr>
              <w:jc w:val="center"/>
              <w:rPr>
                <w:sz w:val="18"/>
                <w:szCs w:val="18"/>
              </w:rPr>
            </w:pPr>
            <w:r w:rsidRPr="00CE26DD">
              <w:rPr>
                <w:sz w:val="18"/>
                <w:szCs w:val="18"/>
              </w:rPr>
              <w:t>X</w:t>
            </w:r>
          </w:p>
        </w:tc>
        <w:tc>
          <w:tcPr>
            <w:tcW w:w="2777" w:type="dxa"/>
          </w:tcPr>
          <w:p w:rsidR="00CE26DD" w:rsidRPr="00CE26DD" w:rsidRDefault="009841C6" w:rsidP="009841C6">
            <w:pPr>
              <w:rPr>
                <w:sz w:val="18"/>
                <w:szCs w:val="18"/>
              </w:rPr>
            </w:pPr>
            <w:r>
              <w:rPr>
                <w:sz w:val="18"/>
                <w:szCs w:val="18"/>
              </w:rPr>
              <w:t xml:space="preserve">No aparece información. </w:t>
            </w:r>
          </w:p>
        </w:tc>
      </w:tr>
      <w:tr w:rsidR="00A249BB" w:rsidRPr="007465AA" w:rsidTr="007465AA">
        <w:trPr>
          <w:trHeight w:val="265"/>
        </w:trPr>
        <w:tc>
          <w:tcPr>
            <w:tcW w:w="1668" w:type="dxa"/>
            <w:vMerge w:val="restart"/>
            <w:vAlign w:val="center"/>
          </w:tcPr>
          <w:p w:rsidR="00A249BB" w:rsidRPr="007465AA" w:rsidRDefault="00A249BB" w:rsidP="00027D73">
            <w:pPr>
              <w:rPr>
                <w:sz w:val="18"/>
                <w:szCs w:val="18"/>
              </w:rPr>
            </w:pPr>
            <w:r w:rsidRPr="007465AA">
              <w:rPr>
                <w:sz w:val="18"/>
                <w:szCs w:val="18"/>
              </w:rPr>
              <w:t xml:space="preserve">Calidad de la Información </w:t>
            </w:r>
          </w:p>
        </w:tc>
        <w:tc>
          <w:tcPr>
            <w:tcW w:w="5528" w:type="dxa"/>
          </w:tcPr>
          <w:p w:rsidR="00A249BB" w:rsidRPr="007465AA" w:rsidRDefault="00A249BB" w:rsidP="00027D73">
            <w:pPr>
              <w:rPr>
                <w:sz w:val="18"/>
                <w:szCs w:val="18"/>
              </w:rPr>
            </w:pPr>
            <w:r w:rsidRPr="007465AA">
              <w:rPr>
                <w:sz w:val="18"/>
                <w:szCs w:val="18"/>
              </w:rPr>
              <w:t>Estructuración</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9841C6">
            <w:pPr>
              <w:rPr>
                <w:sz w:val="18"/>
                <w:szCs w:val="18"/>
              </w:rPr>
            </w:pPr>
            <w:r w:rsidRPr="007465AA">
              <w:rPr>
                <w:sz w:val="18"/>
                <w:szCs w:val="18"/>
              </w:rPr>
              <w:t xml:space="preserve">Accesibilidad </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Claridad</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027D73">
            <w:pPr>
              <w:rPr>
                <w:sz w:val="18"/>
                <w:szCs w:val="18"/>
              </w:rPr>
            </w:pPr>
            <w:r w:rsidRPr="007465AA">
              <w:rPr>
                <w:sz w:val="18"/>
                <w:szCs w:val="18"/>
              </w:rPr>
              <w:t xml:space="preserve">Reutilización </w:t>
            </w:r>
          </w:p>
        </w:tc>
        <w:tc>
          <w:tcPr>
            <w:tcW w:w="709" w:type="dxa"/>
            <w:vAlign w:val="center"/>
          </w:tcPr>
          <w:p w:rsidR="00A249BB" w:rsidRPr="007465AA" w:rsidRDefault="00A249BB" w:rsidP="00027D73">
            <w:pPr>
              <w:jc w:val="center"/>
              <w:rPr>
                <w:sz w:val="18"/>
                <w:szCs w:val="18"/>
              </w:rPr>
            </w:pPr>
          </w:p>
        </w:tc>
        <w:tc>
          <w:tcPr>
            <w:tcW w:w="2777" w:type="dxa"/>
          </w:tcPr>
          <w:p w:rsidR="00A249BB" w:rsidRPr="007465AA" w:rsidRDefault="00A249BB" w:rsidP="00027D73">
            <w:pPr>
              <w:rPr>
                <w:sz w:val="18"/>
                <w:szCs w:val="18"/>
              </w:rPr>
            </w:pPr>
          </w:p>
        </w:tc>
      </w:tr>
      <w:tr w:rsidR="00A249BB" w:rsidRPr="007465AA" w:rsidTr="007465AA">
        <w:tc>
          <w:tcPr>
            <w:tcW w:w="1668" w:type="dxa"/>
            <w:vMerge/>
          </w:tcPr>
          <w:p w:rsidR="00A249BB" w:rsidRPr="007465AA" w:rsidRDefault="00A249BB" w:rsidP="00027D73">
            <w:pPr>
              <w:rPr>
                <w:sz w:val="18"/>
                <w:szCs w:val="18"/>
              </w:rPr>
            </w:pPr>
          </w:p>
        </w:tc>
        <w:tc>
          <w:tcPr>
            <w:tcW w:w="5528" w:type="dxa"/>
          </w:tcPr>
          <w:p w:rsidR="00A249BB" w:rsidRPr="007465AA" w:rsidRDefault="00A249BB" w:rsidP="009841C6">
            <w:pPr>
              <w:rPr>
                <w:sz w:val="18"/>
                <w:szCs w:val="18"/>
              </w:rPr>
            </w:pPr>
            <w:r w:rsidRPr="007465AA">
              <w:rPr>
                <w:sz w:val="18"/>
                <w:szCs w:val="18"/>
              </w:rPr>
              <w:t xml:space="preserve">Datación y Actualización </w:t>
            </w:r>
          </w:p>
        </w:tc>
        <w:tc>
          <w:tcPr>
            <w:tcW w:w="709" w:type="dxa"/>
            <w:vAlign w:val="center"/>
          </w:tcPr>
          <w:p w:rsidR="00A249BB" w:rsidRPr="007465AA" w:rsidRDefault="007E55D0" w:rsidP="00027D73">
            <w:pPr>
              <w:jc w:val="center"/>
              <w:rPr>
                <w:sz w:val="18"/>
                <w:szCs w:val="18"/>
              </w:rPr>
            </w:pPr>
            <w:r>
              <w:rPr>
                <w:sz w:val="18"/>
                <w:szCs w:val="18"/>
              </w:rPr>
              <w:t>X</w:t>
            </w:r>
          </w:p>
        </w:tc>
        <w:tc>
          <w:tcPr>
            <w:tcW w:w="2777" w:type="dxa"/>
          </w:tcPr>
          <w:p w:rsidR="00A249BB" w:rsidRPr="007465AA" w:rsidRDefault="009841C6" w:rsidP="00027D73">
            <w:pPr>
              <w:rPr>
                <w:sz w:val="18"/>
                <w:szCs w:val="18"/>
              </w:rPr>
            </w:pPr>
            <w:r>
              <w:rPr>
                <w:sz w:val="18"/>
                <w:szCs w:val="18"/>
              </w:rPr>
              <w:t>Parcialmente, se han incluido fechas de actualización en algunos de los apartados del Portal de Transparencia</w:t>
            </w:r>
          </w:p>
        </w:tc>
      </w:tr>
      <w:tr w:rsidR="00A249BB" w:rsidRPr="007465AA" w:rsidTr="007465AA">
        <w:tc>
          <w:tcPr>
            <w:tcW w:w="7196" w:type="dxa"/>
            <w:gridSpan w:val="2"/>
          </w:tcPr>
          <w:p w:rsidR="00A249BB" w:rsidRPr="007465AA" w:rsidRDefault="00A249BB" w:rsidP="00027D73">
            <w:pPr>
              <w:jc w:val="right"/>
              <w:rPr>
                <w:b/>
                <w:sz w:val="18"/>
                <w:szCs w:val="18"/>
              </w:rPr>
            </w:pPr>
            <w:r w:rsidRPr="007465AA">
              <w:rPr>
                <w:b/>
                <w:sz w:val="18"/>
                <w:szCs w:val="18"/>
              </w:rPr>
              <w:t>Total Recomendaciones</w:t>
            </w:r>
          </w:p>
        </w:tc>
        <w:tc>
          <w:tcPr>
            <w:tcW w:w="709" w:type="dxa"/>
            <w:vAlign w:val="center"/>
          </w:tcPr>
          <w:p w:rsidR="00A249BB" w:rsidRPr="007465AA" w:rsidRDefault="009841C6" w:rsidP="00027D73">
            <w:pPr>
              <w:jc w:val="center"/>
              <w:rPr>
                <w:b/>
                <w:sz w:val="18"/>
                <w:szCs w:val="18"/>
              </w:rPr>
            </w:pPr>
            <w:r>
              <w:rPr>
                <w:b/>
                <w:sz w:val="18"/>
                <w:szCs w:val="18"/>
              </w:rPr>
              <w:t>8</w:t>
            </w:r>
          </w:p>
        </w:tc>
        <w:tc>
          <w:tcPr>
            <w:tcW w:w="2777" w:type="dxa"/>
          </w:tcPr>
          <w:p w:rsidR="00A249BB" w:rsidRPr="007465AA" w:rsidRDefault="00A249BB" w:rsidP="00027D73">
            <w:pPr>
              <w:rPr>
                <w:b/>
                <w:sz w:val="18"/>
                <w:szCs w:val="18"/>
              </w:rPr>
            </w:pPr>
          </w:p>
        </w:tc>
      </w:tr>
    </w:tbl>
    <w:p w:rsidR="003A1694" w:rsidRDefault="003A1694" w:rsidP="00AC4A6F"/>
    <w:p w:rsidR="00DF56A7" w:rsidRDefault="00DF56A7" w:rsidP="00DF56A7">
      <w:pPr>
        <w:jc w:val="both"/>
      </w:pPr>
    </w:p>
    <w:p w:rsidR="009841C6" w:rsidRDefault="008C2ABC" w:rsidP="00DF56A7">
      <w:pPr>
        <w:jc w:val="both"/>
      </w:pPr>
      <w:r>
        <w:t>El Congreso de los Diputados</w:t>
      </w:r>
      <w:r w:rsidR="00C52EE5">
        <w:t xml:space="preserve"> ha aplicado </w:t>
      </w:r>
      <w:r w:rsidR="009841C6">
        <w:t>cinco</w:t>
      </w:r>
      <w:r w:rsidR="00C52EE5" w:rsidRPr="0076567C">
        <w:t xml:space="preserve"> de las</w:t>
      </w:r>
      <w:r>
        <w:t xml:space="preserve"> </w:t>
      </w:r>
      <w:r w:rsidR="009841C6">
        <w:t>ocho</w:t>
      </w:r>
      <w:r w:rsidR="00C52EE5" w:rsidRPr="0076567C">
        <w:t xml:space="preserve"> recomendaciones</w:t>
      </w:r>
      <w:r w:rsidR="00C52EE5">
        <w:t xml:space="preserve"> derivadas de</w:t>
      </w:r>
      <w:r>
        <w:t xml:space="preserve"> la evaluación realizada en 2021</w:t>
      </w:r>
      <w:r w:rsidR="00C52EE5">
        <w:t>.</w:t>
      </w:r>
      <w:r w:rsidR="009841C6">
        <w:t xml:space="preserve"> Dos de las recomendaciones aplicadas lo han sido parcialmente y por otra parte aunque se publica la información estadística sobre contratación, los contenidos no se ajustan exactamente a lo estipulado en la LTAIBG que en su artículo 8 a) indica que “</w:t>
      </w:r>
      <w:r w:rsidR="009841C6" w:rsidRPr="009841C6">
        <w:rPr>
          <w:i/>
        </w:rPr>
        <w:t>Asimismo, se publicarán datos estadísticos sobre el porcentaje en volumen presupuestario de</w:t>
      </w:r>
      <w:r w:rsidR="009841C6" w:rsidRPr="009841C6">
        <w:t xml:space="preserve"> </w:t>
      </w:r>
    </w:p>
    <w:p w:rsidR="009841C6" w:rsidRDefault="009841C6" w:rsidP="00DF56A7">
      <w:pPr>
        <w:jc w:val="both"/>
      </w:pPr>
    </w:p>
    <w:p w:rsidR="00BA4354" w:rsidRPr="009841C6" w:rsidRDefault="009841C6" w:rsidP="00DF56A7">
      <w:pPr>
        <w:jc w:val="both"/>
      </w:pPr>
      <w:proofErr w:type="gramStart"/>
      <w:r w:rsidRPr="009841C6">
        <w:rPr>
          <w:i/>
        </w:rPr>
        <w:t>contratos</w:t>
      </w:r>
      <w:proofErr w:type="gramEnd"/>
      <w:r w:rsidRPr="009841C6">
        <w:rPr>
          <w:i/>
        </w:rPr>
        <w:t xml:space="preserve"> adjudicados a través de cada uno de los procedimientos previstos en la legislación de contratos del sector público</w:t>
      </w:r>
      <w:r>
        <w:t>”</w:t>
      </w:r>
    </w:p>
    <w:p w:rsidR="00FA5AFD" w:rsidRDefault="00FA5AFD" w:rsidP="00AC4A6F"/>
    <w:p w:rsidR="00E17DF6" w:rsidRDefault="00E17DF6" w:rsidP="00AC4A6F"/>
    <w:p w:rsidR="00FA5AFD" w:rsidRDefault="002D27E4" w:rsidP="00AC4A6F">
      <w:r w:rsidRPr="00B1184C">
        <w:rPr>
          <w:rFonts w:ascii="Arial" w:eastAsia="Arial" w:hAnsi="Arial" w:cs="Arial"/>
          <w:noProof/>
          <w:lang w:eastAsia="es-ES"/>
        </w:rPr>
        <mc:AlternateContent>
          <mc:Choice Requires="wps">
            <w:drawing>
              <wp:anchor distT="0" distB="0" distL="114300" distR="114300" simplePos="0" relativeHeight="251710464" behindDoc="0" locked="0" layoutInCell="1" allowOverlap="1" wp14:anchorId="365E11A3" wp14:editId="51D75BB4">
                <wp:simplePos x="0" y="0"/>
                <wp:positionH relativeFrom="page">
                  <wp:posOffset>-9525</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00E9" w:rsidRPr="00F31BC3" w:rsidRDefault="004C00E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8" o:spid="_x0000_s1028" style="position:absolute;margin-left:-.75pt;margin-top:.5pt;width:630pt;height:78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" fillcolor="#50866c" stroked="f">
                <v:textbox inset=",7.2pt,,7.2pt">
                  <w:txbxContent>
                    <w:p w:rsidR="004C00E9" w:rsidRPr="00F31BC3" w:rsidRDefault="004C00E9" w:rsidP="002D27E4">
                      <w:r w:rsidRPr="00965C69">
                        <w:rPr>
                          <w:noProof/>
                          <w:lang w:eastAsia="es-ES"/>
                        </w:rPr>
                        <w:drawing>
                          <wp:inline distT="0" distB="0" distL="0" distR="0" wp14:anchorId="311557BD" wp14:editId="1AD3B00D">
                            <wp:extent cx="1148080" cy="6483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p>
    <w:p w:rsidR="003F6EDC" w:rsidRPr="002D27E4" w:rsidRDefault="006A4930" w:rsidP="003F6EDC">
      <w:pPr>
        <w:pStyle w:val="Cuerpodelboletn"/>
        <w:numPr>
          <w:ilvl w:val="0"/>
          <w:numId w:val="2"/>
        </w:numPr>
        <w:rPr>
          <w:b/>
          <w:color w:val="50866C"/>
          <w:sz w:val="30"/>
          <w:szCs w:val="30"/>
        </w:rPr>
      </w:pPr>
      <w:sdt>
        <w:sdtPr>
          <w:rPr>
            <w:b/>
            <w:color w:val="50866C"/>
            <w:sz w:val="30"/>
            <w:szCs w:val="30"/>
          </w:rPr>
          <w:id w:val="37865676"/>
          <w:placeholder>
            <w:docPart w:val="07033FA691034FE1ABDD22E05C700155"/>
          </w:placeholder>
        </w:sdtPr>
        <w:sdtEndPr/>
        <w:sdtContent>
          <w:r w:rsidR="003A1694" w:rsidRPr="002D27E4">
            <w:rPr>
              <w:b/>
              <w:color w:val="50866C"/>
              <w:sz w:val="30"/>
              <w:szCs w:val="30"/>
            </w:rPr>
            <w:t>Valoración del grado de cumplimiento de las obligaciones de publicidad activa</w:t>
          </w:r>
          <w:r w:rsidR="00032D8A">
            <w:rPr>
              <w:b/>
              <w:color w:val="50866C"/>
              <w:sz w:val="30"/>
              <w:szCs w:val="30"/>
            </w:rPr>
            <w:t xml:space="preserve"> (en porcentaje)</w:t>
          </w:r>
        </w:sdtContent>
      </w:sdt>
    </w:p>
    <w:p w:rsidR="00FA5AFD" w:rsidRDefault="00FA5AFD" w:rsidP="00F05E2C">
      <w:pPr>
        <w:pStyle w:val="Cuerpodelboletn"/>
        <w:rPr>
          <w:lang w:bidi="es-ES"/>
        </w:rPr>
      </w:pPr>
    </w:p>
    <w:tbl>
      <w:tblPr>
        <w:tblStyle w:val="Sombreadomedio2-nfasis31"/>
        <w:tblW w:w="5000" w:type="pct"/>
        <w:tblLook w:val="04A0" w:firstRow="1" w:lastRow="0" w:firstColumn="1" w:lastColumn="0" w:noHBand="0" w:noVBand="1"/>
      </w:tblPr>
      <w:tblGrid>
        <w:gridCol w:w="4434"/>
        <w:gridCol w:w="781"/>
        <w:gridCol w:w="781"/>
        <w:gridCol w:w="782"/>
        <w:gridCol w:w="782"/>
        <w:gridCol w:w="782"/>
        <w:gridCol w:w="782"/>
        <w:gridCol w:w="782"/>
        <w:gridCol w:w="776"/>
      </w:tblGrid>
      <w:tr w:rsidR="009841C6" w:rsidRPr="009841C6" w:rsidTr="004C00E9">
        <w:trPr>
          <w:cnfStyle w:val="100000000000" w:firstRow="1" w:lastRow="0" w:firstColumn="0" w:lastColumn="0" w:oddVBand="0" w:evenVBand="0" w:oddHBand="0" w:evenHBand="0" w:firstRowFirstColumn="0" w:firstRowLastColumn="0" w:lastRowFirstColumn="0" w:lastRowLastColumn="0"/>
          <w:cantSplit/>
          <w:trHeight w:val="1442"/>
        </w:trPr>
        <w:tc>
          <w:tcPr>
            <w:cnfStyle w:val="001000000100" w:firstRow="0" w:lastRow="0" w:firstColumn="1" w:lastColumn="0" w:oddVBand="0" w:evenVBand="0" w:oddHBand="0" w:evenHBand="0" w:firstRowFirstColumn="1" w:firstRowLastColumn="0" w:lastRowFirstColumn="0" w:lastRowLastColumn="0"/>
            <w:tcW w:w="2075" w:type="pct"/>
            <w:tcBorders>
              <w:top w:val="single" w:sz="18" w:space="0" w:color="FFFFFF" w:themeColor="background1"/>
              <w:bottom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rPr>
                <w:rFonts w:eastAsia="Calibri" w:cs="Calibri"/>
                <w:sz w:val="16"/>
                <w:szCs w:val="16"/>
              </w:rPr>
            </w:pP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Contenido</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Forma</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Estructuración</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Accesibilidad</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Claridad</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Reutilización</w:t>
            </w:r>
          </w:p>
        </w:tc>
        <w:tc>
          <w:tcPr>
            <w:tcW w:w="366"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Actualización</w:t>
            </w:r>
          </w:p>
        </w:tc>
        <w:tc>
          <w:tcPr>
            <w:tcW w:w="363" w:type="pct"/>
            <w:tcBorders>
              <w:top w:val="single" w:sz="18" w:space="0" w:color="FFFFFF" w:themeColor="background1"/>
            </w:tcBorders>
            <w:shd w:val="clear" w:color="auto" w:fill="00642D"/>
            <w:noWrap/>
            <w:textDirection w:val="btLr"/>
            <w:hideMark/>
          </w:tcPr>
          <w:p w:rsidR="009841C6" w:rsidRPr="009841C6" w:rsidRDefault="009841C6" w:rsidP="009841C6">
            <w:pPr>
              <w:spacing w:before="120" w:after="120" w:line="312" w:lineRule="auto"/>
              <w:ind w:left="113" w:right="113"/>
              <w:jc w:val="both"/>
              <w:cnfStyle w:val="100000000000" w:firstRow="1" w:lastRow="0" w:firstColumn="0" w:lastColumn="0" w:oddVBand="0" w:evenVBand="0" w:oddHBand="0" w:evenHBand="0" w:firstRowFirstColumn="0" w:firstRowLastColumn="0" w:lastRowFirstColumn="0" w:lastRowLastColumn="0"/>
              <w:rPr>
                <w:rFonts w:eastAsia="Calibri" w:cs="Calibri"/>
                <w:sz w:val="16"/>
                <w:szCs w:val="16"/>
              </w:rPr>
            </w:pPr>
            <w:r w:rsidRPr="009841C6">
              <w:rPr>
                <w:rFonts w:eastAsia="Calibri" w:cs="Calibri"/>
                <w:sz w:val="16"/>
                <w:szCs w:val="16"/>
              </w:rPr>
              <w:t>Total</w:t>
            </w:r>
          </w:p>
        </w:tc>
      </w:tr>
      <w:tr w:rsidR="004C00E9" w:rsidRPr="009841C6" w:rsidTr="004C00E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vAlign w:val="center"/>
            <w:hideMark/>
          </w:tcPr>
          <w:p w:rsidR="004C00E9" w:rsidRPr="009841C6" w:rsidRDefault="004C00E9" w:rsidP="009841C6">
            <w:pPr>
              <w:spacing w:before="120" w:after="120" w:line="312" w:lineRule="auto"/>
              <w:rPr>
                <w:rFonts w:eastAsia="Calibri" w:cs="Calibri"/>
                <w:sz w:val="16"/>
                <w:szCs w:val="16"/>
              </w:rPr>
            </w:pPr>
            <w:r w:rsidRPr="009841C6">
              <w:rPr>
                <w:rFonts w:eastAsia="Calibri" w:cs="Calibri"/>
                <w:sz w:val="16"/>
                <w:szCs w:val="16"/>
              </w:rPr>
              <w:t>Institucional, Organizativa y de Planificación</w:t>
            </w:r>
          </w:p>
        </w:tc>
        <w:tc>
          <w:tcPr>
            <w:tcW w:w="366" w:type="pct"/>
            <w:tcBorders>
              <w:left w:val="single" w:sz="18" w:space="0" w:color="FFFFFF" w:themeColor="background1"/>
            </w:tcBorders>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78,6</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85,7</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71,4</w:t>
            </w:r>
          </w:p>
        </w:tc>
        <w:tc>
          <w:tcPr>
            <w:tcW w:w="363"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sz w:val="18"/>
                <w:szCs w:val="18"/>
              </w:rPr>
            </w:pPr>
            <w:r w:rsidRPr="004C00E9">
              <w:rPr>
                <w:sz w:val="18"/>
                <w:szCs w:val="18"/>
              </w:rPr>
              <w:t>82,7</w:t>
            </w:r>
          </w:p>
        </w:tc>
      </w:tr>
      <w:tr w:rsidR="004C00E9" w:rsidRPr="009841C6" w:rsidTr="004C00E9">
        <w:trPr>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00E9" w:rsidRPr="009841C6" w:rsidRDefault="004C00E9" w:rsidP="009841C6">
            <w:pPr>
              <w:spacing w:before="120" w:after="120" w:line="312" w:lineRule="auto"/>
              <w:jc w:val="both"/>
              <w:rPr>
                <w:rFonts w:eastAsia="Calibri" w:cs="Calibri"/>
                <w:sz w:val="16"/>
                <w:szCs w:val="16"/>
              </w:rPr>
            </w:pPr>
            <w:r w:rsidRPr="009841C6">
              <w:rPr>
                <w:rFonts w:eastAsia="Calibri" w:cs="Calibri"/>
                <w:sz w:val="16"/>
                <w:szCs w:val="16"/>
              </w:rPr>
              <w:t>Económica , Presupuestaria y Estadística</w:t>
            </w:r>
          </w:p>
        </w:tc>
        <w:tc>
          <w:tcPr>
            <w:tcW w:w="366" w:type="pct"/>
            <w:tcBorders>
              <w:left w:val="single" w:sz="18" w:space="0" w:color="FFFFFF" w:themeColor="background1"/>
            </w:tcBorders>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86,4</w:t>
            </w:r>
          </w:p>
        </w:tc>
        <w:tc>
          <w:tcPr>
            <w:tcW w:w="366" w:type="pct"/>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90,9</w:t>
            </w:r>
          </w:p>
        </w:tc>
        <w:tc>
          <w:tcPr>
            <w:tcW w:w="366" w:type="pct"/>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86,4</w:t>
            </w:r>
          </w:p>
        </w:tc>
        <w:tc>
          <w:tcPr>
            <w:tcW w:w="366" w:type="pct"/>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90,9</w:t>
            </w:r>
          </w:p>
        </w:tc>
        <w:tc>
          <w:tcPr>
            <w:tcW w:w="366" w:type="pct"/>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86,4</w:t>
            </w:r>
          </w:p>
        </w:tc>
        <w:tc>
          <w:tcPr>
            <w:tcW w:w="366" w:type="pct"/>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90,9</w:t>
            </w:r>
          </w:p>
        </w:tc>
        <w:tc>
          <w:tcPr>
            <w:tcW w:w="366" w:type="pct"/>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86,4</w:t>
            </w:r>
          </w:p>
        </w:tc>
        <w:tc>
          <w:tcPr>
            <w:tcW w:w="363" w:type="pct"/>
            <w:noWrap/>
            <w:vAlign w:val="center"/>
          </w:tcPr>
          <w:p w:rsidR="004C00E9" w:rsidRPr="004C00E9" w:rsidRDefault="004C00E9" w:rsidP="004C00E9">
            <w:pPr>
              <w:jc w:val="center"/>
              <w:cnfStyle w:val="000000000000" w:firstRow="0" w:lastRow="0" w:firstColumn="0" w:lastColumn="0" w:oddVBand="0" w:evenVBand="0" w:oddHBand="0" w:evenHBand="0" w:firstRowFirstColumn="0" w:firstRowLastColumn="0" w:lastRowFirstColumn="0" w:lastRowLastColumn="0"/>
              <w:rPr>
                <w:sz w:val="18"/>
                <w:szCs w:val="18"/>
              </w:rPr>
            </w:pPr>
            <w:r w:rsidRPr="004C00E9">
              <w:rPr>
                <w:sz w:val="18"/>
                <w:szCs w:val="18"/>
              </w:rPr>
              <w:t>88,3</w:t>
            </w:r>
          </w:p>
        </w:tc>
      </w:tr>
      <w:tr w:rsidR="004C00E9" w:rsidRPr="004C00E9" w:rsidTr="004C00E9">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75"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642D"/>
            <w:noWrap/>
            <w:hideMark/>
          </w:tcPr>
          <w:p w:rsidR="004C00E9" w:rsidRPr="009841C6" w:rsidRDefault="004C00E9" w:rsidP="009841C6">
            <w:pPr>
              <w:spacing w:before="120" w:after="120" w:line="312" w:lineRule="auto"/>
              <w:jc w:val="both"/>
              <w:rPr>
                <w:rFonts w:eastAsia="Calibri" w:cs="Calibri"/>
                <w:i/>
                <w:sz w:val="16"/>
                <w:szCs w:val="16"/>
              </w:rPr>
            </w:pPr>
            <w:r w:rsidRPr="009841C6">
              <w:rPr>
                <w:rFonts w:eastAsia="Calibri" w:cs="Calibri"/>
                <w:i/>
                <w:sz w:val="16"/>
                <w:szCs w:val="16"/>
              </w:rPr>
              <w:t>Índice de Cumplimiento de la Información Obligatoria</w:t>
            </w:r>
          </w:p>
        </w:tc>
        <w:tc>
          <w:tcPr>
            <w:tcW w:w="366" w:type="pct"/>
            <w:tcBorders>
              <w:left w:val="single" w:sz="18" w:space="0" w:color="FFFFFF" w:themeColor="background1"/>
            </w:tcBorders>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86,1</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88,9</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83,3</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88,9</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86,1</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88,9</w:t>
            </w:r>
          </w:p>
        </w:tc>
        <w:tc>
          <w:tcPr>
            <w:tcW w:w="366"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80,6</w:t>
            </w:r>
          </w:p>
        </w:tc>
        <w:tc>
          <w:tcPr>
            <w:tcW w:w="363" w:type="pct"/>
            <w:noWrap/>
            <w:vAlign w:val="center"/>
          </w:tcPr>
          <w:p w:rsidR="004C00E9" w:rsidRPr="004C00E9" w:rsidRDefault="004C00E9" w:rsidP="004C00E9">
            <w:pPr>
              <w:jc w:val="center"/>
              <w:cnfStyle w:val="000000100000" w:firstRow="0" w:lastRow="0" w:firstColumn="0" w:lastColumn="0" w:oddVBand="0" w:evenVBand="0" w:oddHBand="1" w:evenHBand="0" w:firstRowFirstColumn="0" w:firstRowLastColumn="0" w:lastRowFirstColumn="0" w:lastRowLastColumn="0"/>
              <w:rPr>
                <w:b/>
                <w:i/>
                <w:sz w:val="18"/>
                <w:szCs w:val="18"/>
              </w:rPr>
            </w:pPr>
            <w:r w:rsidRPr="004C00E9">
              <w:rPr>
                <w:b/>
                <w:i/>
                <w:sz w:val="18"/>
                <w:szCs w:val="18"/>
              </w:rPr>
              <w:t>86,1</w:t>
            </w:r>
          </w:p>
        </w:tc>
      </w:tr>
    </w:tbl>
    <w:p w:rsidR="009841C6" w:rsidRDefault="009841C6" w:rsidP="00F05E2C">
      <w:pPr>
        <w:pStyle w:val="Cuerpodelboletn"/>
        <w:rPr>
          <w:lang w:bidi="es-ES"/>
        </w:rPr>
      </w:pPr>
    </w:p>
    <w:p w:rsidR="009841C6" w:rsidRDefault="009841C6" w:rsidP="00F05E2C">
      <w:pPr>
        <w:pStyle w:val="Cuerpodelboletn"/>
        <w:rPr>
          <w:lang w:bidi="es-ES"/>
        </w:rPr>
      </w:pPr>
    </w:p>
    <w:p w:rsidR="00A670E9" w:rsidRDefault="004061BC" w:rsidP="004C00E9">
      <w:pPr>
        <w:pStyle w:val="Cuerpodelboletn"/>
      </w:pPr>
      <w:r>
        <w:rPr>
          <w:lang w:bidi="es-ES"/>
        </w:rPr>
        <w:t xml:space="preserve">El Índice de Cumplimiento de la Información Obligatoria (ICIO) se sitúa en el </w:t>
      </w:r>
      <w:r w:rsidR="004C00E9">
        <w:rPr>
          <w:lang w:bidi="es-ES"/>
        </w:rPr>
        <w:t>86,1</w:t>
      </w:r>
      <w:r>
        <w:rPr>
          <w:lang w:bidi="es-ES"/>
        </w:rPr>
        <w:t>%.</w:t>
      </w:r>
      <w:r w:rsidR="00BB3652">
        <w:rPr>
          <w:lang w:bidi="es-ES"/>
        </w:rPr>
        <w:t xml:space="preserve"> Respecto de 202</w:t>
      </w:r>
      <w:r w:rsidR="004C00E9">
        <w:rPr>
          <w:lang w:bidi="es-ES"/>
        </w:rPr>
        <w:t>1</w:t>
      </w:r>
      <w:r w:rsidR="00BB3652">
        <w:rPr>
          <w:lang w:bidi="es-ES"/>
        </w:rPr>
        <w:t xml:space="preserve"> se produce un incremento de </w:t>
      </w:r>
      <w:r w:rsidR="004C00E9">
        <w:rPr>
          <w:lang w:bidi="es-ES"/>
        </w:rPr>
        <w:t>4,1</w:t>
      </w:r>
      <w:r w:rsidR="00BB3652">
        <w:rPr>
          <w:lang w:bidi="es-ES"/>
        </w:rPr>
        <w:t xml:space="preserve"> puntos porcentuales atribuible</w:t>
      </w:r>
      <w:r w:rsidR="0076567C">
        <w:rPr>
          <w:lang w:bidi="es-ES"/>
        </w:rPr>
        <w:t xml:space="preserve">s a la aplicación de una </w:t>
      </w:r>
      <w:r w:rsidR="004C00E9">
        <w:rPr>
          <w:lang w:bidi="es-ES"/>
        </w:rPr>
        <w:t xml:space="preserve">parte </w:t>
      </w:r>
      <w:r w:rsidR="0076567C">
        <w:rPr>
          <w:lang w:bidi="es-ES"/>
        </w:rPr>
        <w:t>de las recomendaciones efectuadas en 202</w:t>
      </w:r>
      <w:r w:rsidR="004C00E9">
        <w:rPr>
          <w:lang w:bidi="es-ES"/>
        </w:rPr>
        <w:t>1</w:t>
      </w:r>
      <w:r w:rsidR="0076567C">
        <w:rPr>
          <w:lang w:bidi="es-ES"/>
        </w:rPr>
        <w:t xml:space="preserve"> </w:t>
      </w:r>
    </w:p>
    <w:p w:rsidR="00EB68A3" w:rsidRDefault="00EB68A3" w:rsidP="00F05E2C">
      <w:pPr>
        <w:pStyle w:val="Cuerpodelboletn"/>
        <w:sectPr w:rsidR="00EB68A3" w:rsidSect="003F6EDC">
          <w:type w:val="continuous"/>
          <w:pgSz w:w="11906" w:h="16838" w:code="9"/>
          <w:pgMar w:top="1440" w:right="720" w:bottom="1440" w:left="720" w:header="720" w:footer="720" w:gutter="0"/>
          <w:cols w:space="720"/>
          <w:docGrid w:linePitch="326"/>
        </w:sectPr>
      </w:pPr>
    </w:p>
    <w:sdt>
      <w:sdtPr>
        <w:rPr>
          <w:b/>
          <w:color w:val="auto"/>
          <w:sz w:val="30"/>
          <w:szCs w:val="30"/>
        </w:rPr>
        <w:id w:val="-409474120"/>
        <w:placeholder>
          <w:docPart w:val="FD98A9A16E1C4E1DA3A066E830405301"/>
        </w:placeholder>
      </w:sdtPr>
      <w:sdtEndPr/>
      <w:sdtContent>
        <w:p w:rsidR="00C259F4" w:rsidRPr="002D27E4" w:rsidRDefault="00C259F4" w:rsidP="001763F8">
          <w:pPr>
            <w:pStyle w:val="Cuerpodelboletn"/>
            <w:numPr>
              <w:ilvl w:val="0"/>
              <w:numId w:val="2"/>
            </w:numPr>
            <w:rPr>
              <w:sz w:val="30"/>
              <w:szCs w:val="30"/>
            </w:rPr>
          </w:pPr>
          <w:r w:rsidRPr="002D27E4">
            <w:rPr>
              <w:b/>
              <w:color w:val="50866C"/>
              <w:sz w:val="30"/>
              <w:szCs w:val="30"/>
            </w:rPr>
            <w:t xml:space="preserve">Conclusiones </w:t>
          </w:r>
        </w:p>
      </w:sdtContent>
    </w:sdt>
    <w:p w:rsidR="00965C69" w:rsidRDefault="00965C69" w:rsidP="00965C69">
      <w:pPr>
        <w:pStyle w:val="Cuerpodelboletn"/>
      </w:pPr>
    </w:p>
    <w:p w:rsidR="00BB3652" w:rsidRDefault="00BB3652" w:rsidP="00BB3652">
      <w:pPr>
        <w:pStyle w:val="Cuerpodelboletn"/>
      </w:pPr>
      <w:r>
        <w:t xml:space="preserve">Este CTBG </w:t>
      </w:r>
      <w:r w:rsidRPr="00BB3652">
        <w:rPr>
          <w:b/>
        </w:rPr>
        <w:t xml:space="preserve">valora </w:t>
      </w:r>
      <w:r w:rsidR="004C00E9">
        <w:rPr>
          <w:b/>
        </w:rPr>
        <w:t>positivamente</w:t>
      </w:r>
      <w:r>
        <w:t xml:space="preserve"> la evolución del cumplimiento de las obligaciones de publicidad activa por parte de</w:t>
      </w:r>
      <w:r w:rsidR="004C00E9">
        <w:t>l Congreso de los Diputados</w:t>
      </w:r>
      <w:r>
        <w:t xml:space="preserve">. </w:t>
      </w:r>
      <w:r w:rsidR="004C00E9">
        <w:t>S</w:t>
      </w:r>
      <w:r>
        <w:t xml:space="preserve">e ha aplicado </w:t>
      </w:r>
      <w:r w:rsidR="004C00E9">
        <w:t>más del 62%</w:t>
      </w:r>
      <w:r>
        <w:t xml:space="preserve"> de las recomendaciones efectuadas como consecuencia de la evaluación realizada en 202</w:t>
      </w:r>
      <w:r w:rsidR="004C00E9">
        <w:t>1</w:t>
      </w:r>
      <w:r>
        <w:t>.</w:t>
      </w:r>
    </w:p>
    <w:p w:rsidR="004061BC" w:rsidRDefault="004C00E9" w:rsidP="00A670E9">
      <w:pPr>
        <w:pStyle w:val="Cuerpodelboletn"/>
      </w:pPr>
      <w:r>
        <w:t xml:space="preserve">Sin embargo, siguen persistiendo algunos de </w:t>
      </w:r>
      <w:r w:rsidR="00BB3652">
        <w:t>los déficits evidenciados en dicha evaluación</w:t>
      </w:r>
      <w:r w:rsidR="00A670E9">
        <w:t xml:space="preserve">: </w:t>
      </w:r>
    </w:p>
    <w:p w:rsidR="004061BC" w:rsidRDefault="004061BC" w:rsidP="004061BC">
      <w:pPr>
        <w:pStyle w:val="Sinespaciado"/>
        <w:spacing w:line="276" w:lineRule="auto"/>
        <w:jc w:val="both"/>
        <w:rPr>
          <w:rFonts w:ascii="Century Gothic" w:hAnsi="Century Gothic"/>
        </w:rPr>
      </w:pPr>
      <w:r w:rsidRPr="004061BC">
        <w:rPr>
          <w:rFonts w:ascii="Century Gothic" w:hAnsi="Century Gothic"/>
          <w:noProof/>
          <w:lang w:eastAsia="es-ES"/>
        </w:rPr>
        <mc:AlternateContent>
          <mc:Choice Requires="wps">
            <w:drawing>
              <wp:anchor distT="0" distB="0" distL="114300" distR="114300" simplePos="0" relativeHeight="251726848" behindDoc="0" locked="0" layoutInCell="1" allowOverlap="1" wp14:anchorId="03A1129C" wp14:editId="55538ABD">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00E9" w:rsidRPr="00F31BC3" w:rsidRDefault="004C00E9"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0;margin-top:.5pt;width:630pt;height:78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" fillcolor="#50866c" stroked="f">
                <v:textbox inset=",7.2pt,,7.2pt">
                  <w:txbxContent>
                    <w:p w:rsidR="004C00E9" w:rsidRPr="00F31BC3" w:rsidRDefault="004C00E9" w:rsidP="004061BC">
                      <w:r w:rsidRPr="00965C69">
                        <w:rPr>
                          <w:noProof/>
                          <w:lang w:eastAsia="es-ES"/>
                        </w:rPr>
                        <w:drawing>
                          <wp:inline distT="0" distB="0" distL="0" distR="0" wp14:anchorId="1624F10E" wp14:editId="22406CAC">
                            <wp:extent cx="1148080" cy="64833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Pr="004061BC">
        <w:rPr>
          <w:rFonts w:ascii="Century Gothic" w:hAnsi="Century Gothic"/>
          <w:noProof/>
          <w:lang w:eastAsia="es-ES"/>
        </w:rPr>
        <mc:AlternateContent>
          <mc:Choice Requires="wps">
            <w:drawing>
              <wp:anchor distT="0" distB="0" distL="114300" distR="114300" simplePos="0" relativeHeight="251727872" behindDoc="0" locked="0" layoutInCell="1" allowOverlap="1" wp14:anchorId="3A80215A" wp14:editId="608C5B8D">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" fillcolor="#c5ddd2" stroked="f">
                <v:textbox inset=",7.2pt,,7.2pt"/>
                <w10:wrap type="tight" anchorx="page" anchory="page"/>
              </v:rect>
            </w:pict>
          </mc:Fallback>
        </mc:AlternateContent>
      </w:r>
    </w:p>
    <w:p w:rsidR="00A670E9" w:rsidRDefault="004C00E9" w:rsidP="00C52EE5">
      <w:pPr>
        <w:pStyle w:val="Sinespaciado"/>
        <w:numPr>
          <w:ilvl w:val="0"/>
          <w:numId w:val="18"/>
        </w:numPr>
        <w:spacing w:line="276" w:lineRule="auto"/>
        <w:jc w:val="both"/>
        <w:rPr>
          <w:rFonts w:ascii="Century Gothic" w:hAnsi="Century Gothic"/>
        </w:rPr>
      </w:pPr>
      <w:r>
        <w:rPr>
          <w:rFonts w:ascii="Century Gothic" w:hAnsi="Century Gothic"/>
        </w:rPr>
        <w:t>La información sobre la normativa aplicable sigue publicándose al margen del Portal de Transparencia, concretamente en el acceso “La Institución”</w:t>
      </w:r>
      <w:r w:rsidR="00A670E9">
        <w:rPr>
          <w:rFonts w:ascii="Century Gothic" w:hAnsi="Century Gothic"/>
        </w:rPr>
        <w:t>.</w:t>
      </w:r>
    </w:p>
    <w:p w:rsidR="00C52EE5" w:rsidRDefault="00C52EE5" w:rsidP="00C52EE5">
      <w:pPr>
        <w:pStyle w:val="Sinespaciado"/>
        <w:spacing w:line="276" w:lineRule="auto"/>
        <w:ind w:left="720"/>
        <w:jc w:val="both"/>
        <w:rPr>
          <w:rFonts w:ascii="Century Gothic" w:hAnsi="Century Gothic"/>
        </w:rPr>
      </w:pPr>
    </w:p>
    <w:p w:rsidR="004D4B3E" w:rsidRDefault="004061BC" w:rsidP="004D4B3E">
      <w:pPr>
        <w:pStyle w:val="Sinespaciado"/>
        <w:numPr>
          <w:ilvl w:val="0"/>
          <w:numId w:val="18"/>
        </w:numPr>
        <w:spacing w:line="276" w:lineRule="auto"/>
        <w:jc w:val="both"/>
        <w:rPr>
          <w:rFonts w:ascii="Century Gothic" w:hAnsi="Century Gothic"/>
        </w:rPr>
      </w:pPr>
      <w:r w:rsidRPr="00A670E9">
        <w:rPr>
          <w:rFonts w:ascii="Century Gothic" w:hAnsi="Century Gothic"/>
        </w:rPr>
        <w:t xml:space="preserve">Respecto de la publicación de contenidos, </w:t>
      </w:r>
      <w:r w:rsidR="00A670E9">
        <w:rPr>
          <w:rFonts w:ascii="Century Gothic" w:hAnsi="Century Gothic"/>
        </w:rPr>
        <w:t>sigue sin publicarse:</w:t>
      </w:r>
    </w:p>
    <w:p w:rsidR="00CC3B31" w:rsidRDefault="00CC3B31" w:rsidP="00CC3B31">
      <w:pPr>
        <w:pStyle w:val="Prrafodelista"/>
      </w:pPr>
    </w:p>
    <w:p w:rsidR="00A670E9" w:rsidRDefault="00A670E9" w:rsidP="00A670E9">
      <w:pPr>
        <w:pStyle w:val="Sinespaciado"/>
        <w:numPr>
          <w:ilvl w:val="0"/>
          <w:numId w:val="20"/>
        </w:numPr>
        <w:spacing w:line="276" w:lineRule="auto"/>
        <w:jc w:val="both"/>
        <w:rPr>
          <w:rFonts w:ascii="Century Gothic" w:hAnsi="Century Gothic"/>
        </w:rPr>
      </w:pPr>
      <w:r>
        <w:rPr>
          <w:rFonts w:ascii="Century Gothic" w:hAnsi="Century Gothic"/>
        </w:rPr>
        <w:t xml:space="preserve">Dentro del bloque de información Institucional y Organizativa: </w:t>
      </w:r>
      <w:r w:rsidR="004C00E9">
        <w:rPr>
          <w:rFonts w:ascii="Century Gothic" w:hAnsi="Century Gothic"/>
        </w:rPr>
        <w:t>el Registro de Actividades de Tratamiento</w:t>
      </w:r>
      <w:r>
        <w:rPr>
          <w:rFonts w:ascii="Century Gothic" w:hAnsi="Century Gothic"/>
        </w:rPr>
        <w:t xml:space="preserve">.  </w:t>
      </w:r>
    </w:p>
    <w:p w:rsidR="004D4B3E" w:rsidRDefault="00C52EE5" w:rsidP="00C52EE5">
      <w:pPr>
        <w:pStyle w:val="Sinespaciado"/>
        <w:numPr>
          <w:ilvl w:val="0"/>
          <w:numId w:val="20"/>
        </w:numPr>
        <w:spacing w:line="276" w:lineRule="auto"/>
        <w:jc w:val="both"/>
        <w:rPr>
          <w:rFonts w:ascii="Century Gothic" w:hAnsi="Century Gothic"/>
        </w:rPr>
      </w:pPr>
      <w:r>
        <w:rPr>
          <w:rFonts w:ascii="Century Gothic" w:hAnsi="Century Gothic"/>
        </w:rPr>
        <w:lastRenderedPageBreak/>
        <w:t xml:space="preserve">En el bloque de información económica </w:t>
      </w:r>
      <w:r w:rsidR="004C00E9">
        <w:rPr>
          <w:rFonts w:ascii="Century Gothic" w:hAnsi="Century Gothic"/>
        </w:rPr>
        <w:t>aunque</w:t>
      </w:r>
      <w:r>
        <w:rPr>
          <w:rFonts w:ascii="Century Gothic" w:hAnsi="Century Gothic"/>
        </w:rPr>
        <w:t xml:space="preserve"> se publica información sobre los contratos adjudicados </w:t>
      </w:r>
      <w:r w:rsidR="004C00E9">
        <w:rPr>
          <w:rFonts w:ascii="Century Gothic" w:hAnsi="Century Gothic"/>
        </w:rPr>
        <w:t>según procedimiento de licitación, ésta no se ajusta a lo establecido en la LTAIBG, dado que no se incluye el porcentaje de gasto que cada uno de los procedimientos de licitación suponen sobre el gasto total en contratación. Por otra parte, sigue sin completarse la información sobre las indemnizaciones percibidas por altos cargos con ocasión del abandono del puesto. Se incluye la información sobre las indemnizaciones percibidas por Diputados pero no la relativa a los altos cargos de la Administración Parlamentaria.</w:t>
      </w:r>
    </w:p>
    <w:p w:rsidR="00C52EE5" w:rsidRDefault="00C52EE5" w:rsidP="00C52EE5">
      <w:pPr>
        <w:pStyle w:val="Sinespaciado"/>
        <w:spacing w:line="276" w:lineRule="auto"/>
        <w:ind w:left="1440"/>
        <w:jc w:val="both"/>
        <w:rPr>
          <w:rFonts w:ascii="Century Gothic" w:hAnsi="Century Gothic"/>
        </w:rPr>
      </w:pPr>
    </w:p>
    <w:p w:rsidR="004061BC" w:rsidRDefault="000F0DA5" w:rsidP="004061BC">
      <w:pPr>
        <w:pStyle w:val="Sinespaciado"/>
        <w:numPr>
          <w:ilvl w:val="0"/>
          <w:numId w:val="18"/>
        </w:numPr>
        <w:spacing w:line="276" w:lineRule="auto"/>
        <w:jc w:val="both"/>
        <w:rPr>
          <w:rFonts w:ascii="Century Gothic" w:hAnsi="Century Gothic"/>
        </w:rPr>
      </w:pPr>
      <w:r>
        <w:rPr>
          <w:rFonts w:ascii="Century Gothic" w:hAnsi="Century Gothic"/>
        </w:rPr>
        <w:t>Respecto del cumplimiento de los</w:t>
      </w:r>
      <w:r w:rsidR="00C52EE5">
        <w:rPr>
          <w:rFonts w:ascii="Century Gothic" w:hAnsi="Century Gothic"/>
        </w:rPr>
        <w:t xml:space="preserve"> </w:t>
      </w:r>
      <w:r>
        <w:rPr>
          <w:rFonts w:ascii="Century Gothic" w:hAnsi="Century Gothic"/>
        </w:rPr>
        <w:t xml:space="preserve">criterios de calidad en la publicación de la información, </w:t>
      </w:r>
      <w:r w:rsidR="004C00E9">
        <w:rPr>
          <w:rFonts w:ascii="Century Gothic" w:hAnsi="Century Gothic"/>
        </w:rPr>
        <w:t>se han incluido las fechas de revisión o actualización de la información en algunos de los apartados del Portal de Transparencia. Para cumplir este criterio</w:t>
      </w:r>
      <w:r w:rsidR="00E25C94">
        <w:rPr>
          <w:rFonts w:ascii="Century Gothic" w:hAnsi="Century Gothic"/>
        </w:rPr>
        <w:t xml:space="preserve"> para el conjunto de informaciones publicadas en el Portal de Transparencia, </w:t>
      </w:r>
      <w:r w:rsidR="004C00E9">
        <w:rPr>
          <w:rFonts w:ascii="Century Gothic" w:hAnsi="Century Gothic"/>
        </w:rPr>
        <w:t>bastaría con que en la página inicial del Portal se incluy</w:t>
      </w:r>
      <w:r w:rsidR="00E25C94">
        <w:rPr>
          <w:rFonts w:ascii="Century Gothic" w:hAnsi="Century Gothic"/>
        </w:rPr>
        <w:t>a</w:t>
      </w:r>
      <w:r w:rsidR="004C00E9">
        <w:rPr>
          <w:rFonts w:ascii="Century Gothic" w:hAnsi="Century Gothic"/>
        </w:rPr>
        <w:t xml:space="preserve"> </w:t>
      </w:r>
      <w:r w:rsidR="004D4B3E">
        <w:rPr>
          <w:rFonts w:ascii="Century Gothic" w:hAnsi="Century Gothic"/>
        </w:rPr>
        <w:t xml:space="preserve">la fecha </w:t>
      </w:r>
      <w:r>
        <w:rPr>
          <w:rFonts w:ascii="Century Gothic" w:hAnsi="Century Gothic"/>
        </w:rPr>
        <w:t xml:space="preserve">en </w:t>
      </w:r>
      <w:r w:rsidR="004D4B3E">
        <w:rPr>
          <w:rFonts w:ascii="Century Gothic" w:hAnsi="Century Gothic"/>
        </w:rPr>
        <w:t xml:space="preserve">que se revisó o actualizó por última vez </w:t>
      </w:r>
      <w:r w:rsidR="00CC3B31">
        <w:rPr>
          <w:rFonts w:ascii="Century Gothic" w:hAnsi="Century Gothic"/>
        </w:rPr>
        <w:t>la in</w:t>
      </w:r>
      <w:r w:rsidR="00E25C94">
        <w:rPr>
          <w:rFonts w:ascii="Century Gothic" w:hAnsi="Century Gothic"/>
        </w:rPr>
        <w:t>formación obligatoria publicada.</w:t>
      </w:r>
    </w:p>
    <w:p w:rsidR="004D4B3E" w:rsidRDefault="004D4B3E" w:rsidP="004D4B3E">
      <w:pPr>
        <w:pStyle w:val="Sinespaciado"/>
        <w:spacing w:line="276" w:lineRule="auto"/>
        <w:ind w:left="720"/>
        <w:jc w:val="both"/>
        <w:rPr>
          <w:rFonts w:ascii="Century Gothic" w:hAnsi="Century Gothic"/>
        </w:rPr>
      </w:pPr>
    </w:p>
    <w:p w:rsidR="004061BC" w:rsidRDefault="004061BC" w:rsidP="004061BC">
      <w:pPr>
        <w:pStyle w:val="Sinespaciado"/>
        <w:spacing w:line="276" w:lineRule="auto"/>
        <w:jc w:val="both"/>
        <w:rPr>
          <w:rFonts w:ascii="Century Gothic" w:hAnsi="Century Gothic"/>
        </w:rPr>
      </w:pPr>
      <w:r>
        <w:rPr>
          <w:rFonts w:ascii="Century Gothic" w:hAnsi="Century Gothic"/>
        </w:rPr>
        <w:t xml:space="preserve">Madrid, </w:t>
      </w:r>
      <w:r w:rsidR="00E25C94">
        <w:rPr>
          <w:rFonts w:ascii="Century Gothic" w:hAnsi="Century Gothic"/>
        </w:rPr>
        <w:t>febrero</w:t>
      </w:r>
      <w:r>
        <w:rPr>
          <w:rFonts w:ascii="Century Gothic" w:hAnsi="Century Gothic"/>
        </w:rPr>
        <w:t xml:space="preserve"> de 202</w:t>
      </w:r>
      <w:r w:rsidR="00E25C94">
        <w:rPr>
          <w:rFonts w:ascii="Century Gothic" w:hAnsi="Century Gothic"/>
        </w:rPr>
        <w:t>2</w:t>
      </w:r>
    </w:p>
    <w:p w:rsidR="00C259F4" w:rsidRDefault="00C259F4" w:rsidP="00965C69">
      <w:pPr>
        <w:pStyle w:val="Cuerpodelboletn"/>
        <w:sectPr w:rsidR="00C259F4" w:rsidSect="00C259F4">
          <w:type w:val="continuous"/>
          <w:pgSz w:w="11906" w:h="16838" w:code="9"/>
          <w:pgMar w:top="1440" w:right="720" w:bottom="1440" w:left="720" w:header="720" w:footer="720" w:gutter="0"/>
          <w:cols w:space="720"/>
          <w:docGrid w:linePitch="326"/>
        </w:sectPr>
      </w:pPr>
    </w:p>
    <w:p w:rsidR="00903FE0" w:rsidRDefault="00903FE0"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E17DF6" w:rsidRDefault="00E17DF6" w:rsidP="00C61E7F">
      <w:pPr>
        <w:pStyle w:val="Sinespaciado"/>
        <w:spacing w:line="276" w:lineRule="auto"/>
        <w:jc w:val="both"/>
        <w:rPr>
          <w:rFonts w:ascii="Century Gothic" w:hAnsi="Century Gothic"/>
        </w:rPr>
      </w:pPr>
    </w:p>
    <w:p w:rsidR="004061BC" w:rsidRDefault="004061BC">
      <w:pPr>
        <w:rPr>
          <w:szCs w:val="22"/>
        </w:rPr>
      </w:pPr>
      <w:r>
        <w:br w:type="page"/>
      </w:r>
    </w:p>
    <w:p w:rsidR="009654DA" w:rsidRPr="002D27E4" w:rsidRDefault="002D27E4" w:rsidP="00AE4F68">
      <w:pPr>
        <w:pStyle w:val="Cuerpodelboletn"/>
        <w:jc w:val="center"/>
        <w:rPr>
          <w:b/>
          <w:sz w:val="30"/>
          <w:szCs w:val="30"/>
        </w:rPr>
      </w:pPr>
      <w:r w:rsidRPr="00B1184C">
        <w:rPr>
          <w:rFonts w:ascii="Arial" w:eastAsia="Arial" w:hAnsi="Arial" w:cs="Arial"/>
          <w:noProof/>
          <w:lang w:eastAsia="es-ES"/>
        </w:rPr>
        <w:lastRenderedPageBreak/>
        <mc:AlternateContent>
          <mc:Choice Requires="wps">
            <w:drawing>
              <wp:anchor distT="0" distB="0" distL="114300" distR="114300" simplePos="0" relativeHeight="251720704" behindDoc="0" locked="0" layoutInCell="1" allowOverlap="1" wp14:anchorId="64262980" wp14:editId="2712EDDE">
                <wp:simplePos x="0" y="0"/>
                <wp:positionH relativeFrom="page">
                  <wp:posOffset>0</wp:posOffset>
                </wp:positionH>
                <wp:positionV relativeFrom="page">
                  <wp:posOffset>1002665</wp:posOffset>
                </wp:positionV>
                <wp:extent cx="8001000" cy="173990"/>
                <wp:effectExtent l="0" t="0" r="0" b="0"/>
                <wp:wrapTight wrapText="bothSides">
                  <wp:wrapPolygon edited="0">
                    <wp:start x="0" y="0"/>
                    <wp:lineTo x="0" y="18920"/>
                    <wp:lineTo x="21549" y="18920"/>
                    <wp:lineTo x="21549" y="0"/>
                    <wp:lineTo x="0" y="0"/>
                  </wp:wrapPolygon>
                </wp:wrapTight>
                <wp:docPr id="22"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0;margin-top:78.95pt;width:630pt;height:13.7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18656" behindDoc="0" locked="0" layoutInCell="1" allowOverlap="1" wp14:anchorId="1C3C1360" wp14:editId="47C0066B">
                <wp:simplePos x="0" y="0"/>
                <wp:positionH relativeFrom="page">
                  <wp:posOffset>0</wp:posOffset>
                </wp:positionH>
                <wp:positionV relativeFrom="page">
                  <wp:posOffset>6350</wp:posOffset>
                </wp:positionV>
                <wp:extent cx="8001000" cy="990600"/>
                <wp:effectExtent l="0" t="0" r="0" b="0"/>
                <wp:wrapTight wrapText="bothSides">
                  <wp:wrapPolygon edited="0">
                    <wp:start x="0" y="0"/>
                    <wp:lineTo x="0" y="21185"/>
                    <wp:lineTo x="21549" y="21185"/>
                    <wp:lineTo x="21549" y="0"/>
                    <wp:lineTo x="0" y="0"/>
                  </wp:wrapPolygon>
                </wp:wrapTight>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00E9" w:rsidRPr="00F31BC3" w:rsidRDefault="004C00E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5pt;width:630pt;height:78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" fillcolor="#50866c" stroked="f">
                <v:textbox inset=",7.2pt,,7.2pt">
                  <w:txbxContent>
                    <w:p w:rsidR="004C00E9" w:rsidRPr="00F31BC3" w:rsidRDefault="004C00E9" w:rsidP="002D27E4">
                      <w:r w:rsidRPr="00965C69">
                        <w:rPr>
                          <w:noProof/>
                          <w:lang w:eastAsia="es-ES"/>
                        </w:rPr>
                        <w:drawing>
                          <wp:inline distT="0" distB="0" distL="0" distR="0" wp14:anchorId="117C8AB6" wp14:editId="71E22A93">
                            <wp:extent cx="1148080" cy="64833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sdt>
        <w:sdtPr>
          <w:rPr>
            <w:b/>
            <w:color w:val="auto"/>
            <w:sz w:val="30"/>
            <w:szCs w:val="30"/>
          </w:rPr>
          <w:id w:val="1557966967"/>
          <w:placeholder>
            <w:docPart w:val="7DA330511B8B4D6795F908DB48ABF5A1"/>
          </w:placeholder>
        </w:sdtPr>
        <w:sdtEndPr/>
        <w:sdtContent>
          <w:r w:rsidRPr="00B1184C">
            <w:rPr>
              <w:rFonts w:ascii="Arial" w:eastAsia="Arial" w:hAnsi="Arial" w:cs="Arial"/>
              <w:noProof/>
              <w:lang w:eastAsia="es-ES"/>
            </w:rPr>
            <mc:AlternateContent>
              <mc:Choice Requires="wps">
                <w:drawing>
                  <wp:anchor distT="0" distB="0" distL="114300" distR="114300" simplePos="0" relativeHeight="251724800" behindDoc="0" locked="0" layoutInCell="1" allowOverlap="1" wp14:anchorId="38542516" wp14:editId="0F1F8334">
                    <wp:simplePos x="0" y="0"/>
                    <wp:positionH relativeFrom="page">
                      <wp:posOffset>-9525</wp:posOffset>
                    </wp:positionH>
                    <wp:positionV relativeFrom="page">
                      <wp:posOffset>993140</wp:posOffset>
                    </wp:positionV>
                    <wp:extent cx="8001000" cy="173990"/>
                    <wp:effectExtent l="0" t="0" r="0" b="0"/>
                    <wp:wrapTight wrapText="bothSides">
                      <wp:wrapPolygon edited="0">
                        <wp:start x="0" y="0"/>
                        <wp:lineTo x="0" y="18920"/>
                        <wp:lineTo x="21549" y="18920"/>
                        <wp:lineTo x="21549" y="0"/>
                        <wp:lineTo x="0" y="0"/>
                      </wp:wrapPolygon>
                    </wp:wrapTight>
                    <wp:docPr id="2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C5DDD2"/>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26" style="position:absolute;margin-left:-.75pt;margin-top:78.2pt;width:630pt;height:13.7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" fillcolor="#c5ddd2" stroked="f">
                    <v:textbox inset=",7.2pt,,7.2pt"/>
                    <w10:wrap type="tight" anchorx="page" anchory="page"/>
                  </v:rect>
                </w:pict>
              </mc:Fallback>
            </mc:AlternateContent>
          </w:r>
          <w:r w:rsidRPr="00B1184C">
            <w:rPr>
              <w:rFonts w:ascii="Arial" w:eastAsia="Arial" w:hAnsi="Arial" w:cs="Arial"/>
              <w:noProof/>
              <w:lang w:eastAsia="es-ES"/>
            </w:rPr>
            <mc:AlternateContent>
              <mc:Choice Requires="wps">
                <w:drawing>
                  <wp:anchor distT="0" distB="0" distL="114300" distR="114300" simplePos="0" relativeHeight="251722752" behindDoc="0" locked="0" layoutInCell="1" allowOverlap="1" wp14:anchorId="46F91CEF" wp14:editId="5DD7DBC2">
                    <wp:simplePos x="0" y="0"/>
                    <wp:positionH relativeFrom="page">
                      <wp:posOffset>-9525</wp:posOffset>
                    </wp:positionH>
                    <wp:positionV relativeFrom="page">
                      <wp:posOffset>-3175</wp:posOffset>
                    </wp:positionV>
                    <wp:extent cx="8001000" cy="990600"/>
                    <wp:effectExtent l="0" t="0" r="0" b="0"/>
                    <wp:wrapTight wrapText="bothSides">
                      <wp:wrapPolygon edited="0">
                        <wp:start x="0" y="0"/>
                        <wp:lineTo x="0" y="21185"/>
                        <wp:lineTo x="21549" y="21185"/>
                        <wp:lineTo x="21549" y="0"/>
                        <wp:lineTo x="0" y="0"/>
                      </wp:wrapPolygon>
                    </wp:wrapTight>
                    <wp:docPr id="23"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90600"/>
                            </a:xfrm>
                            <a:prstGeom prst="rect">
                              <a:avLst/>
                            </a:prstGeom>
                            <a:solidFill>
                              <a:srgbClr val="50866C"/>
                            </a:solidFill>
                            <a:ln>
                              <a:noFill/>
                            </a:ln>
                            <a:effectLst/>
                            <a:extLst/>
                          </wps:spPr>
                          <wps:txbx>
                            <w:txbxContent>
                              <w:p w:rsidR="004C00E9" w:rsidRPr="00F31BC3" w:rsidRDefault="004C00E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75pt;margin-top:-.25pt;width:630pt;height:78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" fillcolor="#50866c" stroked="f">
                    <v:textbox inset=",7.2pt,,7.2pt">
                      <w:txbxContent>
                        <w:p w:rsidR="004C00E9" w:rsidRPr="00F31BC3" w:rsidRDefault="004C00E9" w:rsidP="002D27E4">
                          <w:r w:rsidRPr="00965C69">
                            <w:rPr>
                              <w:noProof/>
                              <w:lang w:eastAsia="es-ES"/>
                            </w:rPr>
                            <w:drawing>
                              <wp:inline distT="0" distB="0" distL="0" distR="0" wp14:anchorId="57A445F7" wp14:editId="541D0BA4">
                                <wp:extent cx="1148080" cy="64833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txbxContent>
                    </v:textbox>
                    <w10:wrap type="tight" anchorx="page" anchory="page"/>
                  </v:rect>
                </w:pict>
              </mc:Fallback>
            </mc:AlternateContent>
          </w:r>
          <w:r w:rsidR="009654DA" w:rsidRPr="002D27E4">
            <w:rPr>
              <w:b/>
              <w:color w:val="50866C"/>
              <w:sz w:val="30"/>
              <w:szCs w:val="30"/>
            </w:rPr>
            <w:t>Anexo: Criterios de medición de los atributos de la información</w:t>
          </w:r>
        </w:sdtContent>
      </w:sdt>
    </w:p>
    <w:tbl>
      <w:tblPr>
        <w:tblW w:w="5413" w:type="pct"/>
        <w:tblInd w:w="-497" w:type="dxa"/>
        <w:tblCellMar>
          <w:left w:w="70" w:type="dxa"/>
          <w:right w:w="70" w:type="dxa"/>
        </w:tblCellMar>
        <w:tblLook w:val="04A0" w:firstRow="1" w:lastRow="0" w:firstColumn="1" w:lastColumn="0" w:noHBand="0" w:noVBand="1"/>
      </w:tblPr>
      <w:tblGrid>
        <w:gridCol w:w="2279"/>
        <w:gridCol w:w="1521"/>
        <w:gridCol w:w="2799"/>
        <w:gridCol w:w="772"/>
        <w:gridCol w:w="4111"/>
      </w:tblGrid>
      <w:tr w:rsidR="009654DA" w:rsidRPr="009654DA" w:rsidTr="009654DA">
        <w:trPr>
          <w:trHeight w:val="300"/>
        </w:trPr>
        <w:tc>
          <w:tcPr>
            <w:tcW w:w="992" w:type="pct"/>
            <w:tcBorders>
              <w:top w:val="single" w:sz="4" w:space="0" w:color="auto"/>
              <w:left w:val="single" w:sz="4" w:space="0" w:color="auto"/>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PRINCIPIOS GENERALES</w:t>
            </w:r>
          </w:p>
        </w:tc>
        <w:tc>
          <w:tcPr>
            <w:tcW w:w="662"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CRITERIO</w:t>
            </w:r>
          </w:p>
        </w:tc>
        <w:tc>
          <w:tcPr>
            <w:tcW w:w="1219"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DESCRIPCION</w:t>
            </w:r>
          </w:p>
        </w:tc>
        <w:tc>
          <w:tcPr>
            <w:tcW w:w="336"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VALOR</w:t>
            </w:r>
          </w:p>
        </w:tc>
        <w:tc>
          <w:tcPr>
            <w:tcW w:w="1790" w:type="pct"/>
            <w:tcBorders>
              <w:top w:val="single" w:sz="4" w:space="0" w:color="auto"/>
              <w:left w:val="nil"/>
              <w:bottom w:val="single" w:sz="4" w:space="0" w:color="auto"/>
              <w:right w:val="single" w:sz="4" w:space="0" w:color="auto"/>
            </w:tcBorders>
            <w:shd w:val="clear" w:color="000000" w:fill="008A3E"/>
            <w:noWrap/>
            <w:vAlign w:val="bottom"/>
            <w:hideMark/>
          </w:tcPr>
          <w:p w:rsidR="009654DA" w:rsidRPr="009654DA" w:rsidRDefault="009654DA" w:rsidP="009654DA">
            <w:pPr>
              <w:jc w:val="center"/>
              <w:rPr>
                <w:rFonts w:eastAsia="Times New Roman" w:cs="Calibri"/>
                <w:b/>
                <w:bCs/>
                <w:color w:val="FFFFFF" w:themeColor="background1"/>
                <w:sz w:val="16"/>
                <w:szCs w:val="16"/>
                <w:lang w:eastAsia="es-ES"/>
              </w:rPr>
            </w:pPr>
            <w:r w:rsidRPr="009654DA">
              <w:rPr>
                <w:rFonts w:eastAsia="Times New Roman" w:cs="Calibri"/>
                <w:b/>
                <w:bCs/>
                <w:color w:val="FFFFFF" w:themeColor="background1"/>
                <w:sz w:val="16"/>
                <w:szCs w:val="16"/>
                <w:lang w:eastAsia="es-ES"/>
              </w:rPr>
              <w:t>SIGNIFICADO</w:t>
            </w:r>
          </w:p>
        </w:tc>
      </w:tr>
      <w:tr w:rsidR="009654DA" w:rsidRPr="009654DA" w:rsidTr="009654DA">
        <w:trPr>
          <w:trHeight w:val="514"/>
        </w:trPr>
        <w:tc>
          <w:tcPr>
            <w:tcW w:w="99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PUBLICACIÓN</w:t>
            </w: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CONTENIDO</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obliga su publicación por la Ley19/21013</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SI se publica el contenido de la obligación exigida</w:t>
            </w:r>
          </w:p>
        </w:tc>
      </w:tr>
      <w:tr w:rsidR="009654DA" w:rsidRPr="009654DA" w:rsidTr="009654DA">
        <w:trPr>
          <w:trHeight w:val="323"/>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publica el contenido de la obligación exigida</w:t>
            </w:r>
          </w:p>
        </w:tc>
      </w:tr>
      <w:tr w:rsidR="009654DA" w:rsidRPr="009654DA" w:rsidTr="009654DA">
        <w:trPr>
          <w:trHeight w:val="427"/>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Modo de presentar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DIRECTA en la misma web o con enlace directo a la información</w:t>
            </w:r>
          </w:p>
        </w:tc>
      </w:tr>
      <w:tr w:rsidR="009654DA" w:rsidRPr="009654DA" w:rsidTr="009654DA">
        <w:trPr>
          <w:trHeight w:val="419"/>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De forma INDIRECTA pero sin dirigir a la información a la que se refiere</w:t>
            </w:r>
          </w:p>
        </w:tc>
      </w:tr>
      <w:tr w:rsidR="009654DA" w:rsidRPr="009654DA" w:rsidTr="009654DA">
        <w:trPr>
          <w:trHeight w:val="411"/>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ACTUALIZACIÓN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Se identifica la fecha de datación de la información</w:t>
            </w: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03FE0">
            <w:pPr>
              <w:rPr>
                <w:rFonts w:eastAsia="Times New Roman" w:cs="Calibri"/>
                <w:color w:val="000000"/>
                <w:sz w:val="16"/>
                <w:szCs w:val="16"/>
                <w:lang w:eastAsia="es-ES"/>
              </w:rPr>
            </w:pPr>
            <w:r w:rsidRPr="009654DA">
              <w:rPr>
                <w:rFonts w:eastAsia="Times New Roman" w:cs="Calibri"/>
                <w:color w:val="000000"/>
                <w:sz w:val="16"/>
                <w:szCs w:val="16"/>
                <w:lang w:eastAsia="es-ES"/>
              </w:rPr>
              <w:t xml:space="preserve">Tiene FECHA y </w:t>
            </w:r>
            <w:r w:rsidR="00903FE0" w:rsidRPr="009654DA">
              <w:rPr>
                <w:rFonts w:eastAsia="Times New Roman" w:cs="Calibri"/>
                <w:color w:val="000000"/>
                <w:sz w:val="16"/>
                <w:szCs w:val="16"/>
                <w:lang w:eastAsia="es-ES"/>
              </w:rPr>
              <w:t>está</w:t>
            </w:r>
            <w:r w:rsidRPr="009654DA">
              <w:rPr>
                <w:rFonts w:eastAsia="Times New Roman" w:cs="Calibri"/>
                <w:color w:val="000000"/>
                <w:sz w:val="16"/>
                <w:szCs w:val="16"/>
                <w:lang w:eastAsia="es-ES"/>
              </w:rPr>
              <w:t xml:space="preserve"> dentro de los TRES meses </w:t>
            </w:r>
            <w:r w:rsidR="00903FE0">
              <w:rPr>
                <w:rFonts w:eastAsia="Times New Roman" w:cs="Calibri"/>
                <w:color w:val="000000"/>
                <w:sz w:val="16"/>
                <w:szCs w:val="16"/>
                <w:lang w:eastAsia="es-ES"/>
              </w:rPr>
              <w:t>previos a</w:t>
            </w:r>
            <w:r w:rsidRPr="009654DA">
              <w:rPr>
                <w:rFonts w:eastAsia="Times New Roman" w:cs="Calibri"/>
                <w:color w:val="000000"/>
                <w:sz w:val="16"/>
                <w:szCs w:val="16"/>
                <w:lang w:eastAsia="es-ES"/>
              </w:rPr>
              <w:t xml:space="preserve"> la fecha de consulta</w:t>
            </w:r>
          </w:p>
        </w:tc>
      </w:tr>
      <w:tr w:rsidR="009654DA" w:rsidRPr="009654DA" w:rsidTr="009654DA">
        <w:trPr>
          <w:trHeight w:val="416"/>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Tiene FECHA  pero NO ESTA ACTUALIZADO dentro de los tres meses</w:t>
            </w:r>
          </w:p>
        </w:tc>
      </w:tr>
      <w:tr w:rsidR="009654DA" w:rsidRPr="009654DA" w:rsidTr="009654DA">
        <w:trPr>
          <w:trHeight w:val="422"/>
        </w:trPr>
        <w:tc>
          <w:tcPr>
            <w:tcW w:w="99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noWrap/>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SE CONOCE la fecha de publicación de la información</w:t>
            </w:r>
          </w:p>
        </w:tc>
      </w:tr>
      <w:tr w:rsidR="009654DA" w:rsidRPr="009654DA" w:rsidTr="009654DA">
        <w:trPr>
          <w:trHeight w:val="300"/>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ATRIBUTOS</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ACCESIBILIDAD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Número de clics para acceder a la información desde la página principal de transparencia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3 clics como máximo</w:t>
            </w:r>
          </w:p>
        </w:tc>
      </w:tr>
      <w:tr w:rsidR="009654DA" w:rsidRPr="009654DA" w:rsidTr="002D27E4">
        <w:trPr>
          <w:trHeight w:val="1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4</w:t>
            </w:r>
          </w:p>
        </w:tc>
      </w:tr>
      <w:tr w:rsidR="009654DA" w:rsidRPr="009654DA" w:rsidTr="002D27E4">
        <w:trPr>
          <w:trHeight w:val="24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5</w:t>
            </w:r>
          </w:p>
        </w:tc>
      </w:tr>
      <w:tr w:rsidR="009654DA" w:rsidRPr="009654DA" w:rsidTr="002D27E4">
        <w:trPr>
          <w:trHeight w:val="26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6</w:t>
            </w:r>
          </w:p>
        </w:tc>
      </w:tr>
      <w:tr w:rsidR="009654DA" w:rsidRPr="009654DA" w:rsidTr="002D27E4">
        <w:trPr>
          <w:trHeight w:val="28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7</w:t>
            </w:r>
          </w:p>
        </w:tc>
      </w:tr>
      <w:tr w:rsidR="009654DA" w:rsidRPr="009654DA" w:rsidTr="002D27E4">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8</w:t>
            </w:r>
          </w:p>
        </w:tc>
      </w:tr>
      <w:tr w:rsidR="009654DA" w:rsidRPr="009654DA" w:rsidTr="002D27E4">
        <w:trPr>
          <w:trHeight w:val="13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9</w:t>
            </w:r>
          </w:p>
        </w:tc>
      </w:tr>
      <w:tr w:rsidR="009654DA" w:rsidRPr="009654DA" w:rsidTr="002D27E4">
        <w:trPr>
          <w:trHeight w:val="20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10</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11</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12</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Más de 12 clics</w:t>
            </w:r>
          </w:p>
        </w:tc>
      </w:tr>
      <w:tr w:rsidR="009654DA" w:rsidRPr="009654DA" w:rsidTr="009654DA">
        <w:trPr>
          <w:trHeight w:val="265"/>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CLARIDAD</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Lenguaje fácil de entender por el público general. La información compleja se acompaña de comentarios, glosarios, textos introductorios o similares</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MUY comprensible o con ayudas, en su caso</w:t>
            </w:r>
          </w:p>
        </w:tc>
      </w:tr>
      <w:tr w:rsidR="009654DA" w:rsidRPr="009654DA" w:rsidTr="009654DA">
        <w:trPr>
          <w:trHeight w:val="27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9</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8</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Comprensible</w:t>
            </w:r>
          </w:p>
        </w:tc>
      </w:tr>
      <w:tr w:rsidR="009654DA" w:rsidRPr="009654DA" w:rsidTr="009654DA">
        <w:trPr>
          <w:trHeight w:val="251"/>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7</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6</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Normal</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4</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Poco comprensible</w:t>
            </w:r>
          </w:p>
        </w:tc>
      </w:tr>
      <w:tr w:rsidR="009654DA" w:rsidRPr="009654DA" w:rsidTr="009654DA">
        <w:trPr>
          <w:trHeight w:val="18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3</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2</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Difícilmente comprensible</w:t>
            </w:r>
          </w:p>
        </w:tc>
      </w:tr>
      <w:tr w:rsidR="009654DA" w:rsidRPr="009654DA" w:rsidTr="009654DA">
        <w:trPr>
          <w:trHeight w:val="24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 </w:t>
            </w:r>
          </w:p>
        </w:tc>
      </w:tr>
      <w:tr w:rsidR="009654DA" w:rsidRPr="009654DA" w:rsidTr="009654DA">
        <w:trPr>
          <w:trHeight w:val="123"/>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NADA comprensible</w:t>
            </w:r>
          </w:p>
        </w:tc>
      </w:tr>
      <w:tr w:rsidR="009654DA" w:rsidRPr="009654DA" w:rsidTr="009654DA">
        <w:trPr>
          <w:trHeight w:val="57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ESTRUCTURACIÓN</w:t>
            </w:r>
          </w:p>
        </w:tc>
        <w:tc>
          <w:tcPr>
            <w:tcW w:w="1219"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Información organizada siguiendo una lógica clara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encuentra ordenada en grupos de materias, temáticas o de acuerdo con los bloques o grupos de información de la ley</w:t>
            </w:r>
          </w:p>
        </w:tc>
      </w:tr>
      <w:tr w:rsidR="009654DA" w:rsidRPr="009654DA" w:rsidTr="009654DA">
        <w:trPr>
          <w:trHeight w:val="427"/>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sz w:val="16"/>
                <w:szCs w:val="16"/>
                <w:lang w:eastAsia="es-ES"/>
              </w:rPr>
            </w:pPr>
            <w:r w:rsidRPr="009654DA">
              <w:rPr>
                <w:rFonts w:eastAsia="Times New Roman" w:cs="Calibri"/>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sz w:val="16"/>
                <w:szCs w:val="16"/>
                <w:lang w:eastAsia="es-ES"/>
              </w:rPr>
            </w:pPr>
            <w:r w:rsidRPr="009654DA">
              <w:rPr>
                <w:rFonts w:eastAsia="Times New Roman" w:cs="Calibri"/>
                <w:sz w:val="16"/>
                <w:szCs w:val="16"/>
                <w:lang w:eastAsia="es-ES"/>
              </w:rPr>
              <w:t>la información se presenta dispersa sin agrupación ni ordenación alguna</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03FE0"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Reutilización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Formatos según Ley 37/2007</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Es un formato reutilizable establecido</w:t>
            </w:r>
          </w:p>
        </w:tc>
      </w:tr>
      <w:tr w:rsidR="009654DA" w:rsidRPr="009654DA" w:rsidTr="009654DA">
        <w:trPr>
          <w:trHeight w:val="3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es un formato reutilizable</w:t>
            </w:r>
          </w:p>
        </w:tc>
      </w:tr>
      <w:tr w:rsidR="009654DA" w:rsidRPr="009654DA" w:rsidTr="009654DA">
        <w:trPr>
          <w:trHeight w:val="343"/>
        </w:trPr>
        <w:tc>
          <w:tcPr>
            <w:tcW w:w="992" w:type="pct"/>
            <w:vMerge w:val="restart"/>
            <w:tcBorders>
              <w:top w:val="nil"/>
              <w:left w:val="single" w:sz="4" w:space="0" w:color="auto"/>
              <w:bottom w:val="single" w:sz="4" w:space="0" w:color="000000"/>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WEB</w:t>
            </w:r>
          </w:p>
        </w:tc>
        <w:tc>
          <w:tcPr>
            <w:tcW w:w="662"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LUGAR PUBLICACION</w:t>
            </w:r>
          </w:p>
        </w:tc>
        <w:tc>
          <w:tcPr>
            <w:tcW w:w="1219" w:type="pct"/>
            <w:vMerge w:val="restart"/>
            <w:tcBorders>
              <w:top w:val="nil"/>
              <w:left w:val="single" w:sz="4" w:space="0" w:color="auto"/>
              <w:bottom w:val="single" w:sz="4" w:space="0" w:color="auto"/>
              <w:right w:val="single" w:sz="4" w:space="0" w:color="auto"/>
            </w:tcBorders>
            <w:shd w:val="clear" w:color="auto" w:fill="auto"/>
            <w:vAlign w:val="center"/>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Dónde quedan publicadas las obligaciones de publicidad activa</w:t>
            </w: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10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o banner en la página inicial del sitio</w:t>
            </w:r>
          </w:p>
        </w:tc>
      </w:tr>
      <w:tr w:rsidR="009654DA" w:rsidRPr="009654DA" w:rsidTr="009654DA">
        <w:trPr>
          <w:trHeight w:val="362"/>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5</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Apartado específico pero NO en la página de inicio</w:t>
            </w:r>
          </w:p>
        </w:tc>
      </w:tr>
      <w:tr w:rsidR="009654DA" w:rsidRPr="009654DA" w:rsidTr="009654DA">
        <w:trPr>
          <w:trHeight w:val="600"/>
        </w:trPr>
        <w:tc>
          <w:tcPr>
            <w:tcW w:w="992" w:type="pct"/>
            <w:vMerge/>
            <w:tcBorders>
              <w:top w:val="nil"/>
              <w:left w:val="single" w:sz="4" w:space="0" w:color="auto"/>
              <w:bottom w:val="single" w:sz="4" w:space="0" w:color="000000"/>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662"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1219" w:type="pct"/>
            <w:vMerge/>
            <w:tcBorders>
              <w:top w:val="nil"/>
              <w:left w:val="single" w:sz="4" w:space="0" w:color="auto"/>
              <w:bottom w:val="single" w:sz="4" w:space="0" w:color="auto"/>
              <w:right w:val="single" w:sz="4" w:space="0" w:color="auto"/>
            </w:tcBorders>
            <w:vAlign w:val="center"/>
            <w:hideMark/>
          </w:tcPr>
          <w:p w:rsidR="009654DA" w:rsidRPr="009654DA" w:rsidRDefault="009654DA" w:rsidP="009654DA">
            <w:pPr>
              <w:rPr>
                <w:rFonts w:eastAsia="Times New Roman" w:cs="Calibri"/>
                <w:color w:val="000000"/>
                <w:sz w:val="16"/>
                <w:szCs w:val="16"/>
                <w:lang w:eastAsia="es-ES"/>
              </w:rPr>
            </w:pPr>
          </w:p>
        </w:tc>
        <w:tc>
          <w:tcPr>
            <w:tcW w:w="336"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jc w:val="center"/>
              <w:rPr>
                <w:rFonts w:eastAsia="Times New Roman" w:cs="Calibri"/>
                <w:color w:val="000000"/>
                <w:sz w:val="16"/>
                <w:szCs w:val="16"/>
                <w:lang w:eastAsia="es-ES"/>
              </w:rPr>
            </w:pPr>
            <w:r w:rsidRPr="009654DA">
              <w:rPr>
                <w:rFonts w:eastAsia="Times New Roman" w:cs="Calibri"/>
                <w:color w:val="000000"/>
                <w:sz w:val="16"/>
                <w:szCs w:val="16"/>
                <w:lang w:eastAsia="es-ES"/>
              </w:rPr>
              <w:t>0</w:t>
            </w:r>
          </w:p>
        </w:tc>
        <w:tc>
          <w:tcPr>
            <w:tcW w:w="1790" w:type="pct"/>
            <w:tcBorders>
              <w:top w:val="nil"/>
              <w:left w:val="nil"/>
              <w:bottom w:val="single" w:sz="4" w:space="0" w:color="auto"/>
              <w:right w:val="single" w:sz="4" w:space="0" w:color="auto"/>
            </w:tcBorders>
            <w:shd w:val="clear" w:color="auto" w:fill="auto"/>
            <w:vAlign w:val="bottom"/>
            <w:hideMark/>
          </w:tcPr>
          <w:p w:rsidR="009654DA" w:rsidRPr="009654DA" w:rsidRDefault="009654DA" w:rsidP="009654DA">
            <w:pPr>
              <w:rPr>
                <w:rFonts w:eastAsia="Times New Roman" w:cs="Calibri"/>
                <w:color w:val="000000"/>
                <w:sz w:val="16"/>
                <w:szCs w:val="16"/>
                <w:lang w:eastAsia="es-ES"/>
              </w:rPr>
            </w:pPr>
            <w:r w:rsidRPr="009654DA">
              <w:rPr>
                <w:rFonts w:eastAsia="Times New Roman" w:cs="Calibri"/>
                <w:color w:val="000000"/>
                <w:sz w:val="16"/>
                <w:szCs w:val="16"/>
                <w:lang w:eastAsia="es-ES"/>
              </w:rPr>
              <w:t>No existe un apartado específico de transparencia</w:t>
            </w:r>
          </w:p>
        </w:tc>
      </w:tr>
    </w:tbl>
    <w:p w:rsidR="00965C69" w:rsidRDefault="00965C69" w:rsidP="00965C69">
      <w:pPr>
        <w:pStyle w:val="Cuerpodelboletn"/>
      </w:pPr>
    </w:p>
    <w:sectPr w:rsidR="00965C69" w:rsidSect="009654DA">
      <w:type w:val="continuous"/>
      <w:pgSz w:w="11906" w:h="16838" w:code="9"/>
      <w:pgMar w:top="1440" w:right="720" w:bottom="144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E9" w:rsidRDefault="004C00E9" w:rsidP="00F31BC3">
      <w:r>
        <w:separator/>
      </w:r>
    </w:p>
  </w:endnote>
  <w:endnote w:type="continuationSeparator" w:id="0">
    <w:p w:rsidR="004C00E9" w:rsidRDefault="004C00E9"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2" w:rsidRDefault="008457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2" w:rsidRDefault="008457E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2" w:rsidRDefault="008457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E9" w:rsidRDefault="004C00E9" w:rsidP="00F31BC3">
      <w:r>
        <w:separator/>
      </w:r>
    </w:p>
  </w:footnote>
  <w:footnote w:type="continuationSeparator" w:id="0">
    <w:p w:rsidR="004C00E9" w:rsidRDefault="004C00E9" w:rsidP="00F3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2" w:rsidRDefault="006A49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422" o:spid="_x0000_s2050" type="#_x0000_t136" style="position:absolute;margin-left:0;margin-top:0;width:590.25pt;height:147.55pt;rotation:315;z-index:-251655168;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2" w:rsidRDefault="006A49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423" o:spid="_x0000_s2051" type="#_x0000_t136" style="position:absolute;margin-left:0;margin-top:0;width:590.25pt;height:147.55pt;rotation:315;z-index:-251653120;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E2" w:rsidRDefault="006A49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5421" o:spid="_x0000_s2049" type="#_x0000_t136" style="position:absolute;margin-left:0;margin-top:0;width:590.25pt;height:147.55pt;rotation:315;z-index:-251657216;mso-position-horizontal:center;mso-position-horizontal-relative:margin;mso-position-vertical:center;mso-position-vertical-relative:margin" o:allowincell="f" fillcolor="silver" stroked="f">
          <v:fill opacity=".5"/>
          <v:textpath style="font-family:&quot;Century Gothic&quot;;font-size:1pt" string="Provisio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33_"/>
      </v:shape>
    </w:pict>
  </w:numPicBullet>
  <w:abstractNum w:abstractNumId="0">
    <w:nsid w:val="01CD3485"/>
    <w:multiLevelType w:val="hybridMultilevel"/>
    <w:tmpl w:val="0BD64BD6"/>
    <w:lvl w:ilvl="0" w:tplc="B7C2270E">
      <w:start w:val="1"/>
      <w:numFmt w:val="bullet"/>
      <w:lvlText w:val=""/>
      <w:lvlPicBulletId w:val="0"/>
      <w:lvlJc w:val="left"/>
      <w:pPr>
        <w:ind w:left="787" w:hanging="360"/>
      </w:pPr>
      <w:rPr>
        <w:rFonts w:ascii="Symbol" w:hAnsi="Symbol" w:hint="default"/>
        <w:color w:val="auto"/>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
    <w:nsid w:val="04C64533"/>
    <w:multiLevelType w:val="hybridMultilevel"/>
    <w:tmpl w:val="D46CACE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9274CF2"/>
    <w:multiLevelType w:val="hybridMultilevel"/>
    <w:tmpl w:val="45B80EA2"/>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4D032D"/>
    <w:multiLevelType w:val="hybridMultilevel"/>
    <w:tmpl w:val="102CA9DE"/>
    <w:lvl w:ilvl="0" w:tplc="B0229612">
      <w:start w:val="1"/>
      <w:numFmt w:val="bullet"/>
      <w:lvlText w:val=""/>
      <w:lvlJc w:val="left"/>
      <w:pPr>
        <w:ind w:left="1440" w:hanging="360"/>
      </w:pPr>
      <w:rPr>
        <w:rFonts w:ascii="Wingdings" w:hAnsi="Wingdings"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9FF4550"/>
    <w:multiLevelType w:val="hybridMultilevel"/>
    <w:tmpl w:val="AFE8EAD6"/>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AE95B27"/>
    <w:multiLevelType w:val="hybridMultilevel"/>
    <w:tmpl w:val="28EC528E"/>
    <w:lvl w:ilvl="0" w:tplc="0428ECA8">
      <w:start w:val="1"/>
      <w:numFmt w:val="upperLetter"/>
      <w:lvlText w:val="%1."/>
      <w:lvlJc w:val="left"/>
      <w:pPr>
        <w:ind w:left="360" w:hanging="360"/>
      </w:pPr>
      <w:rPr>
        <w:rFonts w:hint="default"/>
        <w:b/>
        <w:i w:val="0"/>
      </w:rPr>
    </w:lvl>
    <w:lvl w:ilvl="1" w:tplc="04626CC4">
      <w:start w:val="1"/>
      <w:numFmt w:val="lowerLetter"/>
      <w:lvlText w:val="%2."/>
      <w:lvlJc w:val="left"/>
      <w:pPr>
        <w:ind w:left="360" w:hanging="360"/>
      </w:pPr>
      <w:rPr>
        <w:rFonts w:hint="default"/>
        <w:b/>
        <w:i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32EA79D3"/>
    <w:multiLevelType w:val="hybridMultilevel"/>
    <w:tmpl w:val="D8E2FF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221472"/>
    <w:multiLevelType w:val="hybridMultilevel"/>
    <w:tmpl w:val="057A6D92"/>
    <w:lvl w:ilvl="0" w:tplc="B7C2270E">
      <w:start w:val="1"/>
      <w:numFmt w:val="bullet"/>
      <w:lvlText w:val=""/>
      <w:lvlPicBulletId w:val="0"/>
      <w:lvlJc w:val="left"/>
      <w:pPr>
        <w:ind w:left="988" w:hanging="360"/>
      </w:pPr>
      <w:rPr>
        <w:rFonts w:ascii="Symbol" w:hAnsi="Symbol" w:hint="default"/>
        <w:color w:val="auto"/>
      </w:rPr>
    </w:lvl>
    <w:lvl w:ilvl="1" w:tplc="0C0A0003">
      <w:start w:val="1"/>
      <w:numFmt w:val="bullet"/>
      <w:lvlText w:val="o"/>
      <w:lvlJc w:val="left"/>
      <w:pPr>
        <w:ind w:left="1708" w:hanging="360"/>
      </w:pPr>
      <w:rPr>
        <w:rFonts w:ascii="Courier New" w:hAnsi="Courier New" w:cs="Courier New" w:hint="default"/>
      </w:rPr>
    </w:lvl>
    <w:lvl w:ilvl="2" w:tplc="0C0A0005" w:tentative="1">
      <w:start w:val="1"/>
      <w:numFmt w:val="bullet"/>
      <w:lvlText w:val=""/>
      <w:lvlJc w:val="left"/>
      <w:pPr>
        <w:ind w:left="2428" w:hanging="360"/>
      </w:pPr>
      <w:rPr>
        <w:rFonts w:ascii="Wingdings" w:hAnsi="Wingdings" w:hint="default"/>
      </w:rPr>
    </w:lvl>
    <w:lvl w:ilvl="3" w:tplc="0C0A0001" w:tentative="1">
      <w:start w:val="1"/>
      <w:numFmt w:val="bullet"/>
      <w:lvlText w:val=""/>
      <w:lvlJc w:val="left"/>
      <w:pPr>
        <w:ind w:left="3148" w:hanging="360"/>
      </w:pPr>
      <w:rPr>
        <w:rFonts w:ascii="Symbol" w:hAnsi="Symbol" w:hint="default"/>
      </w:rPr>
    </w:lvl>
    <w:lvl w:ilvl="4" w:tplc="0C0A0003" w:tentative="1">
      <w:start w:val="1"/>
      <w:numFmt w:val="bullet"/>
      <w:lvlText w:val="o"/>
      <w:lvlJc w:val="left"/>
      <w:pPr>
        <w:ind w:left="3868" w:hanging="360"/>
      </w:pPr>
      <w:rPr>
        <w:rFonts w:ascii="Courier New" w:hAnsi="Courier New" w:cs="Courier New" w:hint="default"/>
      </w:rPr>
    </w:lvl>
    <w:lvl w:ilvl="5" w:tplc="0C0A0005" w:tentative="1">
      <w:start w:val="1"/>
      <w:numFmt w:val="bullet"/>
      <w:lvlText w:val=""/>
      <w:lvlJc w:val="left"/>
      <w:pPr>
        <w:ind w:left="4588" w:hanging="360"/>
      </w:pPr>
      <w:rPr>
        <w:rFonts w:ascii="Wingdings" w:hAnsi="Wingdings" w:hint="default"/>
      </w:rPr>
    </w:lvl>
    <w:lvl w:ilvl="6" w:tplc="0C0A0001" w:tentative="1">
      <w:start w:val="1"/>
      <w:numFmt w:val="bullet"/>
      <w:lvlText w:val=""/>
      <w:lvlJc w:val="left"/>
      <w:pPr>
        <w:ind w:left="5308" w:hanging="360"/>
      </w:pPr>
      <w:rPr>
        <w:rFonts w:ascii="Symbol" w:hAnsi="Symbol" w:hint="default"/>
      </w:rPr>
    </w:lvl>
    <w:lvl w:ilvl="7" w:tplc="0C0A0003" w:tentative="1">
      <w:start w:val="1"/>
      <w:numFmt w:val="bullet"/>
      <w:lvlText w:val="o"/>
      <w:lvlJc w:val="left"/>
      <w:pPr>
        <w:ind w:left="6028" w:hanging="360"/>
      </w:pPr>
      <w:rPr>
        <w:rFonts w:ascii="Courier New" w:hAnsi="Courier New" w:cs="Courier New" w:hint="default"/>
      </w:rPr>
    </w:lvl>
    <w:lvl w:ilvl="8" w:tplc="0C0A0005" w:tentative="1">
      <w:start w:val="1"/>
      <w:numFmt w:val="bullet"/>
      <w:lvlText w:val=""/>
      <w:lvlJc w:val="left"/>
      <w:pPr>
        <w:ind w:left="6748" w:hanging="360"/>
      </w:pPr>
      <w:rPr>
        <w:rFonts w:ascii="Wingdings" w:hAnsi="Wingdings" w:hint="default"/>
      </w:rPr>
    </w:lvl>
  </w:abstractNum>
  <w:abstractNum w:abstractNumId="10">
    <w:nsid w:val="39AB0E5C"/>
    <w:multiLevelType w:val="hybridMultilevel"/>
    <w:tmpl w:val="4A26E32A"/>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8E07F8F"/>
    <w:multiLevelType w:val="hybridMultilevel"/>
    <w:tmpl w:val="5964C9F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1C3632"/>
    <w:multiLevelType w:val="hybridMultilevel"/>
    <w:tmpl w:val="4008CE98"/>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721066"/>
    <w:multiLevelType w:val="hybridMultilevel"/>
    <w:tmpl w:val="CDD84F4C"/>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66C22FA"/>
    <w:multiLevelType w:val="hybridMultilevel"/>
    <w:tmpl w:val="E8267B92"/>
    <w:lvl w:ilvl="0" w:tplc="0C0A0003">
      <w:start w:val="1"/>
      <w:numFmt w:val="bullet"/>
      <w:lvlText w:val="o"/>
      <w:lvlJc w:val="left"/>
      <w:pPr>
        <w:ind w:left="1440" w:hanging="360"/>
      </w:pPr>
      <w:rPr>
        <w:rFonts w:ascii="Courier New" w:hAnsi="Courier New" w:cs="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5E8728CF"/>
    <w:multiLevelType w:val="hybridMultilevel"/>
    <w:tmpl w:val="0E5AEF60"/>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557964"/>
    <w:multiLevelType w:val="hybridMultilevel"/>
    <w:tmpl w:val="1C506B26"/>
    <w:lvl w:ilvl="0" w:tplc="93A48CEE">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C25F97"/>
    <w:multiLevelType w:val="hybridMultilevel"/>
    <w:tmpl w:val="D5D0478E"/>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D355C9"/>
    <w:multiLevelType w:val="hybridMultilevel"/>
    <w:tmpl w:val="CFBC1F80"/>
    <w:lvl w:ilvl="0" w:tplc="B7C2270E">
      <w:start w:val="1"/>
      <w:numFmt w:val="bullet"/>
      <w:lvlText w:val=""/>
      <w:lvlPicBulletId w:val="0"/>
      <w:lvlJc w:val="left"/>
      <w:pPr>
        <w:ind w:left="1080" w:hanging="360"/>
      </w:pPr>
      <w:rPr>
        <w:rFonts w:ascii="Symbol" w:hAnsi="Symbo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4F36564"/>
    <w:multiLevelType w:val="hybridMultilevel"/>
    <w:tmpl w:val="EF0672F4"/>
    <w:lvl w:ilvl="0" w:tplc="75D2722C">
      <w:start w:val="1"/>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0"/>
  </w:num>
  <w:num w:numId="5">
    <w:abstractNumId w:val="13"/>
  </w:num>
  <w:num w:numId="6">
    <w:abstractNumId w:val="15"/>
  </w:num>
  <w:num w:numId="7">
    <w:abstractNumId w:val="12"/>
  </w:num>
  <w:num w:numId="8">
    <w:abstractNumId w:val="1"/>
  </w:num>
  <w:num w:numId="9">
    <w:abstractNumId w:val="4"/>
  </w:num>
  <w:num w:numId="10">
    <w:abstractNumId w:val="3"/>
  </w:num>
  <w:num w:numId="11">
    <w:abstractNumId w:val="17"/>
  </w:num>
  <w:num w:numId="12">
    <w:abstractNumId w:val="11"/>
  </w:num>
  <w:num w:numId="13">
    <w:abstractNumId w:val="7"/>
  </w:num>
  <w:num w:numId="14">
    <w:abstractNumId w:val="18"/>
  </w:num>
  <w:num w:numId="15">
    <w:abstractNumId w:val="2"/>
  </w:num>
  <w:num w:numId="16">
    <w:abstractNumId w:val="19"/>
  </w:num>
  <w:num w:numId="17">
    <w:abstractNumId w:val="10"/>
  </w:num>
  <w:num w:numId="18">
    <w:abstractNumId w:val="6"/>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EDC"/>
    <w:rsid w:val="0000112E"/>
    <w:rsid w:val="00006957"/>
    <w:rsid w:val="00011946"/>
    <w:rsid w:val="00016718"/>
    <w:rsid w:val="00027D73"/>
    <w:rsid w:val="00032D8A"/>
    <w:rsid w:val="00040AF4"/>
    <w:rsid w:val="00053A0E"/>
    <w:rsid w:val="0005642F"/>
    <w:rsid w:val="00072B7E"/>
    <w:rsid w:val="000775A5"/>
    <w:rsid w:val="00085C93"/>
    <w:rsid w:val="000A77F5"/>
    <w:rsid w:val="000D3907"/>
    <w:rsid w:val="000D5417"/>
    <w:rsid w:val="000E0A9E"/>
    <w:rsid w:val="000F0DA5"/>
    <w:rsid w:val="00104DE9"/>
    <w:rsid w:val="00104E94"/>
    <w:rsid w:val="001149B1"/>
    <w:rsid w:val="00132732"/>
    <w:rsid w:val="00146C3C"/>
    <w:rsid w:val="00164876"/>
    <w:rsid w:val="001763F8"/>
    <w:rsid w:val="00183301"/>
    <w:rsid w:val="00187CDD"/>
    <w:rsid w:val="0019448F"/>
    <w:rsid w:val="00196703"/>
    <w:rsid w:val="001A0DA8"/>
    <w:rsid w:val="001A5305"/>
    <w:rsid w:val="001C2217"/>
    <w:rsid w:val="001C3E2F"/>
    <w:rsid w:val="001C4509"/>
    <w:rsid w:val="001C7C78"/>
    <w:rsid w:val="001C7D84"/>
    <w:rsid w:val="001E5AAD"/>
    <w:rsid w:val="0021682B"/>
    <w:rsid w:val="00231D61"/>
    <w:rsid w:val="00243294"/>
    <w:rsid w:val="00244EDA"/>
    <w:rsid w:val="002467FA"/>
    <w:rsid w:val="00250846"/>
    <w:rsid w:val="00263F79"/>
    <w:rsid w:val="002C19B9"/>
    <w:rsid w:val="002C1DD9"/>
    <w:rsid w:val="002C41B4"/>
    <w:rsid w:val="002D0702"/>
    <w:rsid w:val="002D27E4"/>
    <w:rsid w:val="002E409F"/>
    <w:rsid w:val="002E644A"/>
    <w:rsid w:val="002F06DC"/>
    <w:rsid w:val="0031769F"/>
    <w:rsid w:val="00347877"/>
    <w:rsid w:val="00352994"/>
    <w:rsid w:val="00355DC0"/>
    <w:rsid w:val="00393F48"/>
    <w:rsid w:val="003A1694"/>
    <w:rsid w:val="003A390C"/>
    <w:rsid w:val="003A70E0"/>
    <w:rsid w:val="003B399C"/>
    <w:rsid w:val="003B57E6"/>
    <w:rsid w:val="003B6B96"/>
    <w:rsid w:val="003D2C4A"/>
    <w:rsid w:val="003E564B"/>
    <w:rsid w:val="003E5D2F"/>
    <w:rsid w:val="003F4DDD"/>
    <w:rsid w:val="003F6EDC"/>
    <w:rsid w:val="004061BC"/>
    <w:rsid w:val="00415DBD"/>
    <w:rsid w:val="00422B18"/>
    <w:rsid w:val="004720A5"/>
    <w:rsid w:val="0047735C"/>
    <w:rsid w:val="004859CC"/>
    <w:rsid w:val="004A1663"/>
    <w:rsid w:val="004C00E9"/>
    <w:rsid w:val="004C6440"/>
    <w:rsid w:val="004D4B3E"/>
    <w:rsid w:val="004D50CC"/>
    <w:rsid w:val="004D7037"/>
    <w:rsid w:val="004E7B33"/>
    <w:rsid w:val="00506864"/>
    <w:rsid w:val="00521C69"/>
    <w:rsid w:val="005301DF"/>
    <w:rsid w:val="00536832"/>
    <w:rsid w:val="00540929"/>
    <w:rsid w:val="005549DE"/>
    <w:rsid w:val="00563295"/>
    <w:rsid w:val="00564E23"/>
    <w:rsid w:val="005678FF"/>
    <w:rsid w:val="00582A8C"/>
    <w:rsid w:val="005B1544"/>
    <w:rsid w:val="005C4778"/>
    <w:rsid w:val="005E2505"/>
    <w:rsid w:val="005E6704"/>
    <w:rsid w:val="005F580F"/>
    <w:rsid w:val="00603DFC"/>
    <w:rsid w:val="00607613"/>
    <w:rsid w:val="006253FA"/>
    <w:rsid w:val="006266A5"/>
    <w:rsid w:val="00633EAA"/>
    <w:rsid w:val="0069673B"/>
    <w:rsid w:val="006A4930"/>
    <w:rsid w:val="006B2C2E"/>
    <w:rsid w:val="006B75D8"/>
    <w:rsid w:val="006C0CDD"/>
    <w:rsid w:val="006D49E7"/>
    <w:rsid w:val="006D4C90"/>
    <w:rsid w:val="006E75DE"/>
    <w:rsid w:val="00702A3B"/>
    <w:rsid w:val="007071A8"/>
    <w:rsid w:val="00707515"/>
    <w:rsid w:val="00707C14"/>
    <w:rsid w:val="00714C54"/>
    <w:rsid w:val="00717272"/>
    <w:rsid w:val="0073626B"/>
    <w:rsid w:val="007465AA"/>
    <w:rsid w:val="00751FAA"/>
    <w:rsid w:val="00760E4B"/>
    <w:rsid w:val="0076567C"/>
    <w:rsid w:val="0076640C"/>
    <w:rsid w:val="00767C60"/>
    <w:rsid w:val="00774C97"/>
    <w:rsid w:val="00777FB3"/>
    <w:rsid w:val="00781700"/>
    <w:rsid w:val="00790143"/>
    <w:rsid w:val="007942B7"/>
    <w:rsid w:val="007954A6"/>
    <w:rsid w:val="007C65C5"/>
    <w:rsid w:val="007D1701"/>
    <w:rsid w:val="007D5CBF"/>
    <w:rsid w:val="007D69D9"/>
    <w:rsid w:val="007E55D0"/>
    <w:rsid w:val="007F1D56"/>
    <w:rsid w:val="007F5F9D"/>
    <w:rsid w:val="00800B69"/>
    <w:rsid w:val="00803D20"/>
    <w:rsid w:val="00805A8D"/>
    <w:rsid w:val="00807495"/>
    <w:rsid w:val="00821526"/>
    <w:rsid w:val="0082470D"/>
    <w:rsid w:val="00825ACB"/>
    <w:rsid w:val="00826275"/>
    <w:rsid w:val="00836976"/>
    <w:rsid w:val="008457E2"/>
    <w:rsid w:val="008514EC"/>
    <w:rsid w:val="00853CB9"/>
    <w:rsid w:val="00865E5A"/>
    <w:rsid w:val="00882A5B"/>
    <w:rsid w:val="00891E6F"/>
    <w:rsid w:val="00894358"/>
    <w:rsid w:val="0089455A"/>
    <w:rsid w:val="00897D04"/>
    <w:rsid w:val="008A5AAE"/>
    <w:rsid w:val="008C2ABC"/>
    <w:rsid w:val="008D6E75"/>
    <w:rsid w:val="008F2EF6"/>
    <w:rsid w:val="00902A71"/>
    <w:rsid w:val="009039FD"/>
    <w:rsid w:val="00903FE0"/>
    <w:rsid w:val="00912DB4"/>
    <w:rsid w:val="00947271"/>
    <w:rsid w:val="009654DA"/>
    <w:rsid w:val="00965C69"/>
    <w:rsid w:val="00982299"/>
    <w:rsid w:val="009841C6"/>
    <w:rsid w:val="009B75CD"/>
    <w:rsid w:val="009C5469"/>
    <w:rsid w:val="009D35A4"/>
    <w:rsid w:val="009D3CC3"/>
    <w:rsid w:val="009D4047"/>
    <w:rsid w:val="009D78D2"/>
    <w:rsid w:val="009E049D"/>
    <w:rsid w:val="009E2E6F"/>
    <w:rsid w:val="009E7254"/>
    <w:rsid w:val="00A03993"/>
    <w:rsid w:val="00A05F57"/>
    <w:rsid w:val="00A0626F"/>
    <w:rsid w:val="00A06BF1"/>
    <w:rsid w:val="00A10B8C"/>
    <w:rsid w:val="00A1361E"/>
    <w:rsid w:val="00A249BB"/>
    <w:rsid w:val="00A24E51"/>
    <w:rsid w:val="00A51AAD"/>
    <w:rsid w:val="00A670E9"/>
    <w:rsid w:val="00A82709"/>
    <w:rsid w:val="00AA0AE1"/>
    <w:rsid w:val="00AC2723"/>
    <w:rsid w:val="00AC4A6F"/>
    <w:rsid w:val="00AD6065"/>
    <w:rsid w:val="00AE4F68"/>
    <w:rsid w:val="00AE6A4F"/>
    <w:rsid w:val="00AF196B"/>
    <w:rsid w:val="00AF492F"/>
    <w:rsid w:val="00AF5151"/>
    <w:rsid w:val="00B1184C"/>
    <w:rsid w:val="00B220EC"/>
    <w:rsid w:val="00B5314A"/>
    <w:rsid w:val="00B56A3A"/>
    <w:rsid w:val="00B77C12"/>
    <w:rsid w:val="00B85EA1"/>
    <w:rsid w:val="00B87734"/>
    <w:rsid w:val="00BA03C4"/>
    <w:rsid w:val="00BA14E6"/>
    <w:rsid w:val="00BA3611"/>
    <w:rsid w:val="00BA4354"/>
    <w:rsid w:val="00BB2529"/>
    <w:rsid w:val="00BB3652"/>
    <w:rsid w:val="00BC61D1"/>
    <w:rsid w:val="00BD18E4"/>
    <w:rsid w:val="00BD1E44"/>
    <w:rsid w:val="00BD2172"/>
    <w:rsid w:val="00BD2842"/>
    <w:rsid w:val="00C02953"/>
    <w:rsid w:val="00C1290B"/>
    <w:rsid w:val="00C213EC"/>
    <w:rsid w:val="00C22B10"/>
    <w:rsid w:val="00C24010"/>
    <w:rsid w:val="00C259F4"/>
    <w:rsid w:val="00C26ADC"/>
    <w:rsid w:val="00C27705"/>
    <w:rsid w:val="00C3228C"/>
    <w:rsid w:val="00C4050E"/>
    <w:rsid w:val="00C4430D"/>
    <w:rsid w:val="00C451D3"/>
    <w:rsid w:val="00C5055D"/>
    <w:rsid w:val="00C51CD8"/>
    <w:rsid w:val="00C52EE5"/>
    <w:rsid w:val="00C54D21"/>
    <w:rsid w:val="00C555C6"/>
    <w:rsid w:val="00C61E7F"/>
    <w:rsid w:val="00C66E73"/>
    <w:rsid w:val="00C91330"/>
    <w:rsid w:val="00CB6837"/>
    <w:rsid w:val="00CC3B31"/>
    <w:rsid w:val="00CC48E8"/>
    <w:rsid w:val="00CD3DE8"/>
    <w:rsid w:val="00CE26DD"/>
    <w:rsid w:val="00CF21EB"/>
    <w:rsid w:val="00D014E1"/>
    <w:rsid w:val="00D01CA1"/>
    <w:rsid w:val="00D04BD3"/>
    <w:rsid w:val="00D1453D"/>
    <w:rsid w:val="00D41F4C"/>
    <w:rsid w:val="00D45F5C"/>
    <w:rsid w:val="00D520C8"/>
    <w:rsid w:val="00D70570"/>
    <w:rsid w:val="00D9090A"/>
    <w:rsid w:val="00D96084"/>
    <w:rsid w:val="00DA6660"/>
    <w:rsid w:val="00DC5B52"/>
    <w:rsid w:val="00DD515F"/>
    <w:rsid w:val="00DF25D7"/>
    <w:rsid w:val="00DF54AF"/>
    <w:rsid w:val="00DF555F"/>
    <w:rsid w:val="00DF56A7"/>
    <w:rsid w:val="00E023B5"/>
    <w:rsid w:val="00E17DF6"/>
    <w:rsid w:val="00E25C94"/>
    <w:rsid w:val="00E33169"/>
    <w:rsid w:val="00E51AC4"/>
    <w:rsid w:val="00E6528C"/>
    <w:rsid w:val="00E73F4D"/>
    <w:rsid w:val="00E83650"/>
    <w:rsid w:val="00EB68A3"/>
    <w:rsid w:val="00EC6A3E"/>
    <w:rsid w:val="00ED30F1"/>
    <w:rsid w:val="00ED57F6"/>
    <w:rsid w:val="00ED6104"/>
    <w:rsid w:val="00ED7D79"/>
    <w:rsid w:val="00EE5F85"/>
    <w:rsid w:val="00EF4B82"/>
    <w:rsid w:val="00EF5B46"/>
    <w:rsid w:val="00EF6910"/>
    <w:rsid w:val="00F04B4F"/>
    <w:rsid w:val="00F05E2C"/>
    <w:rsid w:val="00F132F9"/>
    <w:rsid w:val="00F24BAF"/>
    <w:rsid w:val="00F25044"/>
    <w:rsid w:val="00F31BC3"/>
    <w:rsid w:val="00F36022"/>
    <w:rsid w:val="00F614CD"/>
    <w:rsid w:val="00F7274D"/>
    <w:rsid w:val="00F95333"/>
    <w:rsid w:val="00F95BBA"/>
    <w:rsid w:val="00FA0C58"/>
    <w:rsid w:val="00FA11BE"/>
    <w:rsid w:val="00FA1911"/>
    <w:rsid w:val="00FA5997"/>
    <w:rsid w:val="00FA5AFD"/>
    <w:rsid w:val="00FB5F9E"/>
    <w:rsid w:val="00FC4E74"/>
    <w:rsid w:val="00FD4E10"/>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841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EDC"/>
    <w:rPr>
      <w:rFonts w:ascii="Century Gothic" w:hAnsi="Century Gothic"/>
      <w:sz w:val="22"/>
      <w:szCs w:val="24"/>
    </w:rPr>
  </w:style>
  <w:style w:type="paragraph" w:styleId="Ttulo2">
    <w:name w:val="heading 2"/>
    <w:basedOn w:val="Normal"/>
    <w:next w:val="Normal"/>
    <w:link w:val="Ttulo2Car"/>
    <w:uiPriority w:val="9"/>
    <w:unhideWhenUsed/>
    <w:qFormat/>
    <w:rsid w:val="003E5D2F"/>
    <w:pPr>
      <w:keepNext/>
      <w:keepLines/>
      <w:spacing w:before="200"/>
      <w:outlineLvl w:val="1"/>
    </w:pPr>
    <w:rPr>
      <w:rFonts w:eastAsiaTheme="majorEastAsia" w:cstheme="majorBidi"/>
      <w:b/>
      <w:bCs/>
      <w:color w:val="50866C"/>
      <w:sz w:val="26"/>
      <w:szCs w:val="26"/>
    </w:rPr>
  </w:style>
  <w:style w:type="paragraph" w:styleId="Ttulo3">
    <w:name w:val="heading 3"/>
    <w:basedOn w:val="Normal"/>
    <w:next w:val="Normal"/>
    <w:link w:val="Ttulo3Car"/>
    <w:uiPriority w:val="9"/>
    <w:unhideWhenUsed/>
    <w:qFormat/>
    <w:rsid w:val="00894358"/>
    <w:pPr>
      <w:keepNext/>
      <w:keepLines/>
      <w:spacing w:before="200"/>
      <w:outlineLvl w:val="2"/>
    </w:pPr>
    <w:rPr>
      <w:rFonts w:asciiTheme="majorHAnsi" w:eastAsiaTheme="majorEastAsia" w:hAnsiTheme="majorHAnsi" w:cstheme="majorBidi"/>
      <w:b/>
      <w:bCs/>
      <w:color w:val="50866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5D2F"/>
    <w:rPr>
      <w:rFonts w:ascii="Century Gothic" w:eastAsiaTheme="majorEastAsia" w:hAnsi="Century Gothic" w:cstheme="majorBidi"/>
      <w:b/>
      <w:bCs/>
      <w:color w:val="50866C"/>
      <w:sz w:val="26"/>
      <w:szCs w:val="26"/>
    </w:rPr>
  </w:style>
  <w:style w:type="character" w:customStyle="1" w:styleId="Ttulo3Car">
    <w:name w:val="Título 3 Car"/>
    <w:basedOn w:val="Fuentedeprrafopredeter"/>
    <w:link w:val="Ttulo3"/>
    <w:uiPriority w:val="9"/>
    <w:rsid w:val="00894358"/>
    <w:rPr>
      <w:rFonts w:asciiTheme="majorHAnsi" w:eastAsiaTheme="majorEastAsia" w:hAnsiTheme="majorHAnsi" w:cstheme="majorBidi"/>
      <w:b/>
      <w:bCs/>
      <w:color w:val="50866C"/>
      <w:sz w:val="22"/>
      <w:szCs w:val="24"/>
    </w:rPr>
  </w:style>
  <w:style w:type="paragraph" w:styleId="Textodeglobo">
    <w:name w:val="Balloon Text"/>
    <w:basedOn w:val="Normal"/>
    <w:link w:val="TextodegloboCar"/>
    <w:uiPriority w:val="99"/>
    <w:semiHidden/>
    <w:unhideWhenUsed/>
    <w:rsid w:val="005301D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1DF"/>
    <w:rPr>
      <w:rFonts w:ascii="Tahoma" w:hAnsi="Tahoma" w:cs="Tahoma"/>
      <w:sz w:val="16"/>
      <w:szCs w:val="16"/>
    </w:rPr>
  </w:style>
  <w:style w:type="character" w:styleId="Textodelmarcadordeposicin">
    <w:name w:val="Placeholder Text"/>
    <w:basedOn w:val="Fuentedeprrafopredeter"/>
    <w:uiPriority w:val="99"/>
    <w:semiHidden/>
    <w:rsid w:val="001149B1"/>
    <w:rPr>
      <w:color w:val="808080"/>
    </w:rPr>
  </w:style>
  <w:style w:type="paragraph" w:customStyle="1" w:styleId="Ttulodelboletn">
    <w:name w:val="Título del boletín"/>
    <w:basedOn w:val="Normal"/>
    <w:qFormat/>
    <w:rsid w:val="001149B1"/>
    <w:rPr>
      <w:rFonts w:asciiTheme="majorHAnsi" w:hAnsiTheme="majorHAnsi"/>
      <w:b/>
      <w:color w:val="FFFFFF" w:themeColor="background1"/>
      <w:sz w:val="62"/>
    </w:rPr>
  </w:style>
  <w:style w:type="paragraph" w:customStyle="1" w:styleId="Subttulodelboletn">
    <w:name w:val="Subtítulo del boletín"/>
    <w:basedOn w:val="Normal"/>
    <w:qFormat/>
    <w:rsid w:val="001149B1"/>
    <w:rPr>
      <w:color w:val="FFFFFF" w:themeColor="background1"/>
      <w:sz w:val="26"/>
    </w:rPr>
  </w:style>
  <w:style w:type="paragraph" w:customStyle="1" w:styleId="Titulardelboletn">
    <w:name w:val="Titular del boletín"/>
    <w:basedOn w:val="Normal"/>
    <w:qFormat/>
    <w:rsid w:val="00760E4B"/>
    <w:rPr>
      <w:rFonts w:asciiTheme="majorHAnsi" w:hAnsiTheme="majorHAnsi"/>
      <w:b/>
      <w:sz w:val="32"/>
    </w:rPr>
  </w:style>
  <w:style w:type="paragraph" w:customStyle="1" w:styleId="Cuerpodelboletn">
    <w:name w:val="Cuerpo del boletín"/>
    <w:basedOn w:val="Normal"/>
    <w:qFormat/>
    <w:rsid w:val="00F7274D"/>
    <w:pPr>
      <w:spacing w:after="200"/>
      <w:jc w:val="both"/>
    </w:pPr>
    <w:rPr>
      <w:color w:val="000000"/>
    </w:rPr>
  </w:style>
  <w:style w:type="paragraph" w:customStyle="1" w:styleId="Textoblanco">
    <w:name w:val="Texto blanco"/>
    <w:basedOn w:val="Normal"/>
    <w:qFormat/>
    <w:rsid w:val="00D014E1"/>
    <w:rPr>
      <w:color w:val="FFFFFF" w:themeColor="background1"/>
      <w:sz w:val="20"/>
    </w:rPr>
  </w:style>
  <w:style w:type="paragraph" w:customStyle="1" w:styleId="Nombredelaempresa">
    <w:name w:val="Nombre de la empresa"/>
    <w:basedOn w:val="Ttulodelboletn"/>
    <w:qFormat/>
    <w:rsid w:val="003B57E6"/>
    <w:rPr>
      <w:sz w:val="52"/>
      <w:szCs w:val="52"/>
    </w:rPr>
  </w:style>
  <w:style w:type="paragraph" w:customStyle="1" w:styleId="Fechadelboletn">
    <w:name w:val="Fecha del boletín"/>
    <w:basedOn w:val="Textoblanco"/>
    <w:qFormat/>
    <w:rsid w:val="00FA5997"/>
    <w:pPr>
      <w:jc w:val="right"/>
    </w:pPr>
  </w:style>
  <w:style w:type="paragraph" w:customStyle="1" w:styleId="Letrapequea">
    <w:name w:val="Letra pequeña"/>
    <w:basedOn w:val="Cuerpodelboletn"/>
    <w:qFormat/>
    <w:rsid w:val="006D49E7"/>
    <w:pPr>
      <w:jc w:val="right"/>
    </w:pPr>
    <w:rPr>
      <w:sz w:val="16"/>
      <w:szCs w:val="16"/>
    </w:rPr>
  </w:style>
  <w:style w:type="paragraph" w:styleId="Encabezado">
    <w:name w:val="header"/>
    <w:basedOn w:val="Normal"/>
    <w:link w:val="EncabezadoCar"/>
    <w:uiPriority w:val="99"/>
    <w:unhideWhenUsed/>
    <w:rsid w:val="00F31BC3"/>
    <w:pPr>
      <w:tabs>
        <w:tab w:val="center" w:pos="4320"/>
        <w:tab w:val="right" w:pos="8640"/>
      </w:tabs>
    </w:pPr>
  </w:style>
  <w:style w:type="character" w:customStyle="1" w:styleId="EncabezadoCar">
    <w:name w:val="Encabezado Car"/>
    <w:basedOn w:val="Fuentedeprrafopredeter"/>
    <w:link w:val="Encabezado"/>
    <w:uiPriority w:val="99"/>
    <w:rsid w:val="00F31BC3"/>
    <w:rPr>
      <w:sz w:val="24"/>
      <w:szCs w:val="24"/>
    </w:rPr>
  </w:style>
  <w:style w:type="paragraph" w:styleId="Piedepgina">
    <w:name w:val="footer"/>
    <w:basedOn w:val="Normal"/>
    <w:link w:val="PiedepginaCar"/>
    <w:uiPriority w:val="99"/>
    <w:unhideWhenUsed/>
    <w:rsid w:val="00F31BC3"/>
    <w:pPr>
      <w:tabs>
        <w:tab w:val="center" w:pos="4320"/>
        <w:tab w:val="right" w:pos="8640"/>
      </w:tabs>
    </w:pPr>
  </w:style>
  <w:style w:type="character" w:customStyle="1" w:styleId="PiedepginaCar">
    <w:name w:val="Pie de página Car"/>
    <w:basedOn w:val="Fuentedeprrafopredeter"/>
    <w:link w:val="Piedepgina"/>
    <w:uiPriority w:val="99"/>
    <w:rsid w:val="00F31BC3"/>
    <w:rPr>
      <w:sz w:val="24"/>
      <w:szCs w:val="24"/>
    </w:rPr>
  </w:style>
  <w:style w:type="character" w:styleId="Hipervnculo">
    <w:name w:val="Hyperlink"/>
    <w:basedOn w:val="Fuentedeprrafopredeter"/>
    <w:uiPriority w:val="99"/>
    <w:unhideWhenUsed/>
    <w:rsid w:val="00AC4A6F"/>
    <w:rPr>
      <w:color w:val="0000FF"/>
      <w:u w:val="single"/>
    </w:rPr>
  </w:style>
  <w:style w:type="paragraph" w:styleId="Prrafodelista">
    <w:name w:val="List Paragraph"/>
    <w:basedOn w:val="Normal"/>
    <w:uiPriority w:val="34"/>
    <w:qFormat/>
    <w:rsid w:val="00F36022"/>
    <w:pPr>
      <w:ind w:left="720"/>
      <w:contextualSpacing/>
    </w:pPr>
  </w:style>
  <w:style w:type="table" w:styleId="Sombreadovistoso-nfasis3">
    <w:name w:val="Colorful Shading Accent 3"/>
    <w:basedOn w:val="Tablanormal"/>
    <w:uiPriority w:val="71"/>
    <w:rsid w:val="00C1290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medio2-nfasis3">
    <w:name w:val="Medium Shading 2 Accent 3"/>
    <w:basedOn w:val="Tablanormal"/>
    <w:uiPriority w:val="64"/>
    <w:rsid w:val="00C1290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rafo">
    <w:name w:val="parrafo"/>
    <w:basedOn w:val="Normal"/>
    <w:rsid w:val="00415DBD"/>
    <w:pPr>
      <w:spacing w:before="100" w:beforeAutospacing="1" w:after="100" w:afterAutospacing="1"/>
    </w:pPr>
    <w:rPr>
      <w:rFonts w:ascii="Times New Roman" w:eastAsia="Times New Roman" w:hAnsi="Times New Roman" w:cs="Times New Roman"/>
      <w:sz w:val="24"/>
      <w:lang w:eastAsia="es-ES"/>
    </w:rPr>
  </w:style>
  <w:style w:type="paragraph" w:styleId="Sinespaciado">
    <w:name w:val="No Spacing"/>
    <w:link w:val="SinespaciadoCar"/>
    <w:uiPriority w:val="1"/>
    <w:qFormat/>
    <w:rsid w:val="00C61E7F"/>
    <w:rPr>
      <w:sz w:val="22"/>
      <w:szCs w:val="22"/>
    </w:rPr>
  </w:style>
  <w:style w:type="character" w:customStyle="1" w:styleId="SinespaciadoCar">
    <w:name w:val="Sin espaciado Car"/>
    <w:basedOn w:val="Fuentedeprrafopredeter"/>
    <w:link w:val="Sinespaciado"/>
    <w:uiPriority w:val="1"/>
    <w:rsid w:val="00C61E7F"/>
    <w:rPr>
      <w:sz w:val="22"/>
      <w:szCs w:val="22"/>
    </w:rPr>
  </w:style>
  <w:style w:type="table" w:customStyle="1" w:styleId="Estilo1">
    <w:name w:val="Estilo1"/>
    <w:basedOn w:val="Tablanormal"/>
    <w:uiPriority w:val="99"/>
    <w:rsid w:val="00263F79"/>
    <w:tblPr>
      <w:tblInd w:w="0" w:type="dxa"/>
      <w:tblCellMar>
        <w:top w:w="0" w:type="dxa"/>
        <w:left w:w="108" w:type="dxa"/>
        <w:bottom w:w="0" w:type="dxa"/>
        <w:right w:w="108" w:type="dxa"/>
      </w:tblCellMar>
    </w:tblPr>
    <w:tcPr>
      <w:shd w:val="clear" w:color="auto" w:fill="65AD82"/>
    </w:tcPr>
  </w:style>
  <w:style w:type="table" w:styleId="Tablaconcuadrcula">
    <w:name w:val="Table Grid"/>
    <w:basedOn w:val="Tablanormal"/>
    <w:uiPriority w:val="59"/>
    <w:rsid w:val="0024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64"/>
    <w:rsid w:val="009841C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3823">
      <w:bodyDiv w:val="1"/>
      <w:marLeft w:val="0"/>
      <w:marRight w:val="0"/>
      <w:marTop w:val="0"/>
      <w:marBottom w:val="0"/>
      <w:divBdr>
        <w:top w:val="none" w:sz="0" w:space="0" w:color="auto"/>
        <w:left w:val="none" w:sz="0" w:space="0" w:color="auto"/>
        <w:bottom w:val="none" w:sz="0" w:space="0" w:color="auto"/>
        <w:right w:val="none" w:sz="0" w:space="0" w:color="auto"/>
      </w:divBdr>
    </w:div>
    <w:div w:id="646738875">
      <w:bodyDiv w:val="1"/>
      <w:marLeft w:val="0"/>
      <w:marRight w:val="0"/>
      <w:marTop w:val="0"/>
      <w:marBottom w:val="0"/>
      <w:divBdr>
        <w:top w:val="none" w:sz="0" w:space="0" w:color="auto"/>
        <w:left w:val="none" w:sz="0" w:space="0" w:color="auto"/>
        <w:bottom w:val="none" w:sz="0" w:space="0" w:color="auto"/>
        <w:right w:val="none" w:sz="0" w:space="0" w:color="auto"/>
      </w:divBdr>
    </w:div>
    <w:div w:id="740105750">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966349039">
      <w:bodyDiv w:val="1"/>
      <w:marLeft w:val="0"/>
      <w:marRight w:val="0"/>
      <w:marTop w:val="0"/>
      <w:marBottom w:val="0"/>
      <w:divBdr>
        <w:top w:val="none" w:sz="0" w:space="0" w:color="auto"/>
        <w:left w:val="none" w:sz="0" w:space="0" w:color="auto"/>
        <w:bottom w:val="none" w:sz="0" w:space="0" w:color="auto"/>
        <w:right w:val="none" w:sz="0" w:space="0" w:color="auto"/>
      </w:divBdr>
    </w:div>
    <w:div w:id="1023089679">
      <w:bodyDiv w:val="1"/>
      <w:marLeft w:val="0"/>
      <w:marRight w:val="0"/>
      <w:marTop w:val="0"/>
      <w:marBottom w:val="0"/>
      <w:divBdr>
        <w:top w:val="none" w:sz="0" w:space="0" w:color="auto"/>
        <w:left w:val="none" w:sz="0" w:space="0" w:color="auto"/>
        <w:bottom w:val="none" w:sz="0" w:space="0" w:color="auto"/>
        <w:right w:val="none" w:sz="0" w:space="0" w:color="auto"/>
      </w:divBdr>
    </w:div>
    <w:div w:id="1499730112">
      <w:bodyDiv w:val="1"/>
      <w:marLeft w:val="0"/>
      <w:marRight w:val="0"/>
      <w:marTop w:val="0"/>
      <w:marBottom w:val="0"/>
      <w:divBdr>
        <w:top w:val="none" w:sz="0" w:space="0" w:color="auto"/>
        <w:left w:val="none" w:sz="0" w:space="0" w:color="auto"/>
        <w:bottom w:val="none" w:sz="0" w:space="0" w:color="auto"/>
        <w:right w:val="none" w:sz="0" w:space="0" w:color="auto"/>
      </w:divBdr>
    </w:div>
    <w:div w:id="1841196243">
      <w:bodyDiv w:val="1"/>
      <w:marLeft w:val="0"/>
      <w:marRight w:val="0"/>
      <w:marTop w:val="0"/>
      <w:marBottom w:val="0"/>
      <w:divBdr>
        <w:top w:val="none" w:sz="0" w:space="0" w:color="auto"/>
        <w:left w:val="none" w:sz="0" w:space="0" w:color="auto"/>
        <w:bottom w:val="none" w:sz="0" w:space="0" w:color="auto"/>
        <w:right w:val="none" w:sz="0" w:space="0" w:color="auto"/>
      </w:divBdr>
    </w:div>
    <w:div w:id="21001739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0.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0.wmf"/><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Boletn_sema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38587DCE4F49368CED0492B4EFD406"/>
        <w:category>
          <w:name w:val="General"/>
          <w:gallery w:val="placeholder"/>
        </w:category>
        <w:types>
          <w:type w:val="bbPlcHdr"/>
        </w:types>
        <w:behaviors>
          <w:behavior w:val="content"/>
        </w:behaviors>
        <w:guid w:val="{41C362D0-3343-495D-825E-9E2BAD058F67}"/>
      </w:docPartPr>
      <w:docPartBody>
        <w:p w:rsidR="00DE3DE6" w:rsidRDefault="00DE3DE6">
          <w:pPr>
            <w:pStyle w:val="9F38587DCE4F49368CED0492B4EFD406"/>
          </w:pPr>
          <w:r w:rsidRPr="00C12127">
            <w:rPr>
              <w:rStyle w:val="Textodelmarcadordeposicin"/>
              <w:lang w:bidi="es-ES"/>
            </w:rPr>
            <w:t>Haz clic aquí para escribir texto.</w:t>
          </w:r>
        </w:p>
      </w:docPartBody>
    </w:docPart>
    <w:docPart>
      <w:docPartPr>
        <w:name w:val="07033FA691034FE1ABDD22E05C700155"/>
        <w:category>
          <w:name w:val="General"/>
          <w:gallery w:val="placeholder"/>
        </w:category>
        <w:types>
          <w:type w:val="bbPlcHdr"/>
        </w:types>
        <w:behaviors>
          <w:behavior w:val="content"/>
        </w:behaviors>
        <w:guid w:val="{F298400A-89EE-40FE-B679-DA8D83CEC24A}"/>
      </w:docPartPr>
      <w:docPartBody>
        <w:p w:rsidR="00DE3DE6" w:rsidRDefault="00DE3DE6" w:rsidP="00DE3DE6">
          <w:pPr>
            <w:pStyle w:val="07033FA691034FE1ABDD22E05C700155"/>
          </w:pPr>
          <w:r w:rsidRPr="00C12127">
            <w:rPr>
              <w:rStyle w:val="Textodelmarcadordeposicin"/>
              <w:lang w:bidi="es-ES"/>
            </w:rPr>
            <w:t>Haz clic aquí para escribir texto.</w:t>
          </w:r>
        </w:p>
      </w:docPartBody>
    </w:docPart>
    <w:docPart>
      <w:docPartPr>
        <w:name w:val="FD98A9A16E1C4E1DA3A066E830405301"/>
        <w:category>
          <w:name w:val="General"/>
          <w:gallery w:val="placeholder"/>
        </w:category>
        <w:types>
          <w:type w:val="bbPlcHdr"/>
        </w:types>
        <w:behaviors>
          <w:behavior w:val="content"/>
        </w:behaviors>
        <w:guid w:val="{35D73F34-E67E-40EB-B96B-85E8B605AAD6}"/>
      </w:docPartPr>
      <w:docPartBody>
        <w:p w:rsidR="00DE3DE6" w:rsidRDefault="00DE3DE6" w:rsidP="00DE3DE6">
          <w:pPr>
            <w:pStyle w:val="FD98A9A16E1C4E1DA3A066E830405301"/>
          </w:pPr>
          <w:r w:rsidRPr="00C12127">
            <w:rPr>
              <w:rStyle w:val="Textodelmarcadordeposicin"/>
              <w:lang w:bidi="es-ES"/>
            </w:rPr>
            <w:t>Haz clic aquí para escribir texto.</w:t>
          </w:r>
        </w:p>
      </w:docPartBody>
    </w:docPart>
    <w:docPart>
      <w:docPartPr>
        <w:name w:val="7DA330511B8B4D6795F908DB48ABF5A1"/>
        <w:category>
          <w:name w:val="General"/>
          <w:gallery w:val="placeholder"/>
        </w:category>
        <w:types>
          <w:type w:val="bbPlcHdr"/>
        </w:types>
        <w:behaviors>
          <w:behavior w:val="content"/>
        </w:behaviors>
        <w:guid w:val="{5A5ABA35-6F63-44E5-AD07-38C1198E49D1}"/>
      </w:docPartPr>
      <w:docPartBody>
        <w:p w:rsidR="00EB2177" w:rsidRDefault="00EB2177" w:rsidP="00EB2177">
          <w:pPr>
            <w:pStyle w:val="7DA330511B8B4D6795F908DB48ABF5A1"/>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E6"/>
    <w:rsid w:val="00185FEA"/>
    <w:rsid w:val="00443EA4"/>
    <w:rsid w:val="004A41CD"/>
    <w:rsid w:val="004A579A"/>
    <w:rsid w:val="00583D19"/>
    <w:rsid w:val="00722728"/>
    <w:rsid w:val="00787EBD"/>
    <w:rsid w:val="007C3485"/>
    <w:rsid w:val="008E118A"/>
    <w:rsid w:val="00A104A7"/>
    <w:rsid w:val="00AB484A"/>
    <w:rsid w:val="00C32372"/>
    <w:rsid w:val="00DA008C"/>
    <w:rsid w:val="00DE3DE6"/>
    <w:rsid w:val="00EA0738"/>
    <w:rsid w:val="00EB2177"/>
    <w:rsid w:val="00EF5732"/>
    <w:rsid w:val="00F026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B2177"/>
    <w:rPr>
      <w:color w:val="808080"/>
    </w:rPr>
  </w:style>
  <w:style w:type="paragraph" w:customStyle="1" w:styleId="9F38587DCE4F49368CED0492B4EFD406">
    <w:name w:val="9F38587DCE4F49368CED0492B4EFD406"/>
  </w:style>
  <w:style w:type="paragraph" w:customStyle="1" w:styleId="07033FA691034FE1ABDD22E05C700155">
    <w:name w:val="07033FA691034FE1ABDD22E05C700155"/>
    <w:rsid w:val="00DE3DE6"/>
  </w:style>
  <w:style w:type="paragraph" w:customStyle="1" w:styleId="A5B01BBEE4A34996B87F194928DD9EE0">
    <w:name w:val="A5B01BBEE4A34996B87F194928DD9EE0"/>
    <w:rsid w:val="00DE3DE6"/>
  </w:style>
  <w:style w:type="paragraph" w:customStyle="1" w:styleId="4041ECFB4E934057B7EF021C0F3E2D14">
    <w:name w:val="4041ECFB4E934057B7EF021C0F3E2D14"/>
    <w:rsid w:val="00DE3DE6"/>
  </w:style>
  <w:style w:type="paragraph" w:customStyle="1" w:styleId="FD98A9A16E1C4E1DA3A066E830405301">
    <w:name w:val="FD98A9A16E1C4E1DA3A066E830405301"/>
    <w:rsid w:val="00DE3DE6"/>
  </w:style>
  <w:style w:type="paragraph" w:customStyle="1" w:styleId="54471377433449B7837FA85B37FF717D">
    <w:name w:val="54471377433449B7837FA85B37FF717D"/>
    <w:rsid w:val="00C32372"/>
  </w:style>
  <w:style w:type="paragraph" w:customStyle="1" w:styleId="7DA330511B8B4D6795F908DB48ABF5A1">
    <w:name w:val="7DA330511B8B4D6795F908DB48ABF5A1"/>
    <w:rsid w:val="00EB2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B96250-407E-40A4-BA71-9F03B03EA85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4.xml><?xml version="1.0" encoding="utf-8"?>
<ds:datastoreItem xmlns:ds="http://schemas.openxmlformats.org/officeDocument/2006/customXml" ds:itemID="{B2AFCA2F-113F-4B59-AF7E-C30D7D00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Boletn_semanal.dotx</Template>
  <TotalTime>51</TotalTime>
  <Pages>4</Pages>
  <Words>991</Words>
  <Characters>5454</Characters>
  <Application>Microsoft Office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Newsletter</vt:lpstr>
    </vt:vector>
  </TitlesOfParts>
  <Company>SGAD</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anam.ruiz</dc:creator>
  <cp:keywords/>
  <dc:description/>
  <cp:lastModifiedBy>yolanda.diez</cp:lastModifiedBy>
  <cp:revision>4</cp:revision>
  <cp:lastPrinted>2022-01-25T08:34:00Z</cp:lastPrinted>
  <dcterms:created xsi:type="dcterms:W3CDTF">2022-01-21T12:44:00Z</dcterms:created>
  <dcterms:modified xsi:type="dcterms:W3CDTF">2022-02-24T10:07:00Z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