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4A9" w:rsidRDefault="00EA3326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D24A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D24A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D24A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Consejo Económico y Social </w:t>
                                </w:r>
                              </w:sdtContent>
                            </w:sdt>
                            <w:r w:rsidR="00FD24A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D24A9" w:rsidRDefault="00FD24A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Consejo Económico y Social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Default="00FD24A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D24A9" w:rsidRDefault="00FD24A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EA3326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B97F2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97F24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B97F24" w:rsidRPr="007465AA" w:rsidTr="007465AA">
        <w:tc>
          <w:tcPr>
            <w:tcW w:w="1668" w:type="dxa"/>
            <w:vMerge w:val="restart"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FD24A9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Presupuesto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830EB3" w:rsidP="00B97F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707F0E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para el ejercicio de actividades privadas al cese de altos cargos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707F0E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B97F24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para la información publicada mediante enlaces a la Plataforma de Contratación del Sector Público</w:t>
            </w:r>
          </w:p>
        </w:tc>
        <w:tc>
          <w:tcPr>
            <w:tcW w:w="709" w:type="dxa"/>
            <w:vAlign w:val="center"/>
          </w:tcPr>
          <w:p w:rsidR="00A249BB" w:rsidRPr="007465AA" w:rsidRDefault="00B97F2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07F0E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aunque no se incluyen todos los contenidos obligatorios establecidos por la LTAIBG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50A6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50A64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referencia a fechas actualización.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27D7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30EB3" w:rsidP="00027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>El CES</w:t>
      </w:r>
      <w:r w:rsidR="00C52EE5">
        <w:t xml:space="preserve"> ha aplicado </w:t>
      </w:r>
      <w:r w:rsidR="00707F0E">
        <w:t>diez</w:t>
      </w:r>
      <w:r w:rsidR="00C52EE5" w:rsidRPr="0076567C">
        <w:t xml:space="preserve"> de las </w:t>
      </w:r>
      <w:r w:rsidR="00707F0E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bookmarkStart w:id="0" w:name="_GoBack"/>
    <w:bookmarkEnd w:id="0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D24A9" w:rsidRPr="00F31BC3" w:rsidRDefault="00FD24A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EA3326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42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B97F24" w:rsidRPr="00B97F24" w:rsidTr="00B97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707F0E" w:rsidRPr="00B97F24" w:rsidTr="0070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07F0E" w:rsidRPr="00B97F24" w:rsidRDefault="00707F0E" w:rsidP="00B97F24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42,9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79,6</w:t>
            </w:r>
          </w:p>
        </w:tc>
      </w:tr>
      <w:tr w:rsidR="00707F0E" w:rsidRPr="00B97F24" w:rsidTr="00707F0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0E" w:rsidRPr="00B97F24" w:rsidRDefault="00707F0E" w:rsidP="00B97F24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80,6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70,8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81,2</w:t>
            </w:r>
          </w:p>
        </w:tc>
      </w:tr>
      <w:tr w:rsidR="00707F0E" w:rsidRPr="00B97F24" w:rsidTr="0070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0E" w:rsidRPr="00B97F24" w:rsidRDefault="00707F0E" w:rsidP="00B97F24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82,5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60,5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80,6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07F0E">
        <w:rPr>
          <w:lang w:bidi="es-ES"/>
        </w:rPr>
        <w:t>80,6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07F0E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07F0E">
        <w:rPr>
          <w:lang w:bidi="es-ES"/>
        </w:rPr>
        <w:t>32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707F0E">
        <w:rPr>
          <w:lang w:bidi="es-ES"/>
        </w:rPr>
        <w:t>gran parte</w:t>
      </w:r>
      <w:r w:rsidR="0076567C">
        <w:rPr>
          <w:lang w:bidi="es-ES"/>
        </w:rPr>
        <w:t xml:space="preserve"> de las recomendaciones efectuadas en 202</w:t>
      </w:r>
      <w:r w:rsidR="00707F0E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B3652" w:rsidP="00707F0E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707F0E">
        <w:rPr>
          <w:b/>
        </w:rPr>
        <w:t>muy positivamente</w:t>
      </w:r>
      <w:r>
        <w:t xml:space="preserve"> la evolución del cumplimiento de las obligaciones de publicidad activa por parte de</w:t>
      </w:r>
      <w:r w:rsidR="00707F0E">
        <w:t>l</w:t>
      </w:r>
      <w:r>
        <w:t xml:space="preserve"> </w:t>
      </w:r>
      <w:r w:rsidR="00707F0E">
        <w:t>CES</w:t>
      </w:r>
      <w:r>
        <w:t xml:space="preserve">. </w:t>
      </w:r>
      <w:r w:rsidR="00707F0E">
        <w:t>S</w:t>
      </w:r>
      <w:r>
        <w:t xml:space="preserve">e ha aplicado </w:t>
      </w:r>
      <w:r w:rsidR="00707F0E">
        <w:t>más del 70%</w:t>
      </w:r>
      <w:r>
        <w:t xml:space="preserve"> de las recomendaciones efectuadas como consecuencia de la evaluación realizada en 202</w:t>
      </w:r>
      <w:r w:rsidR="00707F0E">
        <w:t>1</w:t>
      </w:r>
      <w:r>
        <w:t>.</w:t>
      </w:r>
      <w:r w:rsidR="00707F0E">
        <w:t xml:space="preserve"> No obstante siguen persistiendo algunos de</w:t>
      </w:r>
      <w:r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D24A9" w:rsidRPr="00F31BC3" w:rsidRDefault="00FD24A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707F0E">
        <w:rPr>
          <w:rFonts w:ascii="Century Gothic" w:hAnsi="Century Gothic"/>
        </w:rPr>
        <w:t>el perfil y trayectoria profesional de los máximos responsables</w:t>
      </w:r>
      <w:r>
        <w:rPr>
          <w:rFonts w:ascii="Century Gothic" w:hAnsi="Century Gothic"/>
        </w:rPr>
        <w:t xml:space="preserve">.  </w:t>
      </w:r>
    </w:p>
    <w:p w:rsidR="004D4B3E" w:rsidRDefault="00C52EE5" w:rsidP="00FD24A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707F0E">
        <w:rPr>
          <w:rFonts w:ascii="Century Gothic" w:hAnsi="Century Gothic"/>
        </w:rPr>
        <w:t>las indemnizaciones percibidas por altos cargos con ocasión del cese</w:t>
      </w:r>
      <w:r w:rsidR="00FD24A9">
        <w:rPr>
          <w:rFonts w:ascii="Century Gothic" w:hAnsi="Century Gothic"/>
        </w:rPr>
        <w:t xml:space="preserve"> ni sobre las modificaciones de contratos adjudicados</w:t>
      </w:r>
      <w:r>
        <w:rPr>
          <w:rFonts w:ascii="Century Gothic" w:hAnsi="Century Gothic"/>
        </w:rPr>
        <w:t>.</w:t>
      </w:r>
      <w:r w:rsidR="00707F0E">
        <w:rPr>
          <w:rFonts w:ascii="Century Gothic" w:hAnsi="Century Gothic"/>
        </w:rPr>
        <w:t xml:space="preserve"> Aunque se han publicado cuadros resumen sobre contratación, </w:t>
      </w:r>
      <w:r w:rsidR="00FD24A9">
        <w:rPr>
          <w:rFonts w:ascii="Century Gothic" w:hAnsi="Century Gothic"/>
        </w:rPr>
        <w:t xml:space="preserve">lo que facilita la accesibilidad a esta información, no se incluyen todos los contenidos que establece el artículo 8.1 a) de la LTAIBG: no figuran en los cuadros la </w:t>
      </w:r>
      <w:r w:rsidR="00FD24A9" w:rsidRPr="00FD24A9">
        <w:rPr>
          <w:rFonts w:ascii="Century Gothic" w:hAnsi="Century Gothic"/>
        </w:rPr>
        <w:t>duración, importe de licitación</w:t>
      </w:r>
      <w:r w:rsidR="00FD24A9">
        <w:rPr>
          <w:rFonts w:ascii="Century Gothic" w:hAnsi="Century Gothic"/>
        </w:rPr>
        <w:t xml:space="preserve">, </w:t>
      </w:r>
      <w:r w:rsidR="00FD24A9" w:rsidRPr="00FD24A9">
        <w:rPr>
          <w:rFonts w:ascii="Century Gothic" w:hAnsi="Century Gothic"/>
        </w:rPr>
        <w:t>los instrumentos a través de los que, en su caso, se ha publicitado</w:t>
      </w:r>
      <w:r w:rsidR="00FD24A9">
        <w:rPr>
          <w:rFonts w:ascii="Century Gothic" w:hAnsi="Century Gothic"/>
        </w:rPr>
        <w:t xml:space="preserve"> y </w:t>
      </w:r>
      <w:r w:rsidR="00FD24A9" w:rsidRPr="00FD24A9">
        <w:rPr>
          <w:rFonts w:ascii="Century Gothic" w:hAnsi="Century Gothic"/>
        </w:rPr>
        <w:t>el número de licitadores pa</w:t>
      </w:r>
      <w:r w:rsidR="00FD24A9">
        <w:rPr>
          <w:rFonts w:ascii="Century Gothic" w:hAnsi="Century Gothic"/>
        </w:rPr>
        <w:t>rticipantes en el procedimiento.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  <w:r w:rsidR="00FD24A9">
        <w:rPr>
          <w:rFonts w:ascii="Century Gothic" w:hAnsi="Century Gothic"/>
        </w:rPr>
        <w:t xml:space="preserve"> Bastaría para cumplir con este criterio de calidad con que en la página inicial del Portal de Transparencia se incluyese la fecha en que se revisó o actualizó por última vez alguna de las informaciones contenidas en el.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D24A9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FD24A9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D24A9" w:rsidRPr="00F31BC3" w:rsidRDefault="00FD24A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D24A9" w:rsidRPr="00F31BC3" w:rsidRDefault="00FD24A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D24A9" w:rsidRPr="00F31BC3" w:rsidRDefault="00FD24A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A9" w:rsidRDefault="00FD24A9" w:rsidP="00F31BC3">
      <w:r>
        <w:separator/>
      </w:r>
    </w:p>
  </w:endnote>
  <w:endnote w:type="continuationSeparator" w:id="0">
    <w:p w:rsidR="00FD24A9" w:rsidRDefault="00FD24A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A9" w:rsidRDefault="00FD24A9" w:rsidP="00F31BC3">
      <w:r>
        <w:separator/>
      </w:r>
    </w:p>
  </w:footnote>
  <w:footnote w:type="continuationSeparator" w:id="0">
    <w:p w:rsidR="00FD24A9" w:rsidRDefault="00FD24A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A2D8A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F0E"/>
    <w:rsid w:val="00714C54"/>
    <w:rsid w:val="00717272"/>
    <w:rsid w:val="007206E8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0EB3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7F2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24A9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B97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B97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44FDE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ECDE26-91C5-4DB5-9029-037A928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907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2008-09-26T23:14:00Z</cp:lastPrinted>
  <dcterms:created xsi:type="dcterms:W3CDTF">2022-03-14T09:15:00Z</dcterms:created>
  <dcterms:modified xsi:type="dcterms:W3CDTF">2022-03-14T09:15:00Z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