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2B2" w:rsidRPr="00D5293E" w:rsidRDefault="00FB22B2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Content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</w:sdtContent>
                            </w:sdt>
                            <w:r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Pr="00D5293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la Casa Real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116CE7" w:rsidRPr="00D5293E" w:rsidRDefault="00116CE7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Pr="00D5293E">
                        <w:rPr>
                          <w:rFonts w:ascii="Century Gothic" w:hAnsi="Century Gothic"/>
                          <w:sz w:val="40"/>
                          <w:szCs w:val="40"/>
                        </w:rPr>
                        <w:t>la Casa Real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B22B2" w:rsidRDefault="00FB22B2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16CE7" w:rsidRDefault="00116CE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F58B3">
        <w:t xml:space="preserve"> </w: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B22B2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EE21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Default="00A249BB" w:rsidP="00027D73">
            <w:pPr>
              <w:jc w:val="center"/>
              <w:rPr>
                <w:sz w:val="18"/>
                <w:szCs w:val="18"/>
              </w:rPr>
            </w:pPr>
          </w:p>
          <w:p w:rsidR="00EE21BE" w:rsidRDefault="00EE21BE" w:rsidP="00027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EE21BE" w:rsidRPr="007465AA" w:rsidRDefault="00EE21BE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EE21BE" w:rsidP="0011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se ha incluido un enlace al Registro de Actividades de Tratamiento </w:t>
            </w:r>
            <w:r w:rsidR="00116CE7">
              <w:rPr>
                <w:sz w:val="18"/>
                <w:szCs w:val="18"/>
              </w:rPr>
              <w:t>en el acceso Información Institucional, Organizativa y de Planificación.</w:t>
            </w:r>
          </w:p>
        </w:tc>
      </w:tr>
      <w:tr w:rsidR="00E952B3" w:rsidRPr="007465AA" w:rsidTr="007465AA">
        <w:tc>
          <w:tcPr>
            <w:tcW w:w="1668" w:type="dxa"/>
            <w:vMerge w:val="restart"/>
            <w:vAlign w:val="center"/>
          </w:tcPr>
          <w:p w:rsidR="00E952B3" w:rsidRPr="007465AA" w:rsidRDefault="00E952B3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E952B3" w:rsidRPr="00E952B3" w:rsidRDefault="00E952B3" w:rsidP="00D5293E">
            <w:pPr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E952B3" w:rsidRPr="00E952B3" w:rsidRDefault="00E952B3" w:rsidP="00E952B3">
            <w:pPr>
              <w:jc w:val="center"/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952B3" w:rsidRPr="007465AA" w:rsidRDefault="00FB22B2" w:rsidP="00FB22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  <w:r w:rsidR="00EE21BE">
              <w:rPr>
                <w:sz w:val="18"/>
                <w:szCs w:val="18"/>
              </w:rPr>
              <w:t xml:space="preserve">. </w:t>
            </w:r>
          </w:p>
        </w:tc>
      </w:tr>
      <w:tr w:rsidR="00FB22B2" w:rsidRPr="007465AA" w:rsidTr="007465AA">
        <w:tc>
          <w:tcPr>
            <w:tcW w:w="1668" w:type="dxa"/>
            <w:vMerge/>
            <w:vAlign w:val="center"/>
          </w:tcPr>
          <w:p w:rsidR="00FB22B2" w:rsidRPr="007465AA" w:rsidRDefault="00FB22B2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B22B2" w:rsidRPr="00E952B3" w:rsidRDefault="00FB22B2" w:rsidP="00D5293E">
            <w:pPr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Ejecución presupuestaria: publicación con periodicidad inferior a la anual</w:t>
            </w:r>
          </w:p>
        </w:tc>
        <w:tc>
          <w:tcPr>
            <w:tcW w:w="709" w:type="dxa"/>
          </w:tcPr>
          <w:p w:rsidR="00FB22B2" w:rsidRPr="00E952B3" w:rsidRDefault="00FB22B2" w:rsidP="00E952B3">
            <w:pPr>
              <w:jc w:val="center"/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B22B2" w:rsidRDefault="00FB22B2">
            <w:r w:rsidRPr="00742686">
              <w:rPr>
                <w:sz w:val="18"/>
                <w:szCs w:val="18"/>
              </w:rPr>
              <w:t xml:space="preserve">Sí. </w:t>
            </w:r>
          </w:p>
        </w:tc>
      </w:tr>
      <w:tr w:rsidR="00FB22B2" w:rsidRPr="007465AA" w:rsidTr="007465AA">
        <w:tc>
          <w:tcPr>
            <w:tcW w:w="1668" w:type="dxa"/>
            <w:vMerge/>
            <w:vAlign w:val="center"/>
          </w:tcPr>
          <w:p w:rsidR="00FB22B2" w:rsidRPr="007465AA" w:rsidRDefault="00FB22B2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B22B2" w:rsidRPr="00E952B3" w:rsidRDefault="00FB22B2" w:rsidP="00D5293E">
            <w:pPr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Retribuciones de los máximos responsables: actualización</w:t>
            </w:r>
          </w:p>
        </w:tc>
        <w:tc>
          <w:tcPr>
            <w:tcW w:w="709" w:type="dxa"/>
          </w:tcPr>
          <w:p w:rsidR="00FB22B2" w:rsidRPr="00E952B3" w:rsidRDefault="00FB22B2" w:rsidP="00E952B3">
            <w:pPr>
              <w:jc w:val="center"/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B22B2" w:rsidRDefault="00FB22B2">
            <w:r w:rsidRPr="00742686">
              <w:rPr>
                <w:sz w:val="18"/>
                <w:szCs w:val="18"/>
              </w:rPr>
              <w:t xml:space="preserve">Sí. </w:t>
            </w:r>
          </w:p>
        </w:tc>
      </w:tr>
      <w:tr w:rsidR="00FB22B2" w:rsidRPr="007465AA" w:rsidTr="007465AA">
        <w:tc>
          <w:tcPr>
            <w:tcW w:w="1668" w:type="dxa"/>
            <w:vMerge/>
            <w:vAlign w:val="center"/>
          </w:tcPr>
          <w:p w:rsidR="00FB22B2" w:rsidRPr="007465AA" w:rsidRDefault="00FB22B2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B22B2" w:rsidRPr="00E952B3" w:rsidRDefault="00FB22B2" w:rsidP="00D5293E">
            <w:pPr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FB22B2" w:rsidRPr="00E952B3" w:rsidRDefault="00FB22B2" w:rsidP="00E952B3">
            <w:pPr>
              <w:jc w:val="center"/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B22B2" w:rsidRDefault="00FB22B2">
            <w:r w:rsidRPr="00742686">
              <w:rPr>
                <w:sz w:val="18"/>
                <w:szCs w:val="18"/>
              </w:rPr>
              <w:t xml:space="preserve">Sí. </w:t>
            </w:r>
          </w:p>
        </w:tc>
      </w:tr>
      <w:tr w:rsidR="00FB22B2" w:rsidRPr="007465AA" w:rsidTr="007465AA">
        <w:tc>
          <w:tcPr>
            <w:tcW w:w="1668" w:type="dxa"/>
            <w:vMerge/>
            <w:vAlign w:val="center"/>
          </w:tcPr>
          <w:p w:rsidR="00FB22B2" w:rsidRPr="007465AA" w:rsidRDefault="00FB22B2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B22B2" w:rsidRPr="00E952B3" w:rsidRDefault="00FB22B2" w:rsidP="00D5293E">
            <w:pPr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:rsidR="00FB22B2" w:rsidRPr="00E952B3" w:rsidRDefault="00FB22B2" w:rsidP="00E952B3">
            <w:pPr>
              <w:jc w:val="center"/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B22B2" w:rsidRDefault="00FB22B2">
            <w:r w:rsidRPr="00742686">
              <w:rPr>
                <w:sz w:val="18"/>
                <w:szCs w:val="18"/>
              </w:rPr>
              <w:t xml:space="preserve">Sí. 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3A70E0" w:rsidP="00027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EE21BE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027D73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E952B3" w:rsidP="00027D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7D4879" w:rsidP="00DF56A7">
      <w:pPr>
        <w:jc w:val="both"/>
      </w:pPr>
      <w:r>
        <w:t xml:space="preserve">Casa Real </w:t>
      </w:r>
      <w:r w:rsidR="00C52EE5">
        <w:t xml:space="preserve">ha aplicado </w:t>
      </w:r>
      <w:r w:rsidR="00C52EE5" w:rsidRPr="0076567C">
        <w:t xml:space="preserve"> </w:t>
      </w:r>
      <w:r w:rsidR="00FB22B2">
        <w:t>todas las</w:t>
      </w:r>
      <w:r w:rsidR="002A0EC2">
        <w:t xml:space="preserve">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F045AD" w:rsidRDefault="00F045AD" w:rsidP="00AC4A6F"/>
    <w:p w:rsidR="00F045AD" w:rsidRDefault="00F045AD" w:rsidP="00AC4A6F"/>
    <w:p w:rsidR="00F045AD" w:rsidRDefault="00F045AD" w:rsidP="00AC4A6F"/>
    <w:p w:rsidR="00F045AD" w:rsidRDefault="00F045AD" w:rsidP="00AC4A6F"/>
    <w:p w:rsidR="00F045AD" w:rsidRDefault="00F045AD" w:rsidP="00AC4A6F"/>
    <w:p w:rsidR="00F045AD" w:rsidRDefault="00F045AD" w:rsidP="00AC4A6F"/>
    <w:p w:rsidR="00F045AD" w:rsidRDefault="00F045AD" w:rsidP="00AC4A6F"/>
    <w:p w:rsidR="00F045AD" w:rsidRDefault="00F045A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B22B2" w:rsidRPr="00F31BC3" w:rsidRDefault="00FB22B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16CE7" w:rsidRPr="00F31BC3" w:rsidRDefault="00116CE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B22B2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517"/>
        <w:gridCol w:w="789"/>
        <w:gridCol w:w="789"/>
        <w:gridCol w:w="774"/>
        <w:gridCol w:w="788"/>
        <w:gridCol w:w="788"/>
        <w:gridCol w:w="776"/>
        <w:gridCol w:w="737"/>
        <w:gridCol w:w="724"/>
      </w:tblGrid>
      <w:tr w:rsidR="002E7DAB" w:rsidRPr="002E7DAB" w:rsidTr="002E7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6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62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6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6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63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4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A749A6" w:rsidRPr="002E7DAB" w:rsidTr="00A74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A749A6" w:rsidRPr="002E7DAB" w:rsidRDefault="00A749A6" w:rsidP="002E7DAB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 xml:space="preserve">Institucional y Organizativa </w:t>
            </w:r>
          </w:p>
        </w:tc>
        <w:tc>
          <w:tcPr>
            <w:tcW w:w="369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  <w:tc>
          <w:tcPr>
            <w:tcW w:w="369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  <w:tc>
          <w:tcPr>
            <w:tcW w:w="362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  <w:tc>
          <w:tcPr>
            <w:tcW w:w="369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  <w:tc>
          <w:tcPr>
            <w:tcW w:w="369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  <w:tc>
          <w:tcPr>
            <w:tcW w:w="363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  <w:tc>
          <w:tcPr>
            <w:tcW w:w="345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</w:tr>
      <w:tr w:rsidR="00A749A6" w:rsidRPr="002E7DAB" w:rsidTr="00A749A6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749A6" w:rsidRPr="002E7DAB" w:rsidRDefault="00A749A6" w:rsidP="002E7DAB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69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  <w:tc>
          <w:tcPr>
            <w:tcW w:w="369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  <w:tc>
          <w:tcPr>
            <w:tcW w:w="362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  <w:tc>
          <w:tcPr>
            <w:tcW w:w="369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  <w:tc>
          <w:tcPr>
            <w:tcW w:w="369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  <w:tc>
          <w:tcPr>
            <w:tcW w:w="363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749A6">
              <w:rPr>
                <w:sz w:val="18"/>
                <w:szCs w:val="18"/>
              </w:rPr>
              <w:t>100,0</w:t>
            </w:r>
          </w:p>
        </w:tc>
        <w:tc>
          <w:tcPr>
            <w:tcW w:w="345" w:type="pct"/>
            <w:noWrap/>
            <w:vAlign w:val="center"/>
          </w:tcPr>
          <w:p w:rsidR="00A749A6" w:rsidRPr="00A749A6" w:rsidRDefault="00FB22B2" w:rsidP="00A74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A749A6" w:rsidRPr="00A749A6" w:rsidRDefault="00FB22B2" w:rsidP="00A74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749A6" w:rsidRPr="00A749A6" w:rsidTr="00A74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A749A6" w:rsidRPr="002E7DAB" w:rsidRDefault="00A749A6" w:rsidP="002E7DAB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E7DAB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69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749A6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69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749A6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62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749A6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69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749A6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69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749A6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63" w:type="pct"/>
            <w:noWrap/>
            <w:vAlign w:val="center"/>
          </w:tcPr>
          <w:p w:rsidR="00A749A6" w:rsidRPr="00A749A6" w:rsidRDefault="00A749A6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A749A6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5" w:type="pct"/>
            <w:noWrap/>
            <w:vAlign w:val="center"/>
          </w:tcPr>
          <w:p w:rsidR="00A749A6" w:rsidRPr="00A749A6" w:rsidRDefault="00FB22B2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A749A6" w:rsidRPr="00A749A6" w:rsidRDefault="00FB22B2" w:rsidP="00A749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D47962" w:rsidRDefault="004061BC" w:rsidP="00F05E2C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FB22B2">
        <w:rPr>
          <w:lang w:bidi="es-ES"/>
        </w:rPr>
        <w:t>100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116CE7">
        <w:rPr>
          <w:lang w:bidi="es-ES"/>
        </w:rPr>
        <w:t xml:space="preserve">1 </w:t>
      </w:r>
      <w:r w:rsidR="00BB3652">
        <w:rPr>
          <w:lang w:bidi="es-ES"/>
        </w:rPr>
        <w:t xml:space="preserve">se produce un incremento de </w:t>
      </w:r>
      <w:r w:rsidR="00FB22B2">
        <w:rPr>
          <w:lang w:bidi="es-ES"/>
        </w:rPr>
        <w:t>21,4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A749A6">
        <w:rPr>
          <w:lang w:bidi="es-ES"/>
        </w:rPr>
        <w:t>todas</w:t>
      </w:r>
      <w:r w:rsidR="0076567C">
        <w:rPr>
          <w:lang w:bidi="es-ES"/>
        </w:rPr>
        <w:t xml:space="preserve"> las recomendaciones efectuadas en 202</w:t>
      </w:r>
      <w:r w:rsidR="00D47962">
        <w:rPr>
          <w:lang w:bidi="es-ES"/>
        </w:rPr>
        <w:t xml:space="preserve">1. </w:t>
      </w:r>
    </w:p>
    <w:p w:rsidR="00D47962" w:rsidRDefault="00D47962" w:rsidP="00F05E2C">
      <w:pPr>
        <w:pStyle w:val="Cuerpodelboletn"/>
        <w:rPr>
          <w:lang w:bidi="es-ES"/>
        </w:rPr>
        <w:sectPr w:rsidR="00D47962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593267">
        <w:rPr>
          <w:b/>
        </w:rPr>
        <w:t>muy positivamente</w:t>
      </w:r>
      <w:r>
        <w:t xml:space="preserve"> la evolución del cumplimiento de las obligaciones de publicidad activa por parte de </w:t>
      </w:r>
      <w:r w:rsidR="00593267">
        <w:t>la Casa Real</w:t>
      </w:r>
      <w:r>
        <w:t xml:space="preserve">. </w:t>
      </w:r>
      <w:r w:rsidR="00593267">
        <w:t>S</w:t>
      </w:r>
      <w:r>
        <w:t xml:space="preserve">e ha aplicado </w:t>
      </w:r>
      <w:r w:rsidR="00A749A6">
        <w:t>la totalidad</w:t>
      </w:r>
      <w:r>
        <w:t xml:space="preserve"> de las recomendaciones efectuadas como consecuencia de la evaluación realizada en 202</w:t>
      </w:r>
      <w:r w:rsidR="00593267">
        <w:t>1</w:t>
      </w:r>
      <w:r w:rsidR="00D47962">
        <w:t xml:space="preserve"> </w:t>
      </w:r>
      <w:r w:rsidR="00D47962" w:rsidRPr="00D47962">
        <w:t>y el índice de Cumplimiento de la Información Obligatoria se sitúa en el 100%.</w:t>
      </w:r>
    </w:p>
    <w:p w:rsidR="00A94406" w:rsidRDefault="00A94406" w:rsidP="00593267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A94406">
        <w:rPr>
          <w:rFonts w:ascii="Century Gothic" w:hAnsi="Century Gothic"/>
        </w:rPr>
        <w:t>marzo</w:t>
      </w:r>
      <w:r>
        <w:rPr>
          <w:rFonts w:ascii="Century Gothic" w:hAnsi="Century Gothic"/>
        </w:rPr>
        <w:t xml:space="preserve"> de 202</w:t>
      </w:r>
      <w:r w:rsidR="00593267">
        <w:rPr>
          <w:rFonts w:ascii="Century Gothic" w:hAnsi="Century Gothic"/>
        </w:rPr>
        <w:t>2.</w:t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47962" w:rsidRDefault="00D4796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47962" w:rsidRDefault="00D4796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47962" w:rsidRDefault="00D4796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47962" w:rsidRDefault="00D4796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bookmarkStart w:id="0" w:name="_GoBack"/>
      <w:bookmarkEnd w:id="0"/>
    </w:p>
    <w:p w:rsidR="00D47962" w:rsidRDefault="00D4796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47962" w:rsidRDefault="00D4796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47962" w:rsidRDefault="00D4796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47962" w:rsidRDefault="00D4796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47962" w:rsidRDefault="00D4796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47962" w:rsidRDefault="00D4796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47962" w:rsidRDefault="00D4796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47962" w:rsidRDefault="00D4796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D47962" w:rsidRDefault="00D47962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B22B2" w:rsidRPr="00F31BC3" w:rsidRDefault="00FB22B2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16CE7" w:rsidRPr="00F31BC3" w:rsidRDefault="00116CE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B22B2" w:rsidRPr="00F31BC3" w:rsidRDefault="00FB22B2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16CE7" w:rsidRPr="00F31BC3" w:rsidRDefault="00116CE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A94406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B2" w:rsidRDefault="00FB22B2" w:rsidP="00F31BC3">
      <w:r>
        <w:separator/>
      </w:r>
    </w:p>
  </w:endnote>
  <w:endnote w:type="continuationSeparator" w:id="0">
    <w:p w:rsidR="00FB22B2" w:rsidRDefault="00FB22B2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B2" w:rsidRDefault="00FB22B2" w:rsidP="00F31BC3">
      <w:r>
        <w:separator/>
      </w:r>
    </w:p>
  </w:footnote>
  <w:footnote w:type="continuationSeparator" w:id="0">
    <w:p w:rsidR="00FB22B2" w:rsidRDefault="00FB22B2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7D73"/>
    <w:rsid w:val="00032D8A"/>
    <w:rsid w:val="00040AF4"/>
    <w:rsid w:val="00053A0E"/>
    <w:rsid w:val="0005642F"/>
    <w:rsid w:val="00072B7E"/>
    <w:rsid w:val="000775A5"/>
    <w:rsid w:val="00085C93"/>
    <w:rsid w:val="000A77F5"/>
    <w:rsid w:val="000B794E"/>
    <w:rsid w:val="000D3907"/>
    <w:rsid w:val="000D5417"/>
    <w:rsid w:val="000E0A9E"/>
    <w:rsid w:val="000F0DA5"/>
    <w:rsid w:val="00104DE9"/>
    <w:rsid w:val="00104E94"/>
    <w:rsid w:val="001149B1"/>
    <w:rsid w:val="00116CE7"/>
    <w:rsid w:val="00132732"/>
    <w:rsid w:val="00143B67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A0EC2"/>
    <w:rsid w:val="002C19B9"/>
    <w:rsid w:val="002C1DD9"/>
    <w:rsid w:val="002C41B4"/>
    <w:rsid w:val="002D0702"/>
    <w:rsid w:val="002D27E4"/>
    <w:rsid w:val="002E409F"/>
    <w:rsid w:val="002E644A"/>
    <w:rsid w:val="002E7DAB"/>
    <w:rsid w:val="002F06DC"/>
    <w:rsid w:val="0031769F"/>
    <w:rsid w:val="00347877"/>
    <w:rsid w:val="00352994"/>
    <w:rsid w:val="00355DC0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63295"/>
    <w:rsid w:val="00564E23"/>
    <w:rsid w:val="00582A8C"/>
    <w:rsid w:val="00593267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4879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27F2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06EF6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749A6"/>
    <w:rsid w:val="00A82709"/>
    <w:rsid w:val="00A94406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47962"/>
    <w:rsid w:val="00D520C8"/>
    <w:rsid w:val="00D5293E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952B3"/>
    <w:rsid w:val="00EB68A3"/>
    <w:rsid w:val="00EC6A3E"/>
    <w:rsid w:val="00ED30F1"/>
    <w:rsid w:val="00ED57F6"/>
    <w:rsid w:val="00ED6104"/>
    <w:rsid w:val="00ED7D79"/>
    <w:rsid w:val="00EE21BE"/>
    <w:rsid w:val="00EE5F85"/>
    <w:rsid w:val="00EF4B82"/>
    <w:rsid w:val="00EF58B3"/>
    <w:rsid w:val="00EF5B46"/>
    <w:rsid w:val="00EF6910"/>
    <w:rsid w:val="00F045AD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22B2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E7D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E7D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3641BD"/>
    <w:rsid w:val="00443EA4"/>
    <w:rsid w:val="00583D19"/>
    <w:rsid w:val="0060322B"/>
    <w:rsid w:val="00722728"/>
    <w:rsid w:val="00787EBD"/>
    <w:rsid w:val="007C3485"/>
    <w:rsid w:val="008E118A"/>
    <w:rsid w:val="00A104A7"/>
    <w:rsid w:val="00AB484A"/>
    <w:rsid w:val="00C24B97"/>
    <w:rsid w:val="00C32372"/>
    <w:rsid w:val="00C7430F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7EAE68-2184-45D1-AC5F-C42ECFBB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21</TotalTime>
  <Pages>3</Pages>
  <Words>663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5</cp:revision>
  <cp:lastPrinted>2022-01-25T09:25:00Z</cp:lastPrinted>
  <dcterms:created xsi:type="dcterms:W3CDTF">2022-03-14T16:19:00Z</dcterms:created>
  <dcterms:modified xsi:type="dcterms:W3CDTF">2022-03-16T09:19:00Z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