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85654" w14:textId="301FCC3E" w:rsidR="000240A0" w:rsidRDefault="000240A0" w:rsidP="000240A0">
      <w:pPr>
        <w:pStyle w:val="Ttulo1"/>
        <w:shd w:val="clear" w:color="auto" w:fill="FFFFFF"/>
        <w:spacing w:before="0"/>
        <w:jc w:val="both"/>
        <w:rPr>
          <w:rFonts w:ascii="Calibri" w:eastAsia="Times New Roman" w:hAnsi="Calibri" w:cs="Calibri"/>
          <w:color w:val="auto"/>
          <w:sz w:val="28"/>
          <w:szCs w:val="22"/>
        </w:rPr>
      </w:pPr>
      <w:bookmarkStart w:id="0" w:name="_GoBack"/>
      <w:bookmarkEnd w:id="0"/>
      <w:r w:rsidRPr="00625B30">
        <w:rPr>
          <w:rFonts w:ascii="Calibri" w:eastAsia="Times New Roman" w:hAnsi="Calibri" w:cs="Calibri"/>
          <w:b/>
          <w:color w:val="auto"/>
          <w:sz w:val="28"/>
          <w:szCs w:val="22"/>
        </w:rPr>
        <w:t>En referencia a la no publicación de información sobre las autorizaciones de compatibilidad concedidas a empleados públicos</w:t>
      </w:r>
      <w:r w:rsidRPr="000240A0">
        <w:rPr>
          <w:rFonts w:ascii="Calibri" w:eastAsia="Times New Roman" w:hAnsi="Calibri" w:cs="Calibri"/>
          <w:color w:val="auto"/>
          <w:sz w:val="28"/>
          <w:szCs w:val="22"/>
        </w:rPr>
        <w:t>:  </w:t>
      </w:r>
    </w:p>
    <w:p w14:paraId="31D4BC38" w14:textId="77777777" w:rsidR="000240A0" w:rsidRDefault="000240A0" w:rsidP="000240A0">
      <w:pPr>
        <w:pStyle w:val="Ttulo1"/>
        <w:shd w:val="clear" w:color="auto" w:fill="FFFFFF"/>
        <w:spacing w:before="0"/>
        <w:jc w:val="both"/>
        <w:rPr>
          <w:rFonts w:ascii="Calibri" w:eastAsia="Times New Roman" w:hAnsi="Calibri" w:cs="Calibri"/>
          <w:color w:val="auto"/>
          <w:sz w:val="28"/>
          <w:szCs w:val="22"/>
        </w:rPr>
      </w:pPr>
    </w:p>
    <w:p w14:paraId="494572CE" w14:textId="2FEBFA29" w:rsidR="000240A0" w:rsidRDefault="000240A0" w:rsidP="000240A0">
      <w:pPr>
        <w:pStyle w:val="Ttulo1"/>
        <w:shd w:val="clear" w:color="auto" w:fill="FFFFFF"/>
        <w:spacing w:before="0"/>
        <w:jc w:val="both"/>
        <w:rPr>
          <w:rFonts w:ascii="Arial" w:eastAsia="Times New Roman" w:hAnsi="Arial" w:cs="Arial"/>
          <w:color w:val="313131"/>
          <w:sz w:val="24"/>
          <w:szCs w:val="20"/>
          <w:shd w:val="clear" w:color="auto" w:fill="FFFFFF"/>
        </w:rPr>
      </w:pPr>
      <w:r>
        <w:rPr>
          <w:rFonts w:ascii="Calibri" w:eastAsia="Times New Roman" w:hAnsi="Calibri" w:cs="Calibri"/>
          <w:color w:val="auto"/>
          <w:sz w:val="28"/>
          <w:szCs w:val="22"/>
        </w:rPr>
        <w:t>El</w:t>
      </w:r>
      <w:r w:rsidRPr="000240A0">
        <w:rPr>
          <w:rFonts w:ascii="Calibri" w:eastAsia="Times New Roman" w:hAnsi="Calibri" w:cs="Calibri"/>
          <w:color w:val="auto"/>
          <w:sz w:val="28"/>
          <w:szCs w:val="22"/>
        </w:rPr>
        <w:t xml:space="preserve"> </w:t>
      </w:r>
      <w:r w:rsidRPr="000240A0">
        <w:rPr>
          <w:rFonts w:ascii="Calibri" w:eastAsia="Times New Roman" w:hAnsi="Calibri" w:cs="Calibri"/>
          <w:color w:val="auto"/>
          <w:sz w:val="28"/>
          <w:szCs w:val="22"/>
          <w:lang w:eastAsia="es-ES"/>
        </w:rPr>
        <w:t>Real Decreto 434/1988, de 6 de mayo, sobre reestructuración de la Casa de S.M. el Rey (Actualizado 8 de junio de 2019)</w:t>
      </w:r>
      <w:r w:rsidRPr="000240A0">
        <w:rPr>
          <w:rFonts w:ascii="Calibri" w:eastAsia="Times New Roman" w:hAnsi="Calibri" w:cs="Calibri"/>
          <w:color w:val="auto"/>
          <w:sz w:val="28"/>
          <w:szCs w:val="22"/>
        </w:rPr>
        <w:t xml:space="preserve"> en su artículo 10.5 recoge que</w:t>
      </w:r>
      <w:r>
        <w:rPr>
          <w:rFonts w:ascii="Calibri" w:eastAsia="Times New Roman" w:hAnsi="Calibri" w:cs="Calibri"/>
          <w:color w:val="auto"/>
          <w:sz w:val="28"/>
          <w:szCs w:val="22"/>
        </w:rPr>
        <w:t>:</w:t>
      </w:r>
      <w:r w:rsidRPr="000240A0">
        <w:rPr>
          <w:rFonts w:ascii="Calibri" w:eastAsia="Times New Roman" w:hAnsi="Calibri" w:cs="Calibri"/>
          <w:color w:val="auto"/>
          <w:sz w:val="28"/>
          <w:szCs w:val="22"/>
        </w:rPr>
        <w:t xml:space="preserve"> </w:t>
      </w:r>
      <w:r w:rsidRPr="000240A0">
        <w:rPr>
          <w:rFonts w:ascii="Arial" w:eastAsia="Times New Roman" w:hAnsi="Arial" w:cs="Arial"/>
          <w:color w:val="313131"/>
          <w:sz w:val="24"/>
          <w:szCs w:val="20"/>
          <w:shd w:val="clear" w:color="auto" w:fill="FFFFFF"/>
        </w:rPr>
        <w:t>“</w:t>
      </w:r>
      <w:r>
        <w:rPr>
          <w:rFonts w:ascii="Arial" w:eastAsia="Times New Roman" w:hAnsi="Arial" w:cs="Arial"/>
          <w:i/>
          <w:color w:val="313131"/>
          <w:sz w:val="24"/>
          <w:szCs w:val="20"/>
          <w:shd w:val="clear" w:color="auto" w:fill="FFFFFF"/>
        </w:rPr>
        <w:t>E</w:t>
      </w:r>
      <w:r w:rsidRPr="00625B30">
        <w:rPr>
          <w:rFonts w:ascii="Arial" w:eastAsia="Times New Roman" w:hAnsi="Arial" w:cs="Arial"/>
          <w:i/>
          <w:color w:val="313131"/>
          <w:sz w:val="24"/>
          <w:szCs w:val="20"/>
          <w:shd w:val="clear" w:color="auto" w:fill="FFFFFF"/>
        </w:rPr>
        <w:t>l personal civil y militar al servicio de la Casa de S.M. el Rey estará sometido a la normativa de incompatibilidades del personal al Servicio de las Administraciones Públicas</w:t>
      </w:r>
      <w:r w:rsidRPr="000240A0">
        <w:rPr>
          <w:rFonts w:ascii="Arial" w:eastAsia="Times New Roman" w:hAnsi="Arial" w:cs="Arial"/>
          <w:color w:val="313131"/>
          <w:sz w:val="24"/>
          <w:szCs w:val="20"/>
          <w:shd w:val="clear" w:color="auto" w:fill="FFFFFF"/>
        </w:rPr>
        <w:t>”</w:t>
      </w:r>
      <w:r>
        <w:rPr>
          <w:rFonts w:ascii="Arial" w:eastAsia="Times New Roman" w:hAnsi="Arial" w:cs="Arial"/>
          <w:color w:val="313131"/>
          <w:sz w:val="24"/>
          <w:szCs w:val="20"/>
          <w:shd w:val="clear" w:color="auto" w:fill="FFFFFF"/>
        </w:rPr>
        <w:t>.</w:t>
      </w:r>
    </w:p>
    <w:p w14:paraId="08522719" w14:textId="77777777" w:rsidR="000240A0" w:rsidRDefault="000240A0" w:rsidP="000240A0">
      <w:pPr>
        <w:pStyle w:val="Ttulo1"/>
        <w:shd w:val="clear" w:color="auto" w:fill="FFFFFF"/>
        <w:spacing w:before="0"/>
        <w:jc w:val="both"/>
        <w:rPr>
          <w:rFonts w:ascii="Arial" w:eastAsia="Times New Roman" w:hAnsi="Arial" w:cs="Arial"/>
          <w:color w:val="313131"/>
          <w:sz w:val="24"/>
          <w:szCs w:val="20"/>
          <w:shd w:val="clear" w:color="auto" w:fill="FFFFFF"/>
        </w:rPr>
      </w:pPr>
    </w:p>
    <w:p w14:paraId="52B2B0E3" w14:textId="1DC54EB1" w:rsidR="000240A0" w:rsidRDefault="000240A0" w:rsidP="000240A0">
      <w:pPr>
        <w:pStyle w:val="Ttulo1"/>
        <w:shd w:val="clear" w:color="auto" w:fill="FFFFFF"/>
        <w:spacing w:before="0"/>
        <w:jc w:val="both"/>
        <w:rPr>
          <w:rFonts w:ascii="Arial" w:eastAsia="Times New Roman" w:hAnsi="Arial" w:cs="Arial"/>
          <w:color w:val="313131"/>
          <w:sz w:val="24"/>
          <w:szCs w:val="20"/>
          <w:shd w:val="clear" w:color="auto" w:fill="FFFFFF"/>
        </w:rPr>
      </w:pPr>
      <w:r w:rsidRPr="000240A0">
        <w:rPr>
          <w:rFonts w:ascii="Arial" w:eastAsia="Times New Roman" w:hAnsi="Arial" w:cs="Arial"/>
          <w:color w:val="313131"/>
          <w:sz w:val="24"/>
          <w:szCs w:val="20"/>
          <w:shd w:val="clear" w:color="auto" w:fill="FFFFFF"/>
        </w:rPr>
        <w:t xml:space="preserve"> </w:t>
      </w:r>
      <w:r w:rsidRPr="00625B30">
        <w:rPr>
          <w:rFonts w:ascii="Calibri" w:eastAsia="Times New Roman" w:hAnsi="Calibri" w:cs="Calibri"/>
          <w:color w:val="auto"/>
          <w:sz w:val="28"/>
          <w:szCs w:val="22"/>
        </w:rPr>
        <w:t xml:space="preserve">El mencionado RD 434/1988, de 6 de mayo, en su artículo 12.2 hace referencia a </w:t>
      </w:r>
      <w:proofErr w:type="gramStart"/>
      <w:r w:rsidRPr="00625B30">
        <w:rPr>
          <w:rFonts w:ascii="Calibri" w:eastAsia="Times New Roman" w:hAnsi="Calibri" w:cs="Calibri"/>
          <w:color w:val="auto"/>
          <w:sz w:val="28"/>
          <w:szCs w:val="22"/>
        </w:rPr>
        <w:t>que</w:t>
      </w:r>
      <w:r w:rsidRPr="000240A0">
        <w:rPr>
          <w:rFonts w:ascii="Arial" w:eastAsia="Times New Roman" w:hAnsi="Arial" w:cs="Arial"/>
          <w:color w:val="313131"/>
          <w:sz w:val="24"/>
          <w:szCs w:val="20"/>
          <w:shd w:val="clear" w:color="auto" w:fill="FFFFFF"/>
        </w:rPr>
        <w:t xml:space="preserve"> </w:t>
      </w:r>
      <w:r>
        <w:rPr>
          <w:rFonts w:ascii="Arial" w:eastAsia="Times New Roman" w:hAnsi="Arial" w:cs="Arial"/>
          <w:color w:val="313131"/>
          <w:sz w:val="24"/>
          <w:szCs w:val="20"/>
          <w:shd w:val="clear" w:color="auto" w:fill="FFFFFF"/>
        </w:rPr>
        <w:t>:</w:t>
      </w:r>
      <w:proofErr w:type="gramEnd"/>
    </w:p>
    <w:p w14:paraId="2C38E742" w14:textId="35689625" w:rsidR="000240A0" w:rsidRDefault="000240A0" w:rsidP="000240A0">
      <w:pPr>
        <w:pStyle w:val="Ttulo1"/>
        <w:shd w:val="clear" w:color="auto" w:fill="FFFFFF"/>
        <w:spacing w:before="0"/>
        <w:jc w:val="both"/>
        <w:rPr>
          <w:rFonts w:ascii="Arial" w:eastAsia="Times New Roman" w:hAnsi="Arial" w:cs="Arial"/>
          <w:color w:val="313131"/>
          <w:sz w:val="24"/>
          <w:szCs w:val="20"/>
          <w:shd w:val="clear" w:color="auto" w:fill="FFFFFF"/>
        </w:rPr>
      </w:pPr>
      <w:r w:rsidRPr="000240A0">
        <w:rPr>
          <w:rFonts w:ascii="Arial" w:eastAsia="Times New Roman" w:hAnsi="Arial" w:cs="Arial"/>
          <w:color w:val="313131"/>
          <w:sz w:val="24"/>
          <w:szCs w:val="20"/>
          <w:shd w:val="clear" w:color="auto" w:fill="FFFFFF"/>
        </w:rPr>
        <w:t> “</w:t>
      </w:r>
      <w:r>
        <w:rPr>
          <w:rFonts w:ascii="Arial" w:eastAsia="Times New Roman" w:hAnsi="Arial" w:cs="Arial"/>
          <w:i/>
          <w:color w:val="313131"/>
          <w:sz w:val="24"/>
          <w:szCs w:val="20"/>
          <w:shd w:val="clear" w:color="auto" w:fill="FFFFFF"/>
        </w:rPr>
        <w:t>E</w:t>
      </w:r>
      <w:r w:rsidRPr="00625B30">
        <w:rPr>
          <w:rFonts w:ascii="Arial" w:eastAsia="Times New Roman" w:hAnsi="Arial" w:cs="Arial"/>
          <w:i/>
          <w:color w:val="313131"/>
          <w:sz w:val="24"/>
          <w:szCs w:val="20"/>
          <w:shd w:val="clear" w:color="auto" w:fill="FFFFFF"/>
        </w:rPr>
        <w:t>l personal que sea funcionario de carrera del Estado, de las Comunidades Autónomas o de las Entidades Locales y los funcionarios eventuales percibirán sus retribuciones por el Ministerio de la Presidencia, departamento en el que figuran como apéndice de su relación los puestos de trabajo desempeñados por estos funcionarios en la Casa</w:t>
      </w:r>
      <w:r w:rsidRPr="000240A0">
        <w:rPr>
          <w:rFonts w:ascii="Arial" w:eastAsia="Times New Roman" w:hAnsi="Arial" w:cs="Arial"/>
          <w:color w:val="313131"/>
          <w:sz w:val="24"/>
          <w:szCs w:val="20"/>
          <w:shd w:val="clear" w:color="auto" w:fill="FFFFFF"/>
        </w:rPr>
        <w:t>”,</w:t>
      </w:r>
    </w:p>
    <w:p w14:paraId="1E0C8CF2" w14:textId="77777777" w:rsidR="000240A0" w:rsidRPr="000240A0" w:rsidRDefault="000240A0" w:rsidP="000240A0">
      <w:pPr>
        <w:pStyle w:val="Ttulo1"/>
        <w:shd w:val="clear" w:color="auto" w:fill="FFFFFF"/>
        <w:spacing w:before="0"/>
        <w:jc w:val="both"/>
        <w:rPr>
          <w:rFonts w:ascii="Arial" w:eastAsia="Times New Roman" w:hAnsi="Arial" w:cs="Arial"/>
          <w:color w:val="313131"/>
          <w:sz w:val="24"/>
          <w:szCs w:val="20"/>
          <w:shd w:val="clear" w:color="auto" w:fill="FFFFFF"/>
        </w:rPr>
      </w:pPr>
    </w:p>
    <w:p w14:paraId="6287DBB4" w14:textId="058034EF" w:rsidR="00E516A3" w:rsidRPr="00625B30" w:rsidRDefault="00E516A3" w:rsidP="000240A0">
      <w:pPr>
        <w:pStyle w:val="Ttulo1"/>
        <w:shd w:val="clear" w:color="auto" w:fill="FFFFFF"/>
        <w:spacing w:before="0"/>
        <w:jc w:val="both"/>
        <w:rPr>
          <w:rFonts w:ascii="Calibri" w:eastAsia="Times New Roman" w:hAnsi="Calibri" w:cs="Calibri"/>
          <w:color w:val="auto"/>
          <w:sz w:val="28"/>
          <w:szCs w:val="28"/>
        </w:rPr>
      </w:pPr>
      <w:r w:rsidRPr="00625B30">
        <w:rPr>
          <w:rFonts w:ascii="Calibri" w:eastAsia="Times New Roman" w:hAnsi="Calibri" w:cs="Calibri"/>
          <w:color w:val="auto"/>
          <w:sz w:val="28"/>
          <w:szCs w:val="28"/>
          <w:lang w:eastAsia="es-ES"/>
        </w:rPr>
        <w:t xml:space="preserve">Esta </w:t>
      </w:r>
      <w:r w:rsidR="000240A0" w:rsidRPr="00625B30">
        <w:rPr>
          <w:rFonts w:ascii="Calibri" w:eastAsia="Times New Roman" w:hAnsi="Calibri" w:cs="Calibri"/>
          <w:color w:val="auto"/>
          <w:sz w:val="28"/>
          <w:szCs w:val="28"/>
          <w:lang w:eastAsia="es-ES"/>
        </w:rPr>
        <w:t xml:space="preserve">información </w:t>
      </w:r>
      <w:r w:rsidR="00483FF0" w:rsidRPr="00625B30">
        <w:rPr>
          <w:rFonts w:ascii="Calibri" w:eastAsia="Times New Roman" w:hAnsi="Calibri" w:cs="Calibri"/>
          <w:color w:val="auto"/>
          <w:sz w:val="28"/>
          <w:szCs w:val="28"/>
          <w:lang w:eastAsia="es-ES"/>
        </w:rPr>
        <w:t xml:space="preserve">se </w:t>
      </w:r>
      <w:r w:rsidR="000240A0" w:rsidRPr="00625B30">
        <w:rPr>
          <w:rFonts w:ascii="Calibri" w:eastAsia="Times New Roman" w:hAnsi="Calibri" w:cs="Calibri"/>
          <w:color w:val="auto"/>
          <w:sz w:val="28"/>
          <w:szCs w:val="28"/>
          <w:lang w:eastAsia="es-ES"/>
        </w:rPr>
        <w:t xml:space="preserve">puede consultar en </w:t>
      </w:r>
      <w:hyperlink r:id="rId5" w:history="1">
        <w:r w:rsidR="000240A0" w:rsidRPr="00625B30">
          <w:rPr>
            <w:rStyle w:val="Hipervnculo"/>
            <w:rFonts w:ascii="Calibri" w:eastAsia="Times New Roman" w:hAnsi="Calibri" w:cs="Calibri"/>
            <w:color w:val="0000FF"/>
            <w:sz w:val="28"/>
            <w:szCs w:val="28"/>
          </w:rPr>
          <w:t>Inicio - Información institucional, Organizativa y de Planificación - Real Decreto 434/1988 (casareal.es)</w:t>
        </w:r>
      </w:hyperlink>
      <w:r w:rsidR="000240A0" w:rsidRPr="00625B30">
        <w:rPr>
          <w:rFonts w:ascii="Calibri" w:eastAsia="Times New Roman" w:hAnsi="Calibri" w:cs="Calibri"/>
          <w:color w:val="auto"/>
          <w:sz w:val="28"/>
          <w:szCs w:val="28"/>
        </w:rPr>
        <w:t xml:space="preserve">. </w:t>
      </w:r>
    </w:p>
    <w:p w14:paraId="110486A6" w14:textId="77777777" w:rsidR="00483FF0" w:rsidRPr="00625B30" w:rsidRDefault="00483FF0" w:rsidP="000240A0">
      <w:pPr>
        <w:pStyle w:val="Ttulo1"/>
        <w:shd w:val="clear" w:color="auto" w:fill="FFFFFF"/>
        <w:spacing w:before="0"/>
        <w:jc w:val="both"/>
        <w:rPr>
          <w:rFonts w:ascii="Calibri" w:eastAsia="Times New Roman" w:hAnsi="Calibri" w:cs="Calibri"/>
          <w:color w:val="auto"/>
          <w:sz w:val="28"/>
          <w:szCs w:val="28"/>
        </w:rPr>
      </w:pPr>
    </w:p>
    <w:p w14:paraId="01A7371E" w14:textId="4CE6E892" w:rsidR="00BA1403" w:rsidRDefault="00483FF0" w:rsidP="000240A0">
      <w:pPr>
        <w:pStyle w:val="Ttulo1"/>
        <w:shd w:val="clear" w:color="auto" w:fill="FFFFFF"/>
        <w:spacing w:before="0"/>
        <w:jc w:val="both"/>
        <w:rPr>
          <w:rFonts w:ascii="Calibri" w:eastAsia="Times New Roman" w:hAnsi="Calibri" w:cs="Calibri"/>
          <w:color w:val="auto"/>
          <w:sz w:val="28"/>
          <w:szCs w:val="22"/>
        </w:rPr>
      </w:pPr>
      <w:r>
        <w:rPr>
          <w:rFonts w:ascii="Calibri" w:eastAsia="Times New Roman" w:hAnsi="Calibri" w:cs="Calibri"/>
          <w:color w:val="auto"/>
          <w:sz w:val="28"/>
          <w:szCs w:val="22"/>
        </w:rPr>
        <w:t>L</w:t>
      </w:r>
      <w:r w:rsidRPr="00D45639">
        <w:rPr>
          <w:rFonts w:ascii="Calibri" w:eastAsia="Times New Roman" w:hAnsi="Calibri" w:cs="Calibri"/>
          <w:color w:val="auto"/>
          <w:sz w:val="28"/>
          <w:szCs w:val="22"/>
        </w:rPr>
        <w:t>as</w:t>
      </w:r>
      <w:r>
        <w:rPr>
          <w:rFonts w:ascii="Calibri" w:eastAsia="Times New Roman" w:hAnsi="Calibri" w:cs="Calibri"/>
          <w:color w:val="auto"/>
          <w:sz w:val="28"/>
          <w:szCs w:val="22"/>
        </w:rPr>
        <w:t xml:space="preserve"> solicitudes de </w:t>
      </w:r>
      <w:r w:rsidRPr="00D45639">
        <w:rPr>
          <w:rFonts w:ascii="Calibri" w:eastAsia="Times New Roman" w:hAnsi="Calibri" w:cs="Calibri"/>
          <w:color w:val="auto"/>
          <w:sz w:val="28"/>
          <w:szCs w:val="22"/>
        </w:rPr>
        <w:t>compatibilida</w:t>
      </w:r>
      <w:r>
        <w:rPr>
          <w:rFonts w:ascii="Calibri" w:eastAsia="Times New Roman" w:hAnsi="Calibri" w:cs="Calibri"/>
          <w:color w:val="auto"/>
          <w:sz w:val="28"/>
          <w:szCs w:val="22"/>
        </w:rPr>
        <w:t>d del personal funcionario que ocupa un puesto en la relación apéndice a la del Ministerio</w:t>
      </w:r>
      <w:r w:rsidRPr="00D45639">
        <w:rPr>
          <w:rFonts w:ascii="Calibri" w:eastAsia="Times New Roman" w:hAnsi="Calibri" w:cs="Calibri"/>
          <w:color w:val="auto"/>
          <w:sz w:val="28"/>
          <w:szCs w:val="22"/>
        </w:rPr>
        <w:t xml:space="preserve"> de la Presidencia</w:t>
      </w:r>
      <w:r>
        <w:rPr>
          <w:rFonts w:ascii="Calibri" w:eastAsia="Times New Roman" w:hAnsi="Calibri" w:cs="Calibri"/>
          <w:color w:val="auto"/>
          <w:sz w:val="28"/>
          <w:szCs w:val="22"/>
        </w:rPr>
        <w:t>, Relaciones con las Cortes y Memoria Democrática</w:t>
      </w:r>
      <w:r w:rsidRPr="00D45639">
        <w:rPr>
          <w:rFonts w:ascii="Calibri" w:eastAsia="Times New Roman" w:hAnsi="Calibri" w:cs="Calibri"/>
          <w:color w:val="auto"/>
          <w:sz w:val="28"/>
          <w:szCs w:val="22"/>
        </w:rPr>
        <w:t xml:space="preserve"> s</w:t>
      </w:r>
      <w:r>
        <w:rPr>
          <w:rFonts w:ascii="Calibri" w:eastAsia="Times New Roman" w:hAnsi="Calibri" w:cs="Calibri"/>
          <w:color w:val="auto"/>
          <w:sz w:val="28"/>
          <w:szCs w:val="22"/>
        </w:rPr>
        <w:t>e tramitan a través de dicho ministerio.</w:t>
      </w:r>
    </w:p>
    <w:p w14:paraId="75AE4440" w14:textId="347CBB07" w:rsidR="00483FF0" w:rsidRPr="00625B30" w:rsidRDefault="00BA1403" w:rsidP="000240A0">
      <w:pPr>
        <w:pStyle w:val="Ttulo1"/>
        <w:shd w:val="clear" w:color="auto" w:fill="FFFFFF"/>
        <w:spacing w:before="0"/>
        <w:jc w:val="both"/>
        <w:rPr>
          <w:rFonts w:ascii="Calibri" w:eastAsia="Times New Roman" w:hAnsi="Calibri" w:cs="Calibri"/>
          <w:color w:val="auto"/>
          <w:sz w:val="22"/>
          <w:szCs w:val="22"/>
        </w:rPr>
      </w:pPr>
      <w:r>
        <w:rPr>
          <w:rFonts w:ascii="Calibri" w:eastAsia="Times New Roman" w:hAnsi="Calibri" w:cs="Calibri"/>
          <w:color w:val="auto"/>
          <w:sz w:val="28"/>
          <w:szCs w:val="22"/>
        </w:rPr>
        <w:t xml:space="preserve">En el presente ejercicio </w:t>
      </w:r>
      <w:r w:rsidR="00483FF0">
        <w:rPr>
          <w:rFonts w:ascii="Calibri" w:eastAsia="Times New Roman" w:hAnsi="Calibri" w:cs="Calibri"/>
          <w:color w:val="auto"/>
          <w:sz w:val="28"/>
          <w:szCs w:val="22"/>
        </w:rPr>
        <w:t xml:space="preserve">no </w:t>
      </w:r>
      <w:r w:rsidR="00625B30">
        <w:rPr>
          <w:rFonts w:ascii="Calibri" w:eastAsia="Times New Roman" w:hAnsi="Calibri" w:cs="Calibri"/>
          <w:color w:val="auto"/>
          <w:sz w:val="28"/>
          <w:szCs w:val="22"/>
        </w:rPr>
        <w:t xml:space="preserve">ha </w:t>
      </w:r>
      <w:r w:rsidR="00483FF0">
        <w:rPr>
          <w:rFonts w:ascii="Calibri" w:eastAsia="Times New Roman" w:hAnsi="Calibri" w:cs="Calibri"/>
          <w:color w:val="auto"/>
          <w:sz w:val="28"/>
          <w:szCs w:val="22"/>
        </w:rPr>
        <w:t>se cursado ninguna solicitud.</w:t>
      </w:r>
    </w:p>
    <w:p w14:paraId="397D4310" w14:textId="77777777" w:rsidR="00E516A3" w:rsidRDefault="00E516A3" w:rsidP="000240A0">
      <w:pPr>
        <w:pStyle w:val="Ttulo1"/>
        <w:shd w:val="clear" w:color="auto" w:fill="FFFFFF"/>
        <w:spacing w:before="0"/>
        <w:jc w:val="both"/>
        <w:rPr>
          <w:rFonts w:ascii="Calibri" w:eastAsia="Times New Roman" w:hAnsi="Calibri" w:cs="Calibri"/>
          <w:color w:val="auto"/>
          <w:sz w:val="28"/>
          <w:szCs w:val="22"/>
        </w:rPr>
      </w:pPr>
    </w:p>
    <w:p w14:paraId="15828160" w14:textId="726E8E60" w:rsidR="000240A0" w:rsidRPr="000240A0" w:rsidRDefault="00E516A3" w:rsidP="000240A0">
      <w:pPr>
        <w:pStyle w:val="Ttulo1"/>
        <w:shd w:val="clear" w:color="auto" w:fill="FFFFFF"/>
        <w:spacing w:before="0"/>
        <w:jc w:val="both"/>
        <w:rPr>
          <w:rFonts w:eastAsia="Times New Roman"/>
          <w:sz w:val="40"/>
        </w:rPr>
      </w:pPr>
      <w:r>
        <w:rPr>
          <w:rFonts w:ascii="Calibri" w:eastAsia="Times New Roman" w:hAnsi="Calibri" w:cs="Calibri"/>
          <w:color w:val="auto"/>
          <w:sz w:val="28"/>
          <w:szCs w:val="22"/>
        </w:rPr>
        <w:t>L</w:t>
      </w:r>
      <w:r w:rsidR="000240A0" w:rsidRPr="000240A0">
        <w:rPr>
          <w:rFonts w:ascii="Calibri" w:eastAsia="Times New Roman" w:hAnsi="Calibri" w:cs="Calibri"/>
          <w:color w:val="auto"/>
          <w:sz w:val="28"/>
          <w:szCs w:val="22"/>
        </w:rPr>
        <w:t xml:space="preserve">a información sobre Incompatibilidades e indemnizaciones del personal de alta dirección y dirección, dependientes de la Casa de Su Majestad el Rey  está recogida en la página web </w:t>
      </w:r>
      <w:r>
        <w:rPr>
          <w:rFonts w:ascii="Calibri" w:eastAsia="Times New Roman" w:hAnsi="Calibri" w:cs="Calibri"/>
          <w:color w:val="auto"/>
          <w:sz w:val="28"/>
          <w:szCs w:val="22"/>
        </w:rPr>
        <w:t xml:space="preserve">oficial </w:t>
      </w:r>
      <w:r w:rsidR="000240A0" w:rsidRPr="000240A0">
        <w:rPr>
          <w:rFonts w:ascii="Calibri" w:eastAsia="Times New Roman" w:hAnsi="Calibri" w:cs="Calibri"/>
          <w:color w:val="auto"/>
          <w:sz w:val="28"/>
          <w:szCs w:val="22"/>
        </w:rPr>
        <w:t>de la institución (</w:t>
      </w:r>
      <w:hyperlink r:id="rId6" w:history="1">
        <w:r w:rsidR="000240A0" w:rsidRPr="000240A0">
          <w:rPr>
            <w:rStyle w:val="Hipervnculo"/>
            <w:rFonts w:ascii="Calibri" w:eastAsia="Times New Roman" w:hAnsi="Calibri" w:cs="Calibri"/>
            <w:sz w:val="28"/>
            <w:szCs w:val="22"/>
          </w:rPr>
          <w:t>www.casareal.es</w:t>
        </w:r>
      </w:hyperlink>
      <w:r w:rsidR="000240A0" w:rsidRPr="000240A0">
        <w:rPr>
          <w:rFonts w:ascii="Calibri" w:eastAsia="Times New Roman" w:hAnsi="Calibri" w:cs="Calibri"/>
          <w:color w:val="auto"/>
          <w:sz w:val="28"/>
          <w:szCs w:val="22"/>
        </w:rPr>
        <w:t xml:space="preserve">) en </w:t>
      </w:r>
      <w:r>
        <w:rPr>
          <w:rFonts w:ascii="Calibri" w:eastAsia="Times New Roman" w:hAnsi="Calibri" w:cs="Calibri"/>
          <w:color w:val="auto"/>
          <w:sz w:val="28"/>
          <w:szCs w:val="22"/>
        </w:rPr>
        <w:t>su</w:t>
      </w:r>
      <w:r w:rsidRPr="000240A0">
        <w:rPr>
          <w:rFonts w:ascii="Calibri" w:eastAsia="Times New Roman" w:hAnsi="Calibri" w:cs="Calibri"/>
          <w:color w:val="auto"/>
          <w:sz w:val="28"/>
          <w:szCs w:val="22"/>
        </w:rPr>
        <w:t xml:space="preserve"> </w:t>
      </w:r>
      <w:r w:rsidR="000240A0" w:rsidRPr="000240A0">
        <w:rPr>
          <w:rFonts w:ascii="Calibri" w:eastAsia="Times New Roman" w:hAnsi="Calibri" w:cs="Calibri"/>
          <w:color w:val="auto"/>
          <w:sz w:val="28"/>
          <w:szCs w:val="22"/>
        </w:rPr>
        <w:t>apartado de Transparencia.</w:t>
      </w:r>
    </w:p>
    <w:p w14:paraId="4AA9FB11" w14:textId="10C5A5DF" w:rsidR="00FD0BED" w:rsidRPr="00625B30" w:rsidRDefault="00FD0BED" w:rsidP="00625B30">
      <w:pPr>
        <w:pStyle w:val="Ttulo1"/>
        <w:shd w:val="clear" w:color="auto" w:fill="FFFFFF"/>
        <w:spacing w:before="0"/>
        <w:jc w:val="both"/>
        <w:rPr>
          <w:rFonts w:ascii="Calibri" w:eastAsia="Times New Roman" w:hAnsi="Calibri" w:cs="Calibri"/>
          <w:sz w:val="28"/>
        </w:rPr>
      </w:pPr>
    </w:p>
    <w:p w14:paraId="62C2D9FB" w14:textId="77777777" w:rsidR="00BA1403" w:rsidRDefault="00BA1403" w:rsidP="00625B30">
      <w:pPr>
        <w:pStyle w:val="Ttulo1"/>
        <w:shd w:val="clear" w:color="auto" w:fill="FFFFFF"/>
        <w:spacing w:before="0"/>
        <w:jc w:val="both"/>
        <w:rPr>
          <w:rFonts w:ascii="Calibri" w:eastAsia="Times New Roman" w:hAnsi="Calibri" w:cs="Calibri"/>
          <w:b/>
          <w:sz w:val="28"/>
        </w:rPr>
      </w:pPr>
      <w:r w:rsidRPr="00625B30">
        <w:rPr>
          <w:rFonts w:ascii="Calibri" w:eastAsia="Times New Roman" w:hAnsi="Calibri" w:cs="Calibri"/>
          <w:b/>
          <w:color w:val="auto"/>
          <w:sz w:val="28"/>
          <w:szCs w:val="22"/>
        </w:rPr>
        <w:t>En referencia a la información de 2021 sobre estadísticas sobre contratos, retribuciones de altos cargos e indemnizaciones e incompatibilidades</w:t>
      </w:r>
      <w:r>
        <w:rPr>
          <w:rFonts w:ascii="Calibri" w:eastAsia="Times New Roman" w:hAnsi="Calibri" w:cs="Calibri"/>
          <w:b/>
          <w:color w:val="auto"/>
          <w:sz w:val="28"/>
          <w:szCs w:val="22"/>
        </w:rPr>
        <w:t>.</w:t>
      </w:r>
    </w:p>
    <w:p w14:paraId="4921129D" w14:textId="77777777" w:rsidR="00BA1403" w:rsidRDefault="00BA1403" w:rsidP="00625B30">
      <w:pPr>
        <w:pStyle w:val="Ttulo1"/>
        <w:shd w:val="clear" w:color="auto" w:fill="FFFFFF"/>
        <w:spacing w:before="0"/>
        <w:jc w:val="both"/>
        <w:rPr>
          <w:rFonts w:ascii="Calibri" w:eastAsia="Times New Roman" w:hAnsi="Calibri" w:cs="Calibri"/>
          <w:b/>
          <w:sz w:val="28"/>
        </w:rPr>
      </w:pPr>
    </w:p>
    <w:p w14:paraId="1AA2413A" w14:textId="4AAF7612" w:rsidR="00BA1403" w:rsidRPr="00625B30" w:rsidRDefault="003E4686" w:rsidP="00625B30">
      <w:pPr>
        <w:pStyle w:val="Ttulo1"/>
        <w:shd w:val="clear" w:color="auto" w:fill="FFFFFF"/>
        <w:spacing w:before="0"/>
        <w:jc w:val="both"/>
        <w:rPr>
          <w:rFonts w:ascii="Calibri" w:eastAsia="Times New Roman" w:hAnsi="Calibri" w:cs="Calibri"/>
          <w:sz w:val="28"/>
        </w:rPr>
      </w:pPr>
      <w:r w:rsidRPr="003E4686">
        <w:rPr>
          <w:rFonts w:ascii="Calibri" w:eastAsia="Times New Roman" w:hAnsi="Calibri" w:cs="Calibri"/>
          <w:color w:val="auto"/>
          <w:sz w:val="28"/>
          <w:szCs w:val="22"/>
        </w:rPr>
        <w:t>Está</w:t>
      </w:r>
      <w:r w:rsidR="00BA1403" w:rsidRPr="003E4686">
        <w:rPr>
          <w:rFonts w:ascii="Calibri" w:eastAsia="Times New Roman" w:hAnsi="Calibri" w:cs="Calibri"/>
          <w:color w:val="auto"/>
          <w:sz w:val="28"/>
          <w:szCs w:val="22"/>
        </w:rPr>
        <w:t xml:space="preserve"> </w:t>
      </w:r>
      <w:r w:rsidR="00BA1403" w:rsidRPr="00625B30">
        <w:rPr>
          <w:rFonts w:ascii="Calibri" w:eastAsia="Times New Roman" w:hAnsi="Calibri" w:cs="Calibri"/>
          <w:color w:val="auto"/>
          <w:sz w:val="28"/>
          <w:szCs w:val="22"/>
        </w:rPr>
        <w:t>publicada, por lo que puede haber coincidido la revisión previa del portal con la publicación de la información.</w:t>
      </w:r>
    </w:p>
    <w:p w14:paraId="0979109D" w14:textId="047F1E25" w:rsidR="00BA1403" w:rsidRPr="00625B30" w:rsidRDefault="00BA1403" w:rsidP="00625B30">
      <w:pPr>
        <w:pStyle w:val="Ttulo1"/>
        <w:shd w:val="clear" w:color="auto" w:fill="FFFFFF"/>
        <w:spacing w:before="0"/>
        <w:jc w:val="both"/>
        <w:rPr>
          <w:rFonts w:ascii="Calibri" w:eastAsia="Times New Roman" w:hAnsi="Calibri" w:cs="Calibri"/>
          <w:sz w:val="28"/>
        </w:rPr>
      </w:pPr>
    </w:p>
    <w:p w14:paraId="1BB43361" w14:textId="77777777" w:rsidR="00BA1403" w:rsidRPr="000240A0" w:rsidRDefault="00BA1403" w:rsidP="000240A0">
      <w:pPr>
        <w:jc w:val="both"/>
        <w:rPr>
          <w:sz w:val="28"/>
        </w:rPr>
      </w:pPr>
    </w:p>
    <w:sectPr w:rsidR="00BA1403" w:rsidRPr="000240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0A0"/>
    <w:rsid w:val="000240A0"/>
    <w:rsid w:val="003E4686"/>
    <w:rsid w:val="00483FF0"/>
    <w:rsid w:val="00616790"/>
    <w:rsid w:val="00625B30"/>
    <w:rsid w:val="00936EAE"/>
    <w:rsid w:val="00BA1403"/>
    <w:rsid w:val="00D723B7"/>
    <w:rsid w:val="00E516A3"/>
    <w:rsid w:val="00FD0B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240A0"/>
    <w:pPr>
      <w:keepNext/>
      <w:spacing w:before="240" w:after="0" w:line="240" w:lineRule="auto"/>
      <w:outlineLvl w:val="0"/>
    </w:pPr>
    <w:rPr>
      <w:rFonts w:ascii="Calibri Light" w:hAnsi="Calibri Light" w:cs="Calibri Light"/>
      <w:color w:val="2E74B5"/>
      <w:kern w:val="36"/>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40A0"/>
    <w:rPr>
      <w:rFonts w:ascii="Calibri Light" w:hAnsi="Calibri Light" w:cs="Calibri Light"/>
      <w:color w:val="2E74B5"/>
      <w:kern w:val="36"/>
      <w:sz w:val="32"/>
      <w:szCs w:val="32"/>
    </w:rPr>
  </w:style>
  <w:style w:type="character" w:styleId="Hipervnculo">
    <w:name w:val="Hyperlink"/>
    <w:basedOn w:val="Fuentedeprrafopredeter"/>
    <w:uiPriority w:val="99"/>
    <w:semiHidden/>
    <w:unhideWhenUsed/>
    <w:rsid w:val="000240A0"/>
    <w:rPr>
      <w:color w:val="0563C1"/>
      <w:u w:val="single"/>
    </w:rPr>
  </w:style>
  <w:style w:type="character" w:styleId="Hipervnculovisitado">
    <w:name w:val="FollowedHyperlink"/>
    <w:basedOn w:val="Fuentedeprrafopredeter"/>
    <w:uiPriority w:val="99"/>
    <w:semiHidden/>
    <w:unhideWhenUsed/>
    <w:rsid w:val="000240A0"/>
    <w:rPr>
      <w:color w:val="954F72" w:themeColor="followedHyperlink"/>
      <w:u w:val="single"/>
    </w:rPr>
  </w:style>
  <w:style w:type="character" w:styleId="Refdecomentario">
    <w:name w:val="annotation reference"/>
    <w:basedOn w:val="Fuentedeprrafopredeter"/>
    <w:uiPriority w:val="99"/>
    <w:semiHidden/>
    <w:unhideWhenUsed/>
    <w:rsid w:val="00E516A3"/>
    <w:rPr>
      <w:sz w:val="16"/>
      <w:szCs w:val="16"/>
    </w:rPr>
  </w:style>
  <w:style w:type="paragraph" w:styleId="Textocomentario">
    <w:name w:val="annotation text"/>
    <w:basedOn w:val="Normal"/>
    <w:link w:val="TextocomentarioCar"/>
    <w:uiPriority w:val="99"/>
    <w:semiHidden/>
    <w:unhideWhenUsed/>
    <w:rsid w:val="00E516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16A3"/>
    <w:rPr>
      <w:sz w:val="20"/>
      <w:szCs w:val="20"/>
    </w:rPr>
  </w:style>
  <w:style w:type="paragraph" w:styleId="Asuntodelcomentario">
    <w:name w:val="annotation subject"/>
    <w:basedOn w:val="Textocomentario"/>
    <w:next w:val="Textocomentario"/>
    <w:link w:val="AsuntodelcomentarioCar"/>
    <w:uiPriority w:val="99"/>
    <w:semiHidden/>
    <w:unhideWhenUsed/>
    <w:rsid w:val="00E516A3"/>
    <w:rPr>
      <w:b/>
      <w:bCs/>
    </w:rPr>
  </w:style>
  <w:style w:type="character" w:customStyle="1" w:styleId="AsuntodelcomentarioCar">
    <w:name w:val="Asunto del comentario Car"/>
    <w:basedOn w:val="TextocomentarioCar"/>
    <w:link w:val="Asuntodelcomentario"/>
    <w:uiPriority w:val="99"/>
    <w:semiHidden/>
    <w:rsid w:val="00E516A3"/>
    <w:rPr>
      <w:b/>
      <w:bCs/>
      <w:sz w:val="20"/>
      <w:szCs w:val="20"/>
    </w:rPr>
  </w:style>
  <w:style w:type="paragraph" w:styleId="Textodeglobo">
    <w:name w:val="Balloon Text"/>
    <w:basedOn w:val="Normal"/>
    <w:link w:val="TextodegloboCar"/>
    <w:uiPriority w:val="99"/>
    <w:semiHidden/>
    <w:unhideWhenUsed/>
    <w:rsid w:val="00E516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16A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240A0"/>
    <w:pPr>
      <w:keepNext/>
      <w:spacing w:before="240" w:after="0" w:line="240" w:lineRule="auto"/>
      <w:outlineLvl w:val="0"/>
    </w:pPr>
    <w:rPr>
      <w:rFonts w:ascii="Calibri Light" w:hAnsi="Calibri Light" w:cs="Calibri Light"/>
      <w:color w:val="2E74B5"/>
      <w:kern w:val="36"/>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40A0"/>
    <w:rPr>
      <w:rFonts w:ascii="Calibri Light" w:hAnsi="Calibri Light" w:cs="Calibri Light"/>
      <w:color w:val="2E74B5"/>
      <w:kern w:val="36"/>
      <w:sz w:val="32"/>
      <w:szCs w:val="32"/>
    </w:rPr>
  </w:style>
  <w:style w:type="character" w:styleId="Hipervnculo">
    <w:name w:val="Hyperlink"/>
    <w:basedOn w:val="Fuentedeprrafopredeter"/>
    <w:uiPriority w:val="99"/>
    <w:semiHidden/>
    <w:unhideWhenUsed/>
    <w:rsid w:val="000240A0"/>
    <w:rPr>
      <w:color w:val="0563C1"/>
      <w:u w:val="single"/>
    </w:rPr>
  </w:style>
  <w:style w:type="character" w:styleId="Hipervnculovisitado">
    <w:name w:val="FollowedHyperlink"/>
    <w:basedOn w:val="Fuentedeprrafopredeter"/>
    <w:uiPriority w:val="99"/>
    <w:semiHidden/>
    <w:unhideWhenUsed/>
    <w:rsid w:val="000240A0"/>
    <w:rPr>
      <w:color w:val="954F72" w:themeColor="followedHyperlink"/>
      <w:u w:val="single"/>
    </w:rPr>
  </w:style>
  <w:style w:type="character" w:styleId="Refdecomentario">
    <w:name w:val="annotation reference"/>
    <w:basedOn w:val="Fuentedeprrafopredeter"/>
    <w:uiPriority w:val="99"/>
    <w:semiHidden/>
    <w:unhideWhenUsed/>
    <w:rsid w:val="00E516A3"/>
    <w:rPr>
      <w:sz w:val="16"/>
      <w:szCs w:val="16"/>
    </w:rPr>
  </w:style>
  <w:style w:type="paragraph" w:styleId="Textocomentario">
    <w:name w:val="annotation text"/>
    <w:basedOn w:val="Normal"/>
    <w:link w:val="TextocomentarioCar"/>
    <w:uiPriority w:val="99"/>
    <w:semiHidden/>
    <w:unhideWhenUsed/>
    <w:rsid w:val="00E516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16A3"/>
    <w:rPr>
      <w:sz w:val="20"/>
      <w:szCs w:val="20"/>
    </w:rPr>
  </w:style>
  <w:style w:type="paragraph" w:styleId="Asuntodelcomentario">
    <w:name w:val="annotation subject"/>
    <w:basedOn w:val="Textocomentario"/>
    <w:next w:val="Textocomentario"/>
    <w:link w:val="AsuntodelcomentarioCar"/>
    <w:uiPriority w:val="99"/>
    <w:semiHidden/>
    <w:unhideWhenUsed/>
    <w:rsid w:val="00E516A3"/>
    <w:rPr>
      <w:b/>
      <w:bCs/>
    </w:rPr>
  </w:style>
  <w:style w:type="character" w:customStyle="1" w:styleId="AsuntodelcomentarioCar">
    <w:name w:val="Asunto del comentario Car"/>
    <w:basedOn w:val="TextocomentarioCar"/>
    <w:link w:val="Asuntodelcomentario"/>
    <w:uiPriority w:val="99"/>
    <w:semiHidden/>
    <w:rsid w:val="00E516A3"/>
    <w:rPr>
      <w:b/>
      <w:bCs/>
      <w:sz w:val="20"/>
      <w:szCs w:val="20"/>
    </w:rPr>
  </w:style>
  <w:style w:type="paragraph" w:styleId="Textodeglobo">
    <w:name w:val="Balloon Text"/>
    <w:basedOn w:val="Normal"/>
    <w:link w:val="TextodegloboCar"/>
    <w:uiPriority w:val="99"/>
    <w:semiHidden/>
    <w:unhideWhenUsed/>
    <w:rsid w:val="00E516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1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232543">
      <w:bodyDiv w:val="1"/>
      <w:marLeft w:val="0"/>
      <w:marRight w:val="0"/>
      <w:marTop w:val="0"/>
      <w:marBottom w:val="0"/>
      <w:divBdr>
        <w:top w:val="none" w:sz="0" w:space="0" w:color="auto"/>
        <w:left w:val="none" w:sz="0" w:space="0" w:color="auto"/>
        <w:bottom w:val="none" w:sz="0" w:space="0" w:color="auto"/>
        <w:right w:val="none" w:sz="0" w:space="0" w:color="auto"/>
      </w:divBdr>
    </w:div>
    <w:div w:id="208850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sareal.es" TargetMode="External"/><Relationship Id="rId5" Type="http://schemas.openxmlformats.org/officeDocument/2006/relationships/hyperlink" Target="https://www.casareal.es/ES/Transparencia/informacioninstitucional/Paginas/real-decreto-434-1988.asp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1704</Characters>
  <Application>Microsoft Office Word</Application>
  <DocSecurity>4</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Casa de S.M. el Rey</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Peral Puebla, Isaías</dc:creator>
  <cp:lastModifiedBy>anam.ruiz</cp:lastModifiedBy>
  <cp:revision>2</cp:revision>
  <dcterms:created xsi:type="dcterms:W3CDTF">2022-03-16T08:13:00Z</dcterms:created>
  <dcterms:modified xsi:type="dcterms:W3CDTF">2022-03-16T08:13:00Z</dcterms:modified>
</cp:coreProperties>
</file>