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683BF4" w:rsidRPr="00006957" w:rsidRDefault="00683BF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683BF4" w:rsidRPr="00006957" w:rsidRDefault="00683BF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3BF4" w:rsidRDefault="00683BF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83BF4" w:rsidRDefault="00683BF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957D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Avoris</w:t>
            </w:r>
            <w:proofErr w:type="spellEnd"/>
            <w:r>
              <w:rPr>
                <w:sz w:val="24"/>
                <w:szCs w:val="24"/>
              </w:rPr>
              <w:t xml:space="preserve"> Corporación Empresarial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957D0F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</w:t>
            </w:r>
            <w:r w:rsidR="00C727F4">
              <w:rPr>
                <w:sz w:val="24"/>
                <w:szCs w:val="24"/>
              </w:rPr>
              <w:t>/2023</w:t>
            </w:r>
          </w:p>
          <w:p w:rsidR="00683BF4" w:rsidRPr="00CB5511" w:rsidRDefault="00683BF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57D0F" w:rsidRPr="00CB5511" w:rsidRDefault="00B94FE6" w:rsidP="00957D0F">
            <w:pPr>
              <w:rPr>
                <w:sz w:val="24"/>
                <w:szCs w:val="24"/>
              </w:rPr>
            </w:pPr>
            <w:hyperlink r:id="rId12" w:history="1">
              <w:r w:rsidR="00957D0F" w:rsidRPr="00225E39">
                <w:rPr>
                  <w:rStyle w:val="Hipervnculo"/>
                  <w:sz w:val="24"/>
                  <w:szCs w:val="24"/>
                </w:rPr>
                <w:t>https://www.avoristravel.com</w:t>
              </w:r>
            </w:hyperlink>
          </w:p>
        </w:tc>
      </w:tr>
    </w:tbl>
    <w:p w:rsidR="000C6CFF" w:rsidRDefault="000C6CFF"/>
    <w:p w:rsidR="00561402" w:rsidRDefault="00561402">
      <w:bookmarkStart w:id="0" w:name="_GoBack"/>
      <w:bookmarkEnd w:id="0"/>
    </w:p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B94FE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957D0F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10345" w:rsidP="00910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Aunque la información está organizada, no se ajusta exactamente al patrón de la LTAIBG. El PT se estructura en los siguientes accesos: Institucional y organizativa; Normativa aplicable; Financiera; Contratos públicos; Subvenciones y ayudas públicas.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10345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957D0F" w:rsidP="00AF3D56">
      <w:pPr>
        <w:jc w:val="center"/>
      </w:pPr>
      <w:r>
        <w:rPr>
          <w:noProof/>
        </w:rPr>
        <w:drawing>
          <wp:inline distT="0" distB="0" distL="0" distR="0">
            <wp:extent cx="6645910" cy="2185670"/>
            <wp:effectExtent l="0" t="0" r="2540" b="50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82EC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BF22F0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BF22F0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BF22F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BF22F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Transparencia/Normativa aplicable. La información está actualizada a octubre de 2022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BF22F0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1034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BF22F0" w:rsidP="00910345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</w:t>
            </w:r>
            <w:r w:rsidR="009103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Institucional y organizativa</w:t>
            </w:r>
            <w:r w:rsidR="00683BF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/Objeto social</w:t>
            </w:r>
            <w:r w:rsidR="009103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BF22F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683BF4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91034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 Aunque se publica el organigrama, la LTAIBG establece que la descripción de la estructura organizativa y el organigrama, son obligaciones diferentes y, por lo tanto, la información relativa a cada una de ellas debe publicarse de manera diferenciada.</w:t>
            </w:r>
          </w:p>
        </w:tc>
      </w:tr>
      <w:tr w:rsidR="00E34195" w:rsidRPr="00CB5511" w:rsidTr="00BF22F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91034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910345" w:rsidP="00E95FB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Transparencia/Institucional y organizativa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Datado en marzo de 2023.</w:t>
            </w:r>
          </w:p>
        </w:tc>
      </w:tr>
      <w:tr w:rsidR="00B213ED" w:rsidRPr="00CB5511" w:rsidTr="00BF22F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91034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910345" w:rsidP="00E95FB4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Transparencia/Institucional y organizativa. Datado en marzo de 2023</w:t>
            </w:r>
            <w:r w:rsidR="00E95FB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BF22F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6478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F4" w:rsidRDefault="00683BF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83BF4" w:rsidRPr="00026650" w:rsidRDefault="00683BF4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683BF4" w:rsidRDefault="00683BF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una descripción de la estructura organizativa de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Avoris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Corporación Empresarial, incluyendo órganos de gobierno y de gestión.</w:t>
                            </w:r>
                          </w:p>
                          <w:p w:rsidR="00683BF4" w:rsidRDefault="00683BF4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el perfil y trayectoria profesional de los responsables de </w:t>
                            </w:r>
                            <w:proofErr w:type="spellStart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Avoris</w:t>
                            </w:r>
                            <w:proofErr w:type="spellEnd"/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 Corporación Empresarial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2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cNLQIAAFUEAAAOAAAAZHJzL2Uyb0RvYy54bWysVNtu2zAMfR+wfxD0vthJkyY14hRdugwD&#10;ugvQ7QMYSY6FyaInKbGzry8lp1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">
                <v:textbox>
                  <w:txbxContent>
                    <w:p w:rsidR="00683BF4" w:rsidRDefault="00683BF4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83BF4" w:rsidRPr="00026650" w:rsidRDefault="00683BF4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683BF4" w:rsidRDefault="00683BF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Avoris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Corporación Empresarial, incluyendo órganos de gobierno y de gestión.</w:t>
                      </w:r>
                    </w:p>
                    <w:p w:rsidR="00683BF4" w:rsidRDefault="00683BF4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el perfil y trayectoria profesional de los responsables de </w:t>
                      </w:r>
                      <w:proofErr w:type="spellStart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Avoris</w:t>
                      </w:r>
                      <w:proofErr w:type="spellEnd"/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 Corporación Empresarial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</w:p>
    <w:p w:rsidR="00934E45" w:rsidRDefault="00934E45">
      <w:pPr>
        <w:rPr>
          <w:rStyle w:val="Ttulo2Car"/>
          <w:lang w:bidi="es-ES"/>
        </w:rPr>
      </w:pPr>
    </w:p>
    <w:p w:rsidR="00934E45" w:rsidRDefault="00934E45">
      <w:pPr>
        <w:rPr>
          <w:rStyle w:val="Ttulo2Car"/>
          <w:lang w:bidi="es-ES"/>
        </w:rPr>
      </w:pPr>
    </w:p>
    <w:p w:rsidR="00934E45" w:rsidRDefault="00934E45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52080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520806" w:rsidP="00520806">
            <w:pPr>
              <w:pStyle w:val="Cuerpodelboletn"/>
              <w:tabs>
                <w:tab w:val="center" w:pos="2344"/>
              </w:tabs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Transparencia/Contratos públicos. Datado en octubre de 2022.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520806">
        <w:trPr>
          <w:trHeight w:val="1003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52080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520806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Transparencia/Subvenciones y ayudas públicas. Datado en octubre de 2022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  <w:p w:rsidR="00683BF4" w:rsidRPr="0089480B" w:rsidRDefault="00683BF4" w:rsidP="0016449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este mismo acceso se publican las </w:t>
            </w:r>
            <w:r w:rsidR="0016449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ayudas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percibidas a través del Fondo de Solvencia de Empresas Estratégicas, obligación que establece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5D349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683BF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E95FB4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83BF4" w:rsidRPr="00683BF4" w:rsidRDefault="00683BF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trike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Transparencia/Financiera el correspondiente al ejercicio 2021.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5D349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5D349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Transparencia/Financiera el correspondiente al ejercicio 2021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5D3492">
        <w:trPr>
          <w:trHeight w:val="77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5D3492" w:rsidRDefault="005D3492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95FB4" w:rsidRDefault="00E95FB4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145415</wp:posOffset>
                </wp:positionV>
                <wp:extent cx="5509523" cy="15144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F4" w:rsidRDefault="00683BF4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683BF4" w:rsidRPr="00EF7E5C" w:rsidRDefault="00683BF4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683BF4" w:rsidRDefault="00683BF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683BF4" w:rsidRDefault="00683BF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5pt;width:433.8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">
                <v:textbox>
                  <w:txbxContent>
                    <w:p w:rsidR="00683BF4" w:rsidRDefault="00683BF4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683BF4" w:rsidRPr="00EF7E5C" w:rsidRDefault="00683BF4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683BF4" w:rsidRDefault="00683BF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683BF4" w:rsidRDefault="00683BF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934E45" w:rsidRDefault="00934E4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934E45" w:rsidRDefault="00934E45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83BF4" w:rsidRPr="00FD0689" w:rsidTr="0068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83BF4" w:rsidRPr="00FD0689" w:rsidRDefault="00683BF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41,7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63,1</w:t>
            </w:r>
          </w:p>
        </w:tc>
      </w:tr>
      <w:tr w:rsidR="00683BF4" w:rsidRPr="00FD0689" w:rsidTr="00683BF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3BF4" w:rsidRPr="00FD0689" w:rsidRDefault="00683BF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83BF4"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721DFB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71,0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721DFB" w:rsidP="00683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71,0</w:t>
            </w:r>
          </w:p>
        </w:tc>
      </w:tr>
      <w:tr w:rsidR="00683BF4" w:rsidRPr="00A94BCA" w:rsidTr="0068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83BF4" w:rsidRPr="002A154B" w:rsidRDefault="00683BF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83BF4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83BF4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83BF4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83BF4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83BF4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683BF4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83BF4">
              <w:rPr>
                <w:b/>
                <w:i/>
                <w:sz w:val="16"/>
              </w:rPr>
              <w:t>69,2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721DFB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57,7</w:t>
            </w:r>
          </w:p>
        </w:tc>
        <w:tc>
          <w:tcPr>
            <w:tcW w:w="0" w:type="auto"/>
            <w:noWrap/>
            <w:vAlign w:val="center"/>
          </w:tcPr>
          <w:p w:rsidR="00683BF4" w:rsidRPr="00683BF4" w:rsidRDefault="00721DFB" w:rsidP="00683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67,6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721DFB">
        <w:t>67,6</w:t>
      </w:r>
      <w:r w:rsidRPr="00A63D61">
        <w:t xml:space="preserve">%. La falta de publicación de contenidos obligatorios – no se publica el </w:t>
      </w:r>
      <w:r w:rsidR="00155FC1">
        <w:t>30,8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668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F4" w:rsidRDefault="00683BF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683BF4" w:rsidRDefault="00683BF4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Avoris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Corporación Empresarial SL publica informaciones adicionales a las obligatorias que son relevantes desde el punto de vista de la transparencia y la rendición de cuentas:</w:t>
                            </w:r>
                          </w:p>
                          <w:p w:rsidR="00683BF4" w:rsidRDefault="00683BF4" w:rsidP="005D349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683BF4" w:rsidRDefault="00683BF4" w:rsidP="005D349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Ofertas de empleo.</w:t>
                            </w:r>
                          </w:p>
                          <w:p w:rsidR="00683BF4" w:rsidRPr="005D3492" w:rsidRDefault="00683BF4" w:rsidP="005D349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la Memoria Anual</w:t>
                            </w:r>
                          </w:p>
                          <w:p w:rsidR="00683BF4" w:rsidRPr="002A154B" w:rsidRDefault="00683BF4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5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mhLA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">
                <v:textbox>
                  <w:txbxContent>
                    <w:p w:rsidR="00683BF4" w:rsidRDefault="00683BF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683BF4" w:rsidRDefault="00683BF4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Avoris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Corporación Empresarial SL publica informaciones adicionales a las obligatorias que son relevantes desde el punto de vista de la transparencia y la rendición de cuentas:</w:t>
                      </w:r>
                    </w:p>
                    <w:p w:rsidR="00683BF4" w:rsidRDefault="00683BF4" w:rsidP="005D349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</w:t>
                      </w:r>
                    </w:p>
                    <w:p w:rsidR="00683BF4" w:rsidRDefault="00683BF4" w:rsidP="005D349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Ofertas de empleo.</w:t>
                      </w:r>
                    </w:p>
                    <w:p w:rsidR="00683BF4" w:rsidRPr="005D3492" w:rsidRDefault="00683BF4" w:rsidP="005D349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la Memoria Anual</w:t>
                      </w:r>
                    </w:p>
                    <w:p w:rsidR="00683BF4" w:rsidRPr="002A154B" w:rsidRDefault="00683BF4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683BF4" w:rsidRDefault="00683BF4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BF4" w:rsidRDefault="00683BF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683BF4" w:rsidRPr="00622F67" w:rsidRDefault="00683BF4" w:rsidP="00622F67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Publicación de la fecha de actualización de la información contenida en el Portal</w:t>
                            </w:r>
                            <w:r w:rsidRPr="00622F6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683BF4" w:rsidRDefault="00683BF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683BF4" w:rsidRPr="00622F67" w:rsidRDefault="00683BF4" w:rsidP="00622F67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Publicación de la fecha de actualización de la información contenida en el Portal</w:t>
                      </w:r>
                      <w:r w:rsidRPr="00622F6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622F67">
        <w:t>Avoris</w:t>
      </w:r>
      <w:proofErr w:type="spellEnd"/>
      <w:r w:rsidR="00622F67">
        <w:t xml:space="preserve"> Corporación Empresarial SL</w:t>
      </w:r>
      <w:r w:rsidRPr="00CA6E55">
        <w:t>, en función de la información disponible en su web, alcanza el</w:t>
      </w:r>
      <w:r>
        <w:t xml:space="preserve"> </w:t>
      </w:r>
      <w:r w:rsidR="00721DFB">
        <w:t>67,6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622F67">
        <w:t>Avoris</w:t>
      </w:r>
      <w:proofErr w:type="spellEnd"/>
      <w:r w:rsidR="00622F67">
        <w:t xml:space="preserve"> Corporación Empresarial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622F67" w:rsidRPr="008F044E" w:rsidRDefault="00622F67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0670B9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Avoris</w:t>
      </w:r>
      <w:proofErr w:type="spellEnd"/>
      <w:r>
        <w:rPr>
          <w:rFonts w:cs="Calibri"/>
          <w:color w:val="000000"/>
        </w:rPr>
        <w:t xml:space="preserve"> Corporación Empresarial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271122" w:rsidRDefault="00271122" w:rsidP="00814E93">
      <w:pPr>
        <w:ind w:left="709"/>
        <w:rPr>
          <w:b/>
          <w:color w:val="00642D"/>
        </w:rPr>
      </w:pPr>
    </w:p>
    <w:p w:rsidR="00271122" w:rsidRDefault="00271122" w:rsidP="00814E93">
      <w:pPr>
        <w:ind w:left="709"/>
        <w:rPr>
          <w:b/>
          <w:color w:val="00642D"/>
        </w:rPr>
      </w:pPr>
    </w:p>
    <w:p w:rsidR="00271122" w:rsidRDefault="00271122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Calidad de la Información.</w:t>
      </w:r>
    </w:p>
    <w:p w:rsidR="00894BD4" w:rsidRPr="00BF1400" w:rsidRDefault="00894BD4" w:rsidP="00894BD4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C3802" w:rsidRPr="00A41F71" w:rsidRDefault="008C3802" w:rsidP="008C3802">
      <w:pPr>
        <w:pStyle w:val="Prrafodelista"/>
        <w:numPr>
          <w:ilvl w:val="0"/>
          <w:numId w:val="20"/>
        </w:numPr>
        <w:jc w:val="both"/>
        <w:rPr>
          <w:rFonts w:eastAsiaTheme="minorHAnsi"/>
          <w:szCs w:val="24"/>
          <w:lang w:eastAsia="en-US"/>
        </w:rPr>
      </w:pPr>
      <w:r w:rsidRPr="00A41F71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8C3802" w:rsidRDefault="008C3802" w:rsidP="008C3802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834019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155FC1">
        <w:t xml:space="preserve">julio </w:t>
      </w:r>
      <w:r w:rsidR="005B3AEE">
        <w:t>de 2023</w:t>
      </w:r>
      <w:r>
        <w:t xml:space="preserve"> </w:t>
      </w:r>
    </w:p>
    <w:p w:rsidR="00905D36" w:rsidRDefault="00905D36" w:rsidP="00FC4E4F">
      <w:pPr>
        <w:jc w:val="right"/>
      </w:pPr>
    </w:p>
    <w:p w:rsidR="00934E45" w:rsidRDefault="00934E45" w:rsidP="00FC4E4F">
      <w:pPr>
        <w:jc w:val="right"/>
      </w:pPr>
    </w:p>
    <w:p w:rsidR="00934E45" w:rsidRDefault="00934E45" w:rsidP="00FC4E4F">
      <w:pPr>
        <w:jc w:val="right"/>
      </w:pPr>
    </w:p>
    <w:p w:rsidR="00934E45" w:rsidRDefault="00934E45" w:rsidP="00FC4E4F">
      <w:pPr>
        <w:jc w:val="right"/>
      </w:pPr>
    </w:p>
    <w:p w:rsidR="00934E45" w:rsidRDefault="00934E45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934E45" w:rsidRDefault="00934E45" w:rsidP="00FC4E4F">
      <w:pPr>
        <w:jc w:val="right"/>
      </w:pPr>
    </w:p>
    <w:p w:rsidR="00934E45" w:rsidRDefault="00934E45" w:rsidP="00FC4E4F">
      <w:pPr>
        <w:jc w:val="right"/>
      </w:pPr>
    </w:p>
    <w:p w:rsidR="00934E45" w:rsidRDefault="00934E45" w:rsidP="00FC4E4F">
      <w:pPr>
        <w:jc w:val="right"/>
      </w:pPr>
    </w:p>
    <w:p w:rsidR="00934E45" w:rsidRDefault="00934E45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0E66E3" w:rsidRDefault="000E66E3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E95FB4" w:rsidRDefault="00E95FB4" w:rsidP="00FC4E4F">
      <w:pPr>
        <w:jc w:val="right"/>
      </w:pPr>
    </w:p>
    <w:p w:rsidR="001F645B" w:rsidRPr="001F645B" w:rsidRDefault="00B94FE6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F4" w:rsidRDefault="00683BF4" w:rsidP="00932008">
      <w:pPr>
        <w:spacing w:after="0" w:line="240" w:lineRule="auto"/>
      </w:pPr>
      <w:r>
        <w:separator/>
      </w:r>
    </w:p>
  </w:endnote>
  <w:endnote w:type="continuationSeparator" w:id="0">
    <w:p w:rsidR="00683BF4" w:rsidRDefault="00683BF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4" w:rsidRDefault="00683B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4" w:rsidRDefault="00683B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4" w:rsidRDefault="00683B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F4" w:rsidRDefault="00683BF4" w:rsidP="00932008">
      <w:pPr>
        <w:spacing w:after="0" w:line="240" w:lineRule="auto"/>
      </w:pPr>
      <w:r>
        <w:separator/>
      </w:r>
    </w:p>
  </w:footnote>
  <w:footnote w:type="continuationSeparator" w:id="0">
    <w:p w:rsidR="00683BF4" w:rsidRDefault="00683BF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4" w:rsidRDefault="00683B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4" w:rsidRDefault="00683B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F4" w:rsidRDefault="00683B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61" type="#_x0000_t75" style="width:9pt;height:9pt" o:bullet="t">
        <v:imagedata r:id="rId1" o:title="BD14533_"/>
      </v:shape>
    </w:pict>
  </w:numPicBullet>
  <w:numPicBullet w:numPicBulletId="1">
    <w:pict>
      <v:shape id="_x0000_i3362" type="#_x0000_t75" style="width:11.25pt;height:11.25pt" o:bullet="t">
        <v:imagedata r:id="rId2" o:title="BD14654_"/>
      </v:shape>
    </w:pict>
  </w:numPicBullet>
  <w:numPicBullet w:numPicBulletId="2">
    <w:pict>
      <v:shape id="_x0000_i3363" type="#_x0000_t75" style="width:9pt;height:9pt" o:bullet="t">
        <v:imagedata r:id="rId3" o:title="BD21296_"/>
      </v:shape>
    </w:pict>
  </w:numPicBullet>
  <w:numPicBullet w:numPicBulletId="3">
    <w:pict>
      <v:shape id="_x0000_i3364" type="#_x0000_t75" style="width:9pt;height:9pt" o:bullet="t">
        <v:imagedata r:id="rId4" o:title="BD14533_"/>
      </v:shape>
    </w:pict>
  </w:numPicBullet>
  <w:numPicBullet w:numPicBulletId="4">
    <w:pict>
      <v:shape id="_x0000_i3365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862BC"/>
    <w:multiLevelType w:val="hybridMultilevel"/>
    <w:tmpl w:val="2C7619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6FF6"/>
    <w:multiLevelType w:val="hybridMultilevel"/>
    <w:tmpl w:val="EC503B5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02F12"/>
    <w:multiLevelType w:val="hybridMultilevel"/>
    <w:tmpl w:val="02A0F4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5"/>
  </w:num>
  <w:num w:numId="10">
    <w:abstractNumId w:val="20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1"/>
  </w:num>
  <w:num w:numId="18">
    <w:abstractNumId w:val="13"/>
  </w:num>
  <w:num w:numId="19">
    <w:abstractNumId w:val="7"/>
  </w:num>
  <w:num w:numId="20">
    <w:abstractNumId w:val="24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670B9"/>
    <w:rsid w:val="0008316E"/>
    <w:rsid w:val="000965B3"/>
    <w:rsid w:val="000C6CFF"/>
    <w:rsid w:val="000E66E3"/>
    <w:rsid w:val="0010045F"/>
    <w:rsid w:val="00102733"/>
    <w:rsid w:val="001216D4"/>
    <w:rsid w:val="00121FBA"/>
    <w:rsid w:val="00155FC1"/>
    <w:rsid w:val="001561A4"/>
    <w:rsid w:val="00164490"/>
    <w:rsid w:val="00175C2F"/>
    <w:rsid w:val="001B3851"/>
    <w:rsid w:val="001F645B"/>
    <w:rsid w:val="00271122"/>
    <w:rsid w:val="00272D2D"/>
    <w:rsid w:val="00295EEB"/>
    <w:rsid w:val="002A154B"/>
    <w:rsid w:val="002A7974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0806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D3492"/>
    <w:rsid w:val="005F29B8"/>
    <w:rsid w:val="00622F67"/>
    <w:rsid w:val="00676C76"/>
    <w:rsid w:val="00683BF4"/>
    <w:rsid w:val="006A2766"/>
    <w:rsid w:val="006B3064"/>
    <w:rsid w:val="006C1999"/>
    <w:rsid w:val="006E708E"/>
    <w:rsid w:val="006F4C8A"/>
    <w:rsid w:val="00704CD9"/>
    <w:rsid w:val="00710031"/>
    <w:rsid w:val="00721DFB"/>
    <w:rsid w:val="00743756"/>
    <w:rsid w:val="007A488E"/>
    <w:rsid w:val="007B0F99"/>
    <w:rsid w:val="007D1EA8"/>
    <w:rsid w:val="008063AC"/>
    <w:rsid w:val="00814E93"/>
    <w:rsid w:val="00834019"/>
    <w:rsid w:val="00843911"/>
    <w:rsid w:val="00844FA9"/>
    <w:rsid w:val="008640BD"/>
    <w:rsid w:val="0089480B"/>
    <w:rsid w:val="00894BD4"/>
    <w:rsid w:val="008C1E1E"/>
    <w:rsid w:val="008C3802"/>
    <w:rsid w:val="008E49C3"/>
    <w:rsid w:val="008F044E"/>
    <w:rsid w:val="009000D9"/>
    <w:rsid w:val="00905D36"/>
    <w:rsid w:val="00910345"/>
    <w:rsid w:val="00932008"/>
    <w:rsid w:val="00934E45"/>
    <w:rsid w:val="00957D0F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94FE6"/>
    <w:rsid w:val="00BA397C"/>
    <w:rsid w:val="00BB6799"/>
    <w:rsid w:val="00BD4582"/>
    <w:rsid w:val="00BD5233"/>
    <w:rsid w:val="00BE2197"/>
    <w:rsid w:val="00BE6A46"/>
    <w:rsid w:val="00BF22F0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95FB4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avoristrav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6449FC"/>
    <w:rsid w:val="00727556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4CE2-6CB0-4472-9A10-CC48E630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106</TotalTime>
  <Pages>9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17</cp:revision>
  <cp:lastPrinted>2022-05-12T06:51:00Z</cp:lastPrinted>
  <dcterms:created xsi:type="dcterms:W3CDTF">2023-06-01T10:12:00Z</dcterms:created>
  <dcterms:modified xsi:type="dcterms:W3CDTF">2023-10-23T10:20:00Z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