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1276F6" w:rsidRPr="00006957" w:rsidRDefault="001276F6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1276F6" w:rsidRPr="00006957" w:rsidRDefault="001276F6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76F6" w:rsidRDefault="001276F6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1276F6" w:rsidRDefault="001276F6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E51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Duro Felguera, S.A.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E51993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C727F4">
              <w:rPr>
                <w:sz w:val="24"/>
                <w:szCs w:val="24"/>
              </w:rPr>
              <w:t>/05/2023</w:t>
            </w:r>
          </w:p>
          <w:p w:rsidR="00A04BC2" w:rsidRPr="00CB5511" w:rsidRDefault="00A04BC2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03/08/2023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E51993" w:rsidRPr="00CB5511" w:rsidRDefault="00A04BC2" w:rsidP="00E51993">
            <w:pPr>
              <w:rPr>
                <w:sz w:val="24"/>
                <w:szCs w:val="24"/>
              </w:rPr>
            </w:pPr>
            <w:hyperlink r:id="rId12" w:history="1">
              <w:r w:rsidR="00E51993" w:rsidRPr="00E132C4">
                <w:rPr>
                  <w:rStyle w:val="Hipervnculo"/>
                  <w:sz w:val="24"/>
                  <w:szCs w:val="24"/>
                </w:rPr>
                <w:t>https://www.durofelguera.com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A04BC2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E51993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382D7B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E51993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C727F4"/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072"/>
        <w:gridCol w:w="5754"/>
      </w:tblGrid>
      <w:tr w:rsidR="00E34195" w:rsidRPr="00E34195" w:rsidTr="0064445E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07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754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64445E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64445E">
            <w:pPr>
              <w:pStyle w:val="Cuerpodelboletn"/>
              <w:numPr>
                <w:ilvl w:val="0"/>
                <w:numId w:val="25"/>
              </w:numPr>
              <w:spacing w:before="120" w:after="120" w:line="312" w:lineRule="auto"/>
              <w:ind w:right="34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64445E" w:rsidP="00BD2B6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su página web/Accionistas e inversores/La acción/Estatutos sociales. Datados en agosto de 2021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BD2B6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E34195" w:rsidRPr="00CB5511" w:rsidTr="0064445E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536ED0">
            <w:pPr>
              <w:pStyle w:val="Cuerpodelboletn"/>
              <w:numPr>
                <w:ilvl w:val="0"/>
                <w:numId w:val="13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745B2A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su página web/La compañía/Quiénes somos. 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no está datada ni existen referencias a la última vez en que se revisó o actualizó.</w:t>
            </w:r>
          </w:p>
        </w:tc>
      </w:tr>
      <w:tr w:rsidR="00E34195" w:rsidRPr="00CB5511" w:rsidTr="0064445E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536ED0">
            <w:pPr>
              <w:pStyle w:val="Cuerpodelboletn"/>
              <w:numPr>
                <w:ilvl w:val="0"/>
                <w:numId w:val="13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745B2A" w:rsidP="00B35A03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su página web/La compañía/Comité de dirección. 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no está datada ni existen referencias a la última vez en que se revisó o actualizó.</w:t>
            </w:r>
          </w:p>
        </w:tc>
      </w:tr>
      <w:tr w:rsidR="00E34195" w:rsidRPr="00CB5511" w:rsidTr="0064445E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745B2A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745B2A" w:rsidP="008063A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B213ED" w:rsidRPr="00CB5511" w:rsidTr="0064445E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536ED0">
            <w:pPr>
              <w:pStyle w:val="Cuerpodelboletn"/>
              <w:numPr>
                <w:ilvl w:val="0"/>
                <w:numId w:val="13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745B2A" w:rsidP="00B35A03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su página web/La compañía/Comité de dirección</w:t>
            </w:r>
            <w:r w:rsidR="00B35A03"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La información no está datada ni existen referencias a la última vez que se revisó o actualizó.</w:t>
            </w:r>
          </w:p>
        </w:tc>
      </w:tr>
      <w:tr w:rsidR="00B213ED" w:rsidRPr="00B35A03" w:rsidTr="0064445E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B2768C">
            <w:pPr>
              <w:pStyle w:val="Cuerpodelboletn"/>
              <w:numPr>
                <w:ilvl w:val="0"/>
                <w:numId w:val="28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0F65C7" w:rsidRPr="00B35A03" w:rsidRDefault="00B2768C" w:rsidP="000F65C7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 través del acceso Accionistas e inversores/Consejo de Administración se publica el perfil y trayectoria de los miembros del Consejo de Administración. Esta información no se publica en relación con los miembros del Comité de Dirección.</w:t>
            </w:r>
          </w:p>
          <w:p w:rsidR="00B213ED" w:rsidRPr="00B35A03" w:rsidRDefault="00B213ED" w:rsidP="00B35A03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:rsidR="000F65C7" w:rsidRDefault="000F65C7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6F6" w:rsidRDefault="001276F6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1276F6" w:rsidRPr="00026650" w:rsidRDefault="001276F6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y 6 bis de la LTAIBG.</w:t>
                            </w:r>
                          </w:p>
                          <w:p w:rsidR="001276F6" w:rsidRDefault="001276F6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un organigrama, entendido como la representación gráfica de la estructura del organismo y de las relaciones entre los diferentes niveles que conforman esta estructura. </w:t>
                            </w:r>
                          </w:p>
                          <w:p w:rsidR="001276F6" w:rsidRPr="00B35A03" w:rsidRDefault="001276F6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información sobre el perfil y trayectoria profesional de los miembros del Comité de Dirección.</w:t>
                            </w:r>
                          </w:p>
                          <w:p w:rsidR="001276F6" w:rsidRDefault="001276F6" w:rsidP="00272D2D">
                            <w:pPr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B53D32"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  <w:t xml:space="preserve">Calidad de la Información: </w:t>
                            </w:r>
                          </w:p>
                          <w:p w:rsidR="001276F6" w:rsidRPr="00B53D32" w:rsidRDefault="001276F6" w:rsidP="00C94871">
                            <w:pPr>
                              <w:jc w:val="both"/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>La información no está datada y no se publica la fecha de la última revisión o actualización de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1276F6" w:rsidRDefault="001276F6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1276F6" w:rsidRPr="00026650" w:rsidRDefault="001276F6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>La información publicada no recoge la totalidad de los contenidos obligatorios establecidos en el artículo 6 y 6 bis de la LTAIBG.</w:t>
                      </w:r>
                    </w:p>
                    <w:p w:rsidR="001276F6" w:rsidRDefault="001276F6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un organigrama, entendido como la representación gráfica de la estructura del organismo y de las relaciones entre los diferentes niveles que conforman esta estructura. </w:t>
                      </w:r>
                    </w:p>
                    <w:p w:rsidR="001276F6" w:rsidRPr="00B35A03" w:rsidRDefault="001276F6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información sobre el perfil y trayectoria profesional de los miembros del Comité de Dirección.</w:t>
                      </w:r>
                    </w:p>
                    <w:p w:rsidR="001276F6" w:rsidRDefault="001276F6" w:rsidP="00272D2D">
                      <w:pPr>
                        <w:rPr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B53D32">
                        <w:rPr>
                          <w:b/>
                          <w:color w:val="00642D"/>
                          <w:sz w:val="20"/>
                          <w:szCs w:val="20"/>
                        </w:rPr>
                        <w:t xml:space="preserve">Calidad de la Información: </w:t>
                      </w:r>
                    </w:p>
                    <w:p w:rsidR="001276F6" w:rsidRPr="00B53D32" w:rsidRDefault="001276F6" w:rsidP="00C94871">
                      <w:pPr>
                        <w:jc w:val="both"/>
                        <w:rPr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>La información no está datada y no se publica la fecha de la última revisión o actualización de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992"/>
        <w:gridCol w:w="4904"/>
      </w:tblGrid>
      <w:tr w:rsidR="00C33A23" w:rsidRPr="00E34195" w:rsidTr="00C5416F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99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904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C5416F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EC3C12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EC3C12" w:rsidP="0035683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C33A23" w:rsidRPr="00CB5511" w:rsidTr="00C5416F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 w:rsidR="00922EC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administraciones públicas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EC3C12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EC3C1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C5416F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C62224">
            <w:pPr>
              <w:pStyle w:val="Cuerpodelboletn"/>
              <w:numPr>
                <w:ilvl w:val="0"/>
                <w:numId w:val="13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89480B" w:rsidRDefault="00EC3C12" w:rsidP="00516AF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Localizable en su página web/Accionistas e inversores/Subvenciones </w:t>
            </w:r>
            <w:r w:rsidR="00D303D9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concedidas por el Principado de Asturias en 2022. </w:t>
            </w:r>
            <w:r w:rsidR="00ED224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En el acceso Accionistas e inversores/Información apoyo financiero FASEE</w:t>
            </w:r>
            <w:r w:rsidR="00D303D9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se informa sobre las ayudas concedidas por el Fondo de Solvencia para empresas estratégicas.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063A73">
            <w:pPr>
              <w:pStyle w:val="Cuerpodelboletn"/>
              <w:numPr>
                <w:ilvl w:val="0"/>
                <w:numId w:val="28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822C0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aplicable</w:t>
            </w:r>
            <w:r w:rsidR="00EC3C12" w:rsidRPr="00ED224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C5416F">
            <w:pPr>
              <w:pStyle w:val="Cuerpodelboletn"/>
              <w:numPr>
                <w:ilvl w:val="0"/>
                <w:numId w:val="13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EC3C12" w:rsidP="00922EC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en su página web/Accionistas e inversores/Información financiera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5683B">
            <w:pPr>
              <w:pStyle w:val="Cuerpodelboletn"/>
              <w:numPr>
                <w:ilvl w:val="0"/>
                <w:numId w:val="13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EC3C12" w:rsidP="00922EC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Localizable en su página web/Accionistas e inversores/Información financiera. </w:t>
            </w:r>
          </w:p>
        </w:tc>
      </w:tr>
      <w:tr w:rsidR="00BD4582" w:rsidRPr="00CB5511" w:rsidTr="00C5416F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7A488E">
            <w:pPr>
              <w:pStyle w:val="Cuerpodelboletn"/>
              <w:numPr>
                <w:ilvl w:val="0"/>
                <w:numId w:val="13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D602CC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en su página web/Accionistas e inversores/Informes anuales/Informe anual sobre remuneraciones de los consejeros de sociedades anónimas cotizadas. La información más reciente es de 2022</w:t>
            </w:r>
            <w:r w:rsidR="007A488E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5683B" w:rsidRDefault="0035683B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144780</wp:posOffset>
                </wp:positionV>
                <wp:extent cx="5509523" cy="181927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6F6" w:rsidRDefault="001276F6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1276F6" w:rsidRPr="00EF7E5C" w:rsidRDefault="001276F6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>La información publicada no contempla la totalidad de los contenidos obligatorios establecidos en el artículo 8 de la LTAIBG.</w:t>
                            </w:r>
                          </w:p>
                          <w:p w:rsidR="001276F6" w:rsidRDefault="001276F6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los posibles contratos adjudicados por administraciones públicas.</w:t>
                            </w:r>
                          </w:p>
                          <w:p w:rsidR="001276F6" w:rsidRDefault="001276F6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los posibles convenios suscritos con administraciones públicas.</w:t>
                            </w:r>
                          </w:p>
                          <w:p w:rsidR="001276F6" w:rsidRDefault="001276F6" w:rsidP="003C5156">
                            <w:pPr>
                              <w:pStyle w:val="Prrafodelista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4pt;width:433.8pt;height:14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mXQLAIAAFQEAAAOAAAAZHJzL2Uyb0RvYy54bWysVNtu2zAMfR+wfxD0vvrSZm2MOkWXLsOA&#10;7gJ0+wBGkmNhsuhJSuzs60vJaZrdXob5QRAl6vDwkPT1zdgZtlPOa7Q1L85yzpQVKLXd1Pzrl9Wr&#10;K858ACvBoFU13yvPbxYvX1wPfaVKbNFI5RiBWF8Nfc3bEPoqy7xoVQf+DHtl6bJB10Eg020y6WAg&#10;9M5kZZ6/zgZ0sncolPd0ejdd8kXCbxolwqem8SowU3PiFtLq0rqOa7a4hmrjoG+1ONCAf2DRgbYU&#10;9Ah1BwHY1unfoDotHHpswpnALsOm0UKlHCibIv8lm4cWepVyIXF8f5TJ/z9Y8XH32TEta14WnFno&#10;qEbLLUiHTCoW1BiQlVGlofcVOT/05B7GNzhStVPGvr9H8c0zi8sW7EbdOodDq0ASyyK+zE6eTjg+&#10;gqyHDygpGmwDJqCxcV2UkERhhE7V2h8rRDyYoMPZLJ/PynPOBN0VV8W8vJylGFA9Pe+dD+8Udixu&#10;au6oBRI87O59iHSgenKJ0TwaLVfamGS4zXppHNsBtcsqfQf0n9yMZUPNichsUuCvEHn6/gTR6UB9&#10;b3RX86ujE1RRt7dWpq4MoM20J8rGHoSM2k0qhnE9psqdxwBR5DXKPSnrcGpzGkvatOh+cDZQi9fc&#10;f9+CU5yZ95aqMy8uLuJMJONidlmS4U5v1qc3YAVB1TxwNm2XIc1R1M3iLVWx0UnfZyYHytS6SfbD&#10;mMXZOLWT1/PPYPEIAAD//wMAUEsDBBQABgAIAAAAIQCbF0/D4AAAAAoBAAAPAAAAZHJzL2Rvd25y&#10;ZXYueG1sTI/BTsMwEETvSPyDtUhcUGsngZKEOBVCAtEbtAiubuwmEfE62G4a/p7lBMfRPs2+qdaz&#10;HdhkfOgdSkiWApjBxukeWwlvu8dFDixEhVoNDo2EbxNgXZ+fVarU7oSvZtrGllEJhlJJ6GIcS85D&#10;0xmrwtKNBul2cN6qSNG3XHt1onI78FSIFbeqR/rQqdE8dKb53B6thPz6efoIm+zlvVkdhiJe3U5P&#10;X17Ky4v5/g5YNHP8g+FXn9ShJqe9O6IObKCcpDeESkhTmkBAkYsE2F5CJooMeF3x/xPqHwAAAP//&#10;AwBQSwECLQAUAAYACAAAACEAtoM4kv4AAADhAQAAEwAAAAAAAAAAAAAAAAAAAAAAW0NvbnRlbnRf&#10;VHlwZXNdLnhtbFBLAQItABQABgAIAAAAIQA4/SH/1gAAAJQBAAALAAAAAAAAAAAAAAAAAC8BAABf&#10;cmVscy8ucmVsc1BLAQItABQABgAIAAAAIQA/9mXQLAIAAFQEAAAOAAAAAAAAAAAAAAAAAC4CAABk&#10;cnMvZTJvRG9jLnhtbFBLAQItABQABgAIAAAAIQCbF0/D4AAAAAoBAAAPAAAAAAAAAAAAAAAAAIYE&#10;AABkcnMvZG93bnJldi54bWxQSwUGAAAAAAQABADzAAAAkwUAAAAA&#10;">
                <v:textbox>
                  <w:txbxContent>
                    <w:p w:rsidR="001276F6" w:rsidRDefault="001276F6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1276F6" w:rsidRPr="00EF7E5C" w:rsidRDefault="001276F6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>La información publicada no contempla la totalidad de los contenidos obligatorios establecidos en el artículo 8 de la LTAIBG.</w:t>
                      </w:r>
                    </w:p>
                    <w:p w:rsidR="001276F6" w:rsidRDefault="001276F6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los posibles contratos adjudicados por administraciones públicas.</w:t>
                      </w:r>
                    </w:p>
                    <w:p w:rsidR="001276F6" w:rsidRDefault="001276F6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los posibles convenios suscritos con administraciones públicas.</w:t>
                      </w:r>
                    </w:p>
                    <w:p w:rsidR="001276F6" w:rsidRDefault="001276F6" w:rsidP="003C5156">
                      <w:pPr>
                        <w:pStyle w:val="Prrafodelista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ED224B" w:rsidRPr="00FD0689" w:rsidTr="00ED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ED224B" w:rsidRPr="00FD0689" w:rsidRDefault="00ED224B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D224B" w:rsidRPr="00ED224B" w:rsidRDefault="00ED224B" w:rsidP="00ED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D224B">
              <w:rPr>
                <w:sz w:val="16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ED224B" w:rsidRPr="00ED224B" w:rsidRDefault="00ED224B" w:rsidP="00ED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D224B">
              <w:rPr>
                <w:sz w:val="16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ED224B" w:rsidRPr="00ED224B" w:rsidRDefault="00ED224B" w:rsidP="00ED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D224B">
              <w:rPr>
                <w:sz w:val="16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ED224B" w:rsidRPr="00ED224B" w:rsidRDefault="00ED224B" w:rsidP="00ED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D224B">
              <w:rPr>
                <w:sz w:val="16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ED224B" w:rsidRPr="00ED224B" w:rsidRDefault="00ED224B" w:rsidP="00ED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D224B">
              <w:rPr>
                <w:sz w:val="16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ED224B" w:rsidRPr="00ED224B" w:rsidRDefault="00ED224B" w:rsidP="00ED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D224B">
              <w:rPr>
                <w:sz w:val="16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ED224B" w:rsidRPr="00ED224B" w:rsidRDefault="00ED224B" w:rsidP="00ED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D224B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ED224B" w:rsidRPr="00ED224B" w:rsidRDefault="00ED224B" w:rsidP="00ED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D224B">
              <w:rPr>
                <w:sz w:val="16"/>
              </w:rPr>
              <w:t>66,7</w:t>
            </w:r>
          </w:p>
        </w:tc>
      </w:tr>
      <w:tr w:rsidR="00822C0F" w:rsidRPr="00FD0689" w:rsidTr="00822C0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22C0F" w:rsidRPr="00FD0689" w:rsidRDefault="00822C0F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22C0F" w:rsidRPr="00822C0F" w:rsidRDefault="00822C0F" w:rsidP="0082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22C0F">
              <w:rPr>
                <w:sz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822C0F" w:rsidRPr="00822C0F" w:rsidRDefault="00822C0F" w:rsidP="0082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22C0F">
              <w:rPr>
                <w:sz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822C0F" w:rsidRPr="00822C0F" w:rsidRDefault="00822C0F" w:rsidP="0082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22C0F">
              <w:rPr>
                <w:sz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822C0F" w:rsidRPr="00822C0F" w:rsidRDefault="00822C0F" w:rsidP="0082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22C0F">
              <w:rPr>
                <w:sz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822C0F" w:rsidRPr="00822C0F" w:rsidRDefault="00822C0F" w:rsidP="0082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22C0F">
              <w:rPr>
                <w:sz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822C0F" w:rsidRPr="00822C0F" w:rsidRDefault="00822C0F" w:rsidP="0082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22C0F">
              <w:rPr>
                <w:sz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822C0F" w:rsidRPr="00822C0F" w:rsidRDefault="00822C0F" w:rsidP="0082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22C0F">
              <w:rPr>
                <w:sz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822C0F" w:rsidRPr="00822C0F" w:rsidRDefault="00822C0F" w:rsidP="0082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22C0F">
              <w:rPr>
                <w:sz w:val="16"/>
              </w:rPr>
              <w:t>57,1</w:t>
            </w:r>
          </w:p>
        </w:tc>
      </w:tr>
      <w:tr w:rsidR="00822C0F" w:rsidRPr="00A94BCA" w:rsidTr="0082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22C0F" w:rsidRPr="002A154B" w:rsidRDefault="00822C0F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22C0F" w:rsidRPr="00822C0F" w:rsidRDefault="00822C0F" w:rsidP="0082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22C0F">
              <w:rPr>
                <w:b/>
                <w:i/>
                <w:sz w:val="16"/>
              </w:rPr>
              <w:t>65,4</w:t>
            </w:r>
          </w:p>
        </w:tc>
        <w:tc>
          <w:tcPr>
            <w:tcW w:w="0" w:type="auto"/>
            <w:noWrap/>
            <w:vAlign w:val="center"/>
          </w:tcPr>
          <w:p w:rsidR="00822C0F" w:rsidRPr="00822C0F" w:rsidRDefault="00822C0F" w:rsidP="0082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22C0F">
              <w:rPr>
                <w:b/>
                <w:i/>
                <w:sz w:val="16"/>
              </w:rPr>
              <w:t>65,4</w:t>
            </w:r>
          </w:p>
        </w:tc>
        <w:tc>
          <w:tcPr>
            <w:tcW w:w="0" w:type="auto"/>
            <w:noWrap/>
            <w:vAlign w:val="center"/>
          </w:tcPr>
          <w:p w:rsidR="00822C0F" w:rsidRPr="00822C0F" w:rsidRDefault="00822C0F" w:rsidP="0082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22C0F">
              <w:rPr>
                <w:b/>
                <w:i/>
                <w:sz w:val="16"/>
              </w:rPr>
              <w:t>65,4</w:t>
            </w:r>
          </w:p>
        </w:tc>
        <w:tc>
          <w:tcPr>
            <w:tcW w:w="0" w:type="auto"/>
            <w:noWrap/>
            <w:vAlign w:val="center"/>
          </w:tcPr>
          <w:p w:rsidR="00822C0F" w:rsidRPr="00822C0F" w:rsidRDefault="00822C0F" w:rsidP="0082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22C0F">
              <w:rPr>
                <w:b/>
                <w:i/>
                <w:sz w:val="16"/>
              </w:rPr>
              <w:t>65,4</w:t>
            </w:r>
          </w:p>
        </w:tc>
        <w:tc>
          <w:tcPr>
            <w:tcW w:w="0" w:type="auto"/>
            <w:noWrap/>
            <w:vAlign w:val="center"/>
          </w:tcPr>
          <w:p w:rsidR="00822C0F" w:rsidRPr="00822C0F" w:rsidRDefault="00822C0F" w:rsidP="0082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22C0F">
              <w:rPr>
                <w:b/>
                <w:i/>
                <w:sz w:val="16"/>
              </w:rPr>
              <w:t>65,4</w:t>
            </w:r>
          </w:p>
        </w:tc>
        <w:tc>
          <w:tcPr>
            <w:tcW w:w="0" w:type="auto"/>
            <w:noWrap/>
            <w:vAlign w:val="center"/>
          </w:tcPr>
          <w:p w:rsidR="00822C0F" w:rsidRPr="00822C0F" w:rsidRDefault="00822C0F" w:rsidP="0082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22C0F">
              <w:rPr>
                <w:b/>
                <w:i/>
                <w:sz w:val="16"/>
              </w:rPr>
              <w:t>65,4</w:t>
            </w:r>
          </w:p>
        </w:tc>
        <w:tc>
          <w:tcPr>
            <w:tcW w:w="0" w:type="auto"/>
            <w:noWrap/>
            <w:vAlign w:val="center"/>
          </w:tcPr>
          <w:p w:rsidR="00822C0F" w:rsidRPr="00822C0F" w:rsidRDefault="00822C0F" w:rsidP="0082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22C0F">
              <w:rPr>
                <w:b/>
                <w:i/>
                <w:sz w:val="16"/>
              </w:rPr>
              <w:t>38,5</w:t>
            </w:r>
          </w:p>
        </w:tc>
        <w:tc>
          <w:tcPr>
            <w:tcW w:w="0" w:type="auto"/>
            <w:noWrap/>
            <w:vAlign w:val="center"/>
          </w:tcPr>
          <w:p w:rsidR="00822C0F" w:rsidRPr="00822C0F" w:rsidRDefault="00822C0F" w:rsidP="0082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22C0F">
              <w:rPr>
                <w:b/>
                <w:i/>
                <w:sz w:val="16"/>
              </w:rPr>
              <w:t>61,5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 w:rsidR="00822C0F">
        <w:t>61,5</w:t>
      </w:r>
      <w:r>
        <w:t xml:space="preserve"> </w:t>
      </w:r>
      <w:r w:rsidRPr="00A63D61">
        <w:t xml:space="preserve">%. La falta de publicación de contenidos obligatorios – no se publica el </w:t>
      </w:r>
      <w:r>
        <w:t xml:space="preserve"> </w:t>
      </w:r>
      <w:r w:rsidR="00822C0F">
        <w:t>34,6</w:t>
      </w:r>
      <w:r w:rsidRPr="00A63D61">
        <w:t>% de estos contenidos</w:t>
      </w:r>
      <w:r>
        <w:t>-</w:t>
      </w:r>
      <w:r w:rsidRPr="00A63D61">
        <w:t xml:space="preserve"> y la falta de datación y/o de referencias a la fecha en que se actualizó por última vez la información publicada, son los factores que explican el nivel de cumplimiento alcanzado.</w:t>
      </w:r>
    </w:p>
    <w:p w:rsidR="00814E93" w:rsidRDefault="00814E93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22ECE" w:rsidRDefault="00922ECE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22ECE" w:rsidRDefault="00922ECE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22ECE" w:rsidRDefault="00922ECE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22ECE" w:rsidRDefault="00922ECE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lastRenderedPageBreak/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333500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6F6" w:rsidRDefault="001276F6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1276F6" w:rsidRDefault="001276F6" w:rsidP="00B35B7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Duro Felguera S.A. publica informaciones adicionales a las obligatorias que son relevantes desde el punto de vista de la transparencia y la rendición de cuentas:</w:t>
                            </w:r>
                          </w:p>
                          <w:p w:rsidR="001276F6" w:rsidRPr="003C5156" w:rsidRDefault="001276F6" w:rsidP="008E49C3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Periodo medio de pago a proveedores.</w:t>
                            </w:r>
                          </w:p>
                          <w:p w:rsidR="001276F6" w:rsidRPr="008E49C3" w:rsidRDefault="001276F6" w:rsidP="008E49C3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Ofertas de empleo</w:t>
                            </w:r>
                            <w:r w:rsidRPr="008E49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276F6" w:rsidRDefault="001276F6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1276F6" w:rsidRPr="002A154B" w:rsidRDefault="001276F6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0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oF2KwIAAFMEAAAOAAAAZHJzL2Uyb0RvYy54bWysVNuO0zAQfUfiHyy/06RXtlHT1dKlCGm5&#10;SAsfMLWdxsLxBNttsnw9Y6ct1QIviDxYHs/4eOacmaxu+8awo3Jeoy35eJRzpqxAqe2+5F+/bF/d&#10;cOYDWAkGrSr5k/L8dv3yxaprCzXBGo1UjhGI9UXXlrwOoS2yzItaNeBH2CpLzgpdA4FMt8+kg47Q&#10;G5NN8nyRdehk61Ao7+n0fnDydcKvKiXCp6ryKjBTcsotpNWldRfXbL2CYu+grbU4pQH/kEUD2tKj&#10;F6h7CMAOTv8G1Wjh0GMVRgKbDKtKC5VqoGrG+bNqHmtoVaqFyPHthSb//2DFx+Nnx7Qs+ZwzCw1J&#10;tDmAdMikYkH1AdkkktS1vqDYx5aiQ/8GexI7FezbBxTfPLO4qcHu1Z1z2NUKJCU5jjezq6sDjo8g&#10;u+4DSnoNDgETUF+5JjJInDBCJ7GeLgJRHkzQ4WKymC3H5BLkG0+n03meJMygOF9vnQ/vFDYsbkru&#10;qAMSPBwffIjpQHEOia95NFputTHJcPvdxjh2BOqWbfpSBc/CjGVdyZfzyXxg4K8Qefr+BNHoQG1v&#10;dFPym0sQFJG3t1ampgygzbCnlI09ERm5G1gM/a5Pws3O+uxQPhGzDocup6mkTY3uB2cddXjJ/fcD&#10;OMWZeW9JneV4NosjkYzZ/PWEDHft2V17wAqCKnngbNhuQhqjyJvFO1Kx0onfKPeQySll6txE+2nK&#10;4mhc2ynq179g/RMAAP//AwBQSwMEFAAGAAgAAAAhAJHxhlXdAAAABQEAAA8AAABkcnMvZG93bnJl&#10;di54bWxMj8FOwzAQRO9I/QdrkXpBrd2CQhriVKgSCG5QKri68TaJaq+D7abh7zFc4LLSaEYzb8v1&#10;aA0b0IfOkYTFXABDqp3uqJGwe3uY5cBCVKSVcYQSvjDAuppclKrQ7kyvOGxjw1IJhUJJaGPsC85D&#10;3aJVYe56pOQdnLcqJukbrr06p3Jr+FKIjFvVUVpoVY+bFuvj9mQl5DdPw0d4vn55r7ODWcWr2+Hx&#10;00s5vRzv74BFHONfGH7wEzpUiWnvTqQDMxLSI/H3Jm+VZxmwvYTlQgjgVcn/01ffAAAA//8DAFBL&#10;AQItABQABgAIAAAAIQC2gziS/gAAAOEBAAATAAAAAAAAAAAAAAAAAAAAAABbQ29udGVudF9UeXBl&#10;c10ueG1sUEsBAi0AFAAGAAgAAAAhADj9If/WAAAAlAEAAAsAAAAAAAAAAAAAAAAALwEAAF9yZWxz&#10;Ly5yZWxzUEsBAi0AFAAGAAgAAAAhALwagXYrAgAAUwQAAA4AAAAAAAAAAAAAAAAALgIAAGRycy9l&#10;Mm9Eb2MueG1sUEsBAi0AFAAGAAgAAAAhAJHxhlXdAAAABQEAAA8AAAAAAAAAAAAAAAAAhQQAAGRy&#10;cy9kb3ducmV2LnhtbFBLBQYAAAAABAAEAPMAAACPBQAAAAA=&#10;">
                <v:textbox>
                  <w:txbxContent>
                    <w:p w:rsidR="001276F6" w:rsidRDefault="001276F6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1276F6" w:rsidRDefault="001276F6" w:rsidP="00B35B7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Duro Felguera S.A. publica informaciones adicionales a las obligatorias que son relevantes desde el punto de vista de la transparencia y la rendición de cuentas:</w:t>
                      </w:r>
                    </w:p>
                    <w:p w:rsidR="001276F6" w:rsidRPr="003C5156" w:rsidRDefault="001276F6" w:rsidP="008E49C3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Periodo medio de pago a proveedores.</w:t>
                      </w:r>
                    </w:p>
                    <w:p w:rsidR="001276F6" w:rsidRPr="008E49C3" w:rsidRDefault="001276F6" w:rsidP="008E49C3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Ofertas de empleo</w:t>
                      </w:r>
                      <w:r w:rsidRPr="008E49C3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1276F6" w:rsidRDefault="001276F6">
                      <w:pPr>
                        <w:rPr>
                          <w:b/>
                          <w:color w:val="00642D"/>
                        </w:rPr>
                      </w:pPr>
                    </w:p>
                    <w:p w:rsidR="001276F6" w:rsidRPr="002A154B" w:rsidRDefault="001276F6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932008" w:rsidRDefault="00932008"/>
    <w:p w:rsidR="00932008" w:rsidRDefault="00922ECE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FA64CC" wp14:editId="03F9CA38">
                <wp:simplePos x="0" y="0"/>
                <wp:positionH relativeFrom="column">
                  <wp:posOffset>180975</wp:posOffset>
                </wp:positionH>
                <wp:positionV relativeFrom="paragraph">
                  <wp:posOffset>64770</wp:posOffset>
                </wp:positionV>
                <wp:extent cx="6264910" cy="6667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6F6" w:rsidRDefault="001276F6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1276F6" w:rsidRPr="008E49C3" w:rsidRDefault="001276F6" w:rsidP="004D49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caben buenas prácticas que reseñar, dado que la entidad no tiene Portal de Transparencia</w:t>
                            </w:r>
                            <w:r w:rsidRPr="008E49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4.25pt;margin-top:5.1pt;width:493.3pt;height:5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D/eKwIAAFIEAAAOAAAAZHJzL2Uyb0RvYy54bWysVMGO0zAQvSPxD5bvNG3VZrdR09XSpQhp&#10;WZAWPmBqO42F4wm226R8PWOnLdUCF0QOlsczfp55bybLu74x7KCc12hLPhmNOVNWoNR2V/KvXzZv&#10;bjnzAawEg1aV/Kg8v1u9frXs2kJNsUYjlWMEYn3RtSWvQ2iLLPOiVg34EbbKkrNC10Ag0+0y6aAj&#10;9MZk0/E4zzp0snUolPd0+jA4+SrhV5US4VNVeRWYKTnlFtLq0rqNa7ZaQrFz0NZanNKAf8iiAW3p&#10;0QvUAwRge6d/g2q0cOixCiOBTYZVpYVKNVA1k/GLap5raFWqhcjx7YUm//9gxdPhs2NaljznzEJD&#10;Eq33IB0yqVhQfUA2jSR1rS8o9rml6NC/xZ7ETgX79hHFN88srmuwO3XvHHa1AklJTuLN7OrqgOMj&#10;yLb7iJJeg33ABNRXrokMEieM0Ems40UgyoMJOsyn+WwxIZcgX57nN/OkYAbF+XbrfHivsGFxU3JH&#10;DZDQ4fDoQ8wGinNIfMyj0XKjjUmG223XxrEDULNs0pcKeBFmLOtKvphP5wMBf4UYp+9PEI0O1PVG&#10;NyW/vQRBEWl7Z2XqyQDaDHtK2dgTj5G6gcTQb/uk2/wszxblkYh1ODQ5DSVtanQ/OOuowUvuv+/B&#10;Kc7MB0viLCazWZyIZMzmN1My3LVne+0BKwiq5IGzYbsOaYoibxbvScRKJ36j2kMmp5SpcRPtpyGL&#10;k3Ftp6hfv4LVTwAAAP//AwBQSwMEFAAGAAgAAAAhAKJODHjfAAAACgEAAA8AAABkcnMvZG93bnJl&#10;di54bWxMj81OwzAQhO9IvIO1SFwQtRNICSFOhZBA9AYFwdWNt0mEf4LtpuHt2Z7gtrszmv2mXs3W&#10;sAlDHLyTkC0EMHSt14PrJLy/PV6WwGJSTivjHUr4wQir5vSkVpX2B/eK0yZ1jEJcrJSEPqWx4jy2&#10;PVoVF35ER9rOB6sSraHjOqgDhVvDcyGW3KrB0YdejfjQY/u12VsJ5fXz9BnXVy8f7XJnbtPFzfT0&#10;HaQ8P5vv74AlnNOfGY74hA4NMW393unIjIS8LMhJd5EDO+oiKzJgW5qyIgfe1Px/heYXAAD//wMA&#10;UEsBAi0AFAAGAAgAAAAhALaDOJL+AAAA4QEAABMAAAAAAAAAAAAAAAAAAAAAAFtDb250ZW50X1R5&#10;cGVzXS54bWxQSwECLQAUAAYACAAAACEAOP0h/9YAAACUAQAACwAAAAAAAAAAAAAAAAAvAQAAX3Jl&#10;bHMvLnJlbHNQSwECLQAUAAYACAAAACEAj9w/3isCAABSBAAADgAAAAAAAAAAAAAAAAAuAgAAZHJz&#10;L2Uyb0RvYy54bWxQSwECLQAUAAYACAAAACEAok4MeN8AAAAKAQAADwAAAAAAAAAAAAAAAACFBAAA&#10;ZHJzL2Rvd25yZXYueG1sUEsFBgAAAAAEAAQA8wAAAJEFAAAAAA==&#10;">
                <v:textbox>
                  <w:txbxContent>
                    <w:p w:rsidR="001276F6" w:rsidRDefault="001276F6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1276F6" w:rsidRPr="008E49C3" w:rsidRDefault="001276F6" w:rsidP="004D49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caben buenas prácticas que reseñar, dado que la entidad no tiene Portal de Transparencia</w:t>
                      </w:r>
                      <w:r w:rsidRPr="008E49C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C6CFF" w:rsidRDefault="000C6CFF"/>
    <w:p w:rsidR="008C1E1E" w:rsidRDefault="008C1E1E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 w:rsidR="003C5156">
        <w:t>de Duro Felguera S.A.</w:t>
      </w:r>
      <w:r w:rsidRPr="00CA6E55">
        <w:t>, en función de la información disponible en su web, alcanza el</w:t>
      </w:r>
      <w:r>
        <w:t xml:space="preserve"> </w:t>
      </w:r>
      <w:r w:rsidR="00822C0F">
        <w:t>61,5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r w:rsidR="003C5156">
        <w:t>Duro Felguera S.A.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 w:rsidP="003C5156">
      <w:pPr>
        <w:tabs>
          <w:tab w:val="left" w:pos="8940"/>
        </w:tabs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  <w:r w:rsidR="003C5156">
        <w:rPr>
          <w:b/>
          <w:color w:val="00642D"/>
        </w:rPr>
        <w:tab/>
      </w:r>
    </w:p>
    <w:p w:rsidR="003C5156" w:rsidRPr="00BF1400" w:rsidRDefault="003C5156" w:rsidP="003C5156">
      <w:pPr>
        <w:spacing w:before="120" w:after="120" w:line="312" w:lineRule="auto"/>
        <w:jc w:val="both"/>
      </w:pPr>
      <w:r>
        <w:rPr>
          <w:rFonts w:cs="Calibri"/>
          <w:color w:val="000000"/>
        </w:rPr>
        <w:t>Duro Felguera S.A.</w:t>
      </w:r>
      <w:r w:rsidRPr="00BF1400">
        <w:rPr>
          <w:rFonts w:cs="Calibri"/>
          <w:color w:val="000000"/>
        </w:rPr>
        <w:t xml:space="preserve"> </w:t>
      </w:r>
      <w:r w:rsidRPr="00BF1400">
        <w:t>debería habilitar un Portal de Transparencia que se recomienda se estructure conforme al patrón que establece la LTAIBG: Información Institucional y Organizativa; e Información Económica.</w:t>
      </w:r>
    </w:p>
    <w:p w:rsidR="003C5156" w:rsidRPr="00BF1400" w:rsidRDefault="003C5156" w:rsidP="003C5156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Dentro de cada uno de estos bloques deben public</w:t>
      </w:r>
      <w:bookmarkStart w:id="0" w:name="_GoBack"/>
      <w:bookmarkEnd w:id="0"/>
      <w:r w:rsidRPr="00BF1400">
        <w:rPr>
          <w:rFonts w:eastAsiaTheme="majorEastAsia" w:cs="Arial"/>
          <w:bCs/>
        </w:rPr>
        <w:t xml:space="preserve">arse - o enlazarse - las informaciones obligatorias que establecen los artículos 6 y 8 de la LTAIBG. </w:t>
      </w:r>
    </w:p>
    <w:p w:rsidR="003C5156" w:rsidRPr="00BF1400" w:rsidRDefault="003C5156" w:rsidP="003C5156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3C5156" w:rsidRDefault="003C5156" w:rsidP="003C5156">
      <w:pPr>
        <w:rPr>
          <w:b/>
          <w:color w:val="00642D"/>
        </w:rPr>
      </w:pPr>
    </w:p>
    <w:p w:rsidR="003C5156" w:rsidRPr="00814E93" w:rsidRDefault="003C5156" w:rsidP="003C5156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3C5156" w:rsidRDefault="003C5156" w:rsidP="003C5156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3C5156" w:rsidRPr="00BE2197" w:rsidRDefault="003C5156" w:rsidP="003C5156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 xml:space="preserve">Debe publicarse </w:t>
      </w:r>
      <w:r w:rsidR="001276F6">
        <w:rPr>
          <w:rFonts w:eastAsiaTheme="minorHAnsi" w:cs="Arial"/>
          <w:szCs w:val="24"/>
          <w:lang w:eastAsia="en-US" w:bidi="es-ES"/>
        </w:rPr>
        <w:t>el</w:t>
      </w:r>
      <w:r>
        <w:rPr>
          <w:rFonts w:eastAsiaTheme="minorHAnsi" w:cs="Arial"/>
          <w:szCs w:val="24"/>
          <w:lang w:eastAsia="en-US" w:bidi="es-ES"/>
        </w:rPr>
        <w:t xml:space="preserve"> organigrama</w:t>
      </w:r>
      <w:r w:rsidR="001276F6">
        <w:rPr>
          <w:rFonts w:eastAsiaTheme="minorHAnsi" w:cs="Arial"/>
          <w:szCs w:val="24"/>
          <w:lang w:eastAsia="en-US" w:bidi="es-ES"/>
        </w:rPr>
        <w:t xml:space="preserve"> de la sociedad</w:t>
      </w:r>
      <w:r>
        <w:rPr>
          <w:rFonts w:eastAsiaTheme="minorHAnsi" w:cs="Arial"/>
          <w:szCs w:val="24"/>
          <w:lang w:eastAsia="en-US" w:bidi="es-ES"/>
        </w:rPr>
        <w:t>.</w:t>
      </w:r>
    </w:p>
    <w:p w:rsidR="003C5156" w:rsidRPr="00BF1400" w:rsidRDefault="003C5156" w:rsidP="003C5156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lastRenderedPageBreak/>
        <w:t xml:space="preserve">Debe </w:t>
      </w:r>
      <w:r w:rsidR="00922ECE">
        <w:rPr>
          <w:rFonts w:eastAsiaTheme="minorHAnsi" w:cs="Arial"/>
          <w:szCs w:val="24"/>
          <w:lang w:eastAsia="en-US" w:bidi="es-ES"/>
        </w:rPr>
        <w:t xml:space="preserve">completarse la información sobre </w:t>
      </w:r>
      <w:r>
        <w:rPr>
          <w:rFonts w:eastAsiaTheme="minorHAnsi" w:cs="Arial"/>
          <w:szCs w:val="24"/>
          <w:lang w:eastAsia="en-US" w:bidi="es-ES"/>
        </w:rPr>
        <w:t>el perfil y trayectoria profesional de sus máximos responsables.</w:t>
      </w:r>
      <w:r w:rsidRPr="00BF1400">
        <w:rPr>
          <w:rFonts w:eastAsiaTheme="minorHAnsi" w:cs="Arial"/>
          <w:szCs w:val="24"/>
          <w:lang w:eastAsia="en-US" w:bidi="es-ES"/>
        </w:rPr>
        <w:t xml:space="preserve"> </w:t>
      </w:r>
    </w:p>
    <w:p w:rsidR="003C5156" w:rsidRDefault="003C5156" w:rsidP="003C5156">
      <w:pPr>
        <w:ind w:left="709"/>
        <w:rPr>
          <w:b/>
          <w:color w:val="00642D"/>
        </w:rPr>
      </w:pPr>
    </w:p>
    <w:p w:rsidR="003C5156" w:rsidRDefault="003C5156" w:rsidP="003C5156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Económica, Presupuestaria y Estadística</w:t>
      </w:r>
    </w:p>
    <w:p w:rsidR="003C5156" w:rsidRPr="00BF1400" w:rsidRDefault="003C5156" w:rsidP="003C5156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públicas.</w:t>
      </w:r>
    </w:p>
    <w:p w:rsidR="003C5156" w:rsidRDefault="003C5156" w:rsidP="003C5156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3C5156" w:rsidRPr="00BF1400" w:rsidRDefault="003C5156" w:rsidP="003C5156">
      <w:pPr>
        <w:spacing w:line="240" w:lineRule="auto"/>
        <w:rPr>
          <w:rFonts w:cs="Arial"/>
          <w:bCs/>
        </w:rPr>
      </w:pPr>
    </w:p>
    <w:p w:rsidR="003C5156" w:rsidRDefault="003C5156" w:rsidP="003C5156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6703C0" w:rsidRPr="00BF1400" w:rsidRDefault="003C5156" w:rsidP="006703C0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6703C0" w:rsidRPr="006703C0">
        <w:rPr>
          <w:rFonts w:eastAsiaTheme="minorHAnsi"/>
          <w:szCs w:val="24"/>
          <w:lang w:eastAsia="en-US"/>
        </w:rPr>
        <w:t xml:space="preserve"> </w:t>
      </w:r>
      <w:r w:rsidR="006703C0">
        <w:rPr>
          <w:rFonts w:eastAsiaTheme="minorHAnsi"/>
          <w:szCs w:val="24"/>
          <w:lang w:eastAsia="en-US"/>
        </w:rPr>
        <w:t>Para ello bastaría con que la fecha de la última revisión o actualización de la información se publique en la página inicial del Portal de Transparencia.</w:t>
      </w:r>
    </w:p>
    <w:p w:rsidR="006703C0" w:rsidRPr="00BF1400" w:rsidRDefault="006703C0" w:rsidP="006703C0">
      <w:pPr>
        <w:spacing w:before="120" w:after="120" w:line="24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6703C0" w:rsidRDefault="006703C0" w:rsidP="006703C0">
      <w:pPr>
        <w:numPr>
          <w:ilvl w:val="0"/>
          <w:numId w:val="20"/>
        </w:numPr>
        <w:contextualSpacing/>
        <w:jc w:val="both"/>
      </w:pPr>
      <w:r w:rsidRPr="009E35FC"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6703C0" w:rsidRDefault="006703C0" w:rsidP="006703C0">
      <w:pPr>
        <w:ind w:left="720"/>
        <w:contextualSpacing/>
        <w:jc w:val="both"/>
      </w:pPr>
    </w:p>
    <w:p w:rsidR="0024358A" w:rsidRPr="00A55F6E" w:rsidRDefault="0024358A" w:rsidP="006703C0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24358A" w:rsidRPr="008C3162" w:rsidRDefault="0024358A" w:rsidP="0024358A">
      <w:pPr>
        <w:spacing w:before="120" w:after="120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8C3162" w:rsidRDefault="008C3162" w:rsidP="008C3162">
      <w:pPr>
        <w:pStyle w:val="Prrafodelista"/>
        <w:rPr>
          <w:rFonts w:eastAsiaTheme="minorHAnsi"/>
          <w:szCs w:val="24"/>
          <w:lang w:eastAsia="en-US"/>
        </w:rPr>
      </w:pPr>
    </w:p>
    <w:p w:rsidR="003C5156" w:rsidRPr="00BF1400" w:rsidRDefault="003C5156" w:rsidP="008C3162">
      <w:pPr>
        <w:spacing w:before="120" w:after="120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A04BC2">
        <w:t>agosto</w:t>
      </w:r>
      <w:r w:rsidR="005B3AEE">
        <w:t xml:space="preserve"> de 2023</w:t>
      </w:r>
      <w:r>
        <w:t xml:space="preserve"> </w:t>
      </w:r>
    </w:p>
    <w:p w:rsidR="00905D36" w:rsidRDefault="00905D36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8C3162" w:rsidRDefault="008C3162" w:rsidP="00FC4E4F">
      <w:pPr>
        <w:jc w:val="right"/>
      </w:pPr>
    </w:p>
    <w:p w:rsidR="001F645B" w:rsidRPr="001F645B" w:rsidRDefault="00A04BC2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6F6" w:rsidRDefault="001276F6" w:rsidP="00932008">
      <w:pPr>
        <w:spacing w:after="0" w:line="240" w:lineRule="auto"/>
      </w:pPr>
      <w:r>
        <w:separator/>
      </w:r>
    </w:p>
  </w:endnote>
  <w:endnote w:type="continuationSeparator" w:id="0">
    <w:p w:rsidR="001276F6" w:rsidRDefault="001276F6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6F6" w:rsidRDefault="001276F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6F6" w:rsidRDefault="001276F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6F6" w:rsidRDefault="001276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6F6" w:rsidRDefault="001276F6" w:rsidP="00932008">
      <w:pPr>
        <w:spacing w:after="0" w:line="240" w:lineRule="auto"/>
      </w:pPr>
      <w:r>
        <w:separator/>
      </w:r>
    </w:p>
  </w:footnote>
  <w:footnote w:type="continuationSeparator" w:id="0">
    <w:p w:rsidR="001276F6" w:rsidRDefault="001276F6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6F6" w:rsidRDefault="00A04BC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391" o:spid="_x0000_s4301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6F6" w:rsidRDefault="00A04BC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392" o:spid="_x0000_s4301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6F6" w:rsidRDefault="00A04BC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390" o:spid="_x0000_s4300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9pt;height:9pt" o:bullet="t">
        <v:imagedata r:id="rId1" o:title="BD14533_"/>
      </v:shape>
    </w:pict>
  </w:numPicBullet>
  <w:numPicBullet w:numPicBulletId="1">
    <w:pict>
      <v:shape id="_x0000_i1054" type="#_x0000_t75" style="width:11.25pt;height:11.25pt" o:bullet="t">
        <v:imagedata r:id="rId2" o:title="BD14654_"/>
      </v:shape>
    </w:pict>
  </w:numPicBullet>
  <w:numPicBullet w:numPicBulletId="2">
    <w:pict>
      <v:shape id="_x0000_i1055" type="#_x0000_t75" style="width:9pt;height:9pt" o:bullet="t">
        <v:imagedata r:id="rId3" o:title="BD21296_"/>
      </v:shape>
    </w:pict>
  </w:numPicBullet>
  <w:numPicBullet w:numPicBulletId="3">
    <w:pict>
      <v:shape id="_x0000_i1056" type="#_x0000_t75" style="width:9pt;height:9pt" o:bullet="t">
        <v:imagedata r:id="rId4" o:title="BD14533_"/>
      </v:shape>
    </w:pict>
  </w:numPicBullet>
  <w:numPicBullet w:numPicBulletId="4">
    <w:pict>
      <v:shape id="_x0000_i1057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EB6652"/>
    <w:multiLevelType w:val="hybridMultilevel"/>
    <w:tmpl w:val="39CCD6A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14113"/>
    <w:multiLevelType w:val="hybridMultilevel"/>
    <w:tmpl w:val="838C043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E0B69"/>
    <w:multiLevelType w:val="hybridMultilevel"/>
    <w:tmpl w:val="D362181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B0594"/>
    <w:multiLevelType w:val="hybridMultilevel"/>
    <w:tmpl w:val="6456C82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255F72"/>
    <w:multiLevelType w:val="hybridMultilevel"/>
    <w:tmpl w:val="98A6BDB2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071DA1"/>
    <w:multiLevelType w:val="hybridMultilevel"/>
    <w:tmpl w:val="BE6E14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15"/>
  </w:num>
  <w:num w:numId="5">
    <w:abstractNumId w:val="13"/>
  </w:num>
  <w:num w:numId="6">
    <w:abstractNumId w:val="16"/>
  </w:num>
  <w:num w:numId="7">
    <w:abstractNumId w:val="24"/>
  </w:num>
  <w:num w:numId="8">
    <w:abstractNumId w:val="27"/>
  </w:num>
  <w:num w:numId="9">
    <w:abstractNumId w:val="6"/>
  </w:num>
  <w:num w:numId="10">
    <w:abstractNumId w:val="21"/>
  </w:num>
  <w:num w:numId="11">
    <w:abstractNumId w:val="12"/>
  </w:num>
  <w:num w:numId="12">
    <w:abstractNumId w:val="0"/>
  </w:num>
  <w:num w:numId="13">
    <w:abstractNumId w:val="7"/>
  </w:num>
  <w:num w:numId="14">
    <w:abstractNumId w:val="20"/>
  </w:num>
  <w:num w:numId="15">
    <w:abstractNumId w:val="11"/>
  </w:num>
  <w:num w:numId="16">
    <w:abstractNumId w:val="10"/>
  </w:num>
  <w:num w:numId="17">
    <w:abstractNumId w:val="22"/>
  </w:num>
  <w:num w:numId="18">
    <w:abstractNumId w:val="14"/>
  </w:num>
  <w:num w:numId="19">
    <w:abstractNumId w:val="8"/>
  </w:num>
  <w:num w:numId="20">
    <w:abstractNumId w:val="26"/>
  </w:num>
  <w:num w:numId="21">
    <w:abstractNumId w:val="9"/>
  </w:num>
  <w:num w:numId="22">
    <w:abstractNumId w:val="4"/>
  </w:num>
  <w:num w:numId="23">
    <w:abstractNumId w:val="23"/>
  </w:num>
  <w:num w:numId="24">
    <w:abstractNumId w:val="1"/>
  </w:num>
  <w:num w:numId="25">
    <w:abstractNumId w:val="25"/>
  </w:num>
  <w:num w:numId="26">
    <w:abstractNumId w:val="5"/>
  </w:num>
  <w:num w:numId="27">
    <w:abstractNumId w:val="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  <o:shapelayout v:ext="edit">
      <o:idmap v:ext="edit" data="4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63A73"/>
    <w:rsid w:val="0008316E"/>
    <w:rsid w:val="000965B3"/>
    <w:rsid w:val="000C6CFF"/>
    <w:rsid w:val="000F65C7"/>
    <w:rsid w:val="00102733"/>
    <w:rsid w:val="00121FBA"/>
    <w:rsid w:val="001276F6"/>
    <w:rsid w:val="001561A4"/>
    <w:rsid w:val="00175C2F"/>
    <w:rsid w:val="001B3851"/>
    <w:rsid w:val="001F645B"/>
    <w:rsid w:val="0024358A"/>
    <w:rsid w:val="00272D2D"/>
    <w:rsid w:val="00295EEB"/>
    <w:rsid w:val="002A154B"/>
    <w:rsid w:val="002D0E9C"/>
    <w:rsid w:val="00327290"/>
    <w:rsid w:val="0035683B"/>
    <w:rsid w:val="00361AC5"/>
    <w:rsid w:val="00382D7B"/>
    <w:rsid w:val="003C5156"/>
    <w:rsid w:val="003F271E"/>
    <w:rsid w:val="003F572A"/>
    <w:rsid w:val="00454391"/>
    <w:rsid w:val="00456EA7"/>
    <w:rsid w:val="004713A9"/>
    <w:rsid w:val="004D4907"/>
    <w:rsid w:val="004F2655"/>
    <w:rsid w:val="004F3953"/>
    <w:rsid w:val="00516AF0"/>
    <w:rsid w:val="00521DA9"/>
    <w:rsid w:val="00536ED0"/>
    <w:rsid w:val="00544E0C"/>
    <w:rsid w:val="00561402"/>
    <w:rsid w:val="00571438"/>
    <w:rsid w:val="0057532F"/>
    <w:rsid w:val="005B13BD"/>
    <w:rsid w:val="005B3AEE"/>
    <w:rsid w:val="005B6CF5"/>
    <w:rsid w:val="005C14C5"/>
    <w:rsid w:val="005F29B8"/>
    <w:rsid w:val="0064445E"/>
    <w:rsid w:val="006703C0"/>
    <w:rsid w:val="00676C76"/>
    <w:rsid w:val="006A2766"/>
    <w:rsid w:val="006B3064"/>
    <w:rsid w:val="006C1999"/>
    <w:rsid w:val="00704CD9"/>
    <w:rsid w:val="00710031"/>
    <w:rsid w:val="00743756"/>
    <w:rsid w:val="00745B2A"/>
    <w:rsid w:val="007A488E"/>
    <w:rsid w:val="007B0F99"/>
    <w:rsid w:val="007D1EA8"/>
    <w:rsid w:val="008063AC"/>
    <w:rsid w:val="00814E93"/>
    <w:rsid w:val="00822C0F"/>
    <w:rsid w:val="00843911"/>
    <w:rsid w:val="00844FA9"/>
    <w:rsid w:val="008640BD"/>
    <w:rsid w:val="0089480B"/>
    <w:rsid w:val="008C1E1E"/>
    <w:rsid w:val="008C3162"/>
    <w:rsid w:val="008E49C3"/>
    <w:rsid w:val="008F044E"/>
    <w:rsid w:val="009000D9"/>
    <w:rsid w:val="00905D36"/>
    <w:rsid w:val="00922ECE"/>
    <w:rsid w:val="00932008"/>
    <w:rsid w:val="009609E9"/>
    <w:rsid w:val="0096428E"/>
    <w:rsid w:val="009B41A8"/>
    <w:rsid w:val="009F1191"/>
    <w:rsid w:val="00A04BC2"/>
    <w:rsid w:val="00A122E8"/>
    <w:rsid w:val="00A21BCB"/>
    <w:rsid w:val="00AB3044"/>
    <w:rsid w:val="00AC12DB"/>
    <w:rsid w:val="00AD2022"/>
    <w:rsid w:val="00AE06DF"/>
    <w:rsid w:val="00AE557E"/>
    <w:rsid w:val="00AF45DD"/>
    <w:rsid w:val="00B14CA2"/>
    <w:rsid w:val="00B213ED"/>
    <w:rsid w:val="00B2768C"/>
    <w:rsid w:val="00B35A03"/>
    <w:rsid w:val="00B35B7B"/>
    <w:rsid w:val="00B40246"/>
    <w:rsid w:val="00B53D32"/>
    <w:rsid w:val="00B841AE"/>
    <w:rsid w:val="00B8465C"/>
    <w:rsid w:val="00BA397C"/>
    <w:rsid w:val="00BB6799"/>
    <w:rsid w:val="00BD2B62"/>
    <w:rsid w:val="00BD4582"/>
    <w:rsid w:val="00BE6A46"/>
    <w:rsid w:val="00C33A23"/>
    <w:rsid w:val="00C44DD3"/>
    <w:rsid w:val="00C5416F"/>
    <w:rsid w:val="00C55BB1"/>
    <w:rsid w:val="00C5744D"/>
    <w:rsid w:val="00C62224"/>
    <w:rsid w:val="00C727F4"/>
    <w:rsid w:val="00C7425C"/>
    <w:rsid w:val="00C94871"/>
    <w:rsid w:val="00CB5511"/>
    <w:rsid w:val="00CC2049"/>
    <w:rsid w:val="00D303D9"/>
    <w:rsid w:val="00D602CC"/>
    <w:rsid w:val="00D96F84"/>
    <w:rsid w:val="00DA702C"/>
    <w:rsid w:val="00DC1249"/>
    <w:rsid w:val="00DD2A83"/>
    <w:rsid w:val="00DF63E7"/>
    <w:rsid w:val="00E03F00"/>
    <w:rsid w:val="00E10590"/>
    <w:rsid w:val="00E3088D"/>
    <w:rsid w:val="00E34195"/>
    <w:rsid w:val="00E47613"/>
    <w:rsid w:val="00E50844"/>
    <w:rsid w:val="00E51993"/>
    <w:rsid w:val="00E67A3E"/>
    <w:rsid w:val="00EC3C12"/>
    <w:rsid w:val="00ED224B"/>
    <w:rsid w:val="00EE1C8D"/>
    <w:rsid w:val="00F14DA4"/>
    <w:rsid w:val="00F27CB9"/>
    <w:rsid w:val="00F47C3B"/>
    <w:rsid w:val="00F579EB"/>
    <w:rsid w:val="00F71D7D"/>
    <w:rsid w:val="00F73FBC"/>
    <w:rsid w:val="00F86B85"/>
    <w:rsid w:val="00FA7C0C"/>
    <w:rsid w:val="00FB2688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durofelguera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66F7F"/>
    <w:rsid w:val="0013771E"/>
    <w:rsid w:val="00215B4A"/>
    <w:rsid w:val="003D088C"/>
    <w:rsid w:val="00543E16"/>
    <w:rsid w:val="005B0190"/>
    <w:rsid w:val="008B3B08"/>
    <w:rsid w:val="00AB6DFB"/>
    <w:rsid w:val="00AC3AC2"/>
    <w:rsid w:val="00B76BBA"/>
    <w:rsid w:val="00D051CA"/>
    <w:rsid w:val="00D35513"/>
    <w:rsid w:val="00DE55C7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EBFF00-5748-4504-A709-64AB24E22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1396</TotalTime>
  <Pages>9</Pages>
  <Words>1904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21</cp:revision>
  <cp:lastPrinted>2023-05-29T12:15:00Z</cp:lastPrinted>
  <dcterms:created xsi:type="dcterms:W3CDTF">2023-05-29T11:00:00Z</dcterms:created>
  <dcterms:modified xsi:type="dcterms:W3CDTF">2023-09-12T11:09:00Z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