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3C3260" w:rsidRPr="00006957" w:rsidRDefault="003C3260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3C3260" w:rsidRPr="00006957" w:rsidRDefault="003C3260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3260" w:rsidRDefault="003C3260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3C3260" w:rsidRDefault="003C3260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C72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Federación Española de Ajedrez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96428E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727F4">
              <w:rPr>
                <w:sz w:val="24"/>
                <w:szCs w:val="24"/>
              </w:rPr>
              <w:t>/05/2023</w:t>
            </w:r>
          </w:p>
          <w:p w:rsidR="00224885" w:rsidRPr="00CB5511" w:rsidRDefault="00224885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17/07/2023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C727F4" w:rsidRPr="00CB5511" w:rsidRDefault="00F2672D" w:rsidP="00C727F4">
            <w:pPr>
              <w:rPr>
                <w:sz w:val="24"/>
                <w:szCs w:val="24"/>
              </w:rPr>
            </w:pPr>
            <w:hyperlink r:id="rId12" w:history="1">
              <w:r w:rsidR="00C727F4" w:rsidRPr="00457B18">
                <w:rPr>
                  <w:rStyle w:val="Hipervnculo"/>
                  <w:sz w:val="24"/>
                  <w:szCs w:val="24"/>
                </w:rPr>
                <w:t>https://feda.org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F2672D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727F4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382D7B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 w:val="restart"/>
          </w:tcPr>
          <w:p w:rsidR="00932008" w:rsidRPr="00932008" w:rsidRDefault="00C727F4" w:rsidP="00382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Portal de Transparencia organiza en dos </w:t>
            </w:r>
            <w:r w:rsidR="00382D7B">
              <w:rPr>
                <w:sz w:val="20"/>
                <w:szCs w:val="20"/>
              </w:rPr>
              <w:t>apartado</w:t>
            </w:r>
            <w:r>
              <w:rPr>
                <w:sz w:val="20"/>
                <w:szCs w:val="20"/>
              </w:rPr>
              <w:t>s su información: artículo 6 y artículo 8 LTAIBG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382D7B">
      <w:r>
        <w:rPr>
          <w:noProof/>
        </w:rPr>
        <w:drawing>
          <wp:inline distT="0" distB="0" distL="0" distR="0">
            <wp:extent cx="6645910" cy="3383915"/>
            <wp:effectExtent l="0" t="0" r="2540" b="6985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8DD92.tm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8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7F4" w:rsidRDefault="00C727F4">
      <w:r>
        <w:rPr>
          <w:noProof/>
        </w:rPr>
        <w:drawing>
          <wp:inline distT="0" distB="0" distL="0" distR="0" wp14:anchorId="0BAA76A1" wp14:editId="2595C5AC">
            <wp:extent cx="6645910" cy="790575"/>
            <wp:effectExtent l="0" t="0" r="2540" b="9525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82676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08316E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382D7B">
            <w:pPr>
              <w:pStyle w:val="Cuerpodelboletn"/>
              <w:numPr>
                <w:ilvl w:val="0"/>
                <w:numId w:val="13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536ED0" w:rsidP="00AB3044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existen referencias a la última fecha en la que se revisó o actualizó la información.</w:t>
            </w:r>
          </w:p>
        </w:tc>
      </w:tr>
      <w:tr w:rsidR="00E34195" w:rsidRPr="00CB5511" w:rsidTr="0008316E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536ED0">
            <w:pPr>
              <w:pStyle w:val="Cuerpodelboletn"/>
              <w:numPr>
                <w:ilvl w:val="0"/>
                <w:numId w:val="13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536ED0" w:rsidP="000B0B2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</w:t>
            </w:r>
            <w:r w:rsidR="0022488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está datada en junio de 2007.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22488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existen referencias a la última vez en que se revisó o actualizó.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536ED0">
            <w:pPr>
              <w:pStyle w:val="Cuerpodelboletn"/>
              <w:numPr>
                <w:ilvl w:val="0"/>
                <w:numId w:val="13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536ED0" w:rsidP="000B0B21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</w:t>
            </w:r>
            <w:r w:rsidR="0022488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está datada a junio de 2007</w:t>
            </w:r>
            <w:r w:rsidR="000B0B2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  <w:r w:rsidR="0022488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existen referencias a la última vez en que se revisó o actualizó.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536ED0">
            <w:pPr>
              <w:pStyle w:val="Cuerpodelboletn"/>
              <w:numPr>
                <w:ilvl w:val="0"/>
                <w:numId w:val="13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536ED0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está datada en 2022.</w:t>
            </w:r>
          </w:p>
        </w:tc>
      </w:tr>
      <w:tr w:rsidR="00B213ED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536ED0">
            <w:pPr>
              <w:pStyle w:val="Cuerpodelboletn"/>
              <w:numPr>
                <w:ilvl w:val="0"/>
                <w:numId w:val="13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B35A03" w:rsidP="002C347A">
            <w:pPr>
              <w:spacing w:line="360" w:lineRule="auto"/>
              <w:jc w:val="both"/>
              <w:rPr>
                <w:b/>
              </w:rPr>
            </w:pPr>
            <w:r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el Portal de Transparencia </w:t>
            </w:r>
            <w:r w:rsidR="002C347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publican</w:t>
            </w:r>
            <w:r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enlaces a los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responsables de los </w:t>
            </w:r>
            <w:r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órganos de gobierno, los órganos complementarios y el Secretario General y el Gerente.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La información no está datada ni existen referencias a la última vez que se revisó o actualizó.</w:t>
            </w:r>
          </w:p>
        </w:tc>
      </w:tr>
      <w:tr w:rsidR="00B213ED" w:rsidRPr="00B35A03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B35A03">
            <w:pPr>
              <w:pStyle w:val="Cuerpodelboletn"/>
              <w:numPr>
                <w:ilvl w:val="0"/>
                <w:numId w:val="13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B35A03" w:rsidP="002C347A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el Portal de Transparencia </w:t>
            </w:r>
            <w:r w:rsidR="002C347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publican</w:t>
            </w:r>
            <w:r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los perfiles del Presidente y del Vicepresidente, pero no el del Secretario General. La información no está datada </w:t>
            </w:r>
            <w:r w:rsidR="002C347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y no</w:t>
            </w:r>
            <w:r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existen referencias a la última vez que se revisó o actualizó.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260" w:rsidRDefault="003C3260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3C3260" w:rsidRPr="00026650" w:rsidRDefault="003C3260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y 6 bis de la LTAIBG.</w:t>
                            </w:r>
                          </w:p>
                          <w:p w:rsidR="003C3260" w:rsidRPr="00B35A03" w:rsidRDefault="003C3260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información sobre el perfil y trayectoria profesional del Secretario General de la Federación.</w:t>
                            </w:r>
                          </w:p>
                          <w:p w:rsidR="003C3260" w:rsidRDefault="003C3260" w:rsidP="00272D2D">
                            <w:pPr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B53D32"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  <w:t xml:space="preserve">Calidad de la Información: </w:t>
                            </w:r>
                          </w:p>
                          <w:p w:rsidR="003C3260" w:rsidRPr="00B53D32" w:rsidRDefault="003C3260" w:rsidP="00C94871">
                            <w:pPr>
                              <w:jc w:val="both"/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>o se publica la fecha de la última revisión o actualización de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3C3260" w:rsidRDefault="003C3260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3C3260" w:rsidRPr="00026650" w:rsidRDefault="003C3260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>La información publicada no recoge la totalidad de los contenidos obligatorios establecidos en el artículo 6 y 6 bis de la LTAIBG.</w:t>
                      </w:r>
                    </w:p>
                    <w:p w:rsidR="003C3260" w:rsidRPr="00B35A03" w:rsidRDefault="003C3260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información sobre el perfil y trayectoria profesional del Secretario General de la Federación.</w:t>
                      </w:r>
                    </w:p>
                    <w:p w:rsidR="003C3260" w:rsidRDefault="003C3260" w:rsidP="00272D2D">
                      <w:pPr>
                        <w:rPr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B53D32">
                        <w:rPr>
                          <w:b/>
                          <w:color w:val="00642D"/>
                          <w:sz w:val="20"/>
                          <w:szCs w:val="20"/>
                        </w:rPr>
                        <w:t xml:space="preserve">Calidad de la Información: </w:t>
                      </w:r>
                    </w:p>
                    <w:p w:rsidR="003C3260" w:rsidRPr="00B53D32" w:rsidRDefault="003C3260" w:rsidP="00C94871">
                      <w:pPr>
                        <w:jc w:val="both"/>
                        <w:rPr>
                          <w:b/>
                          <w:color w:val="00642D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</w:t>
                      </w:r>
                      <w:r w:rsidRPr="00026650">
                        <w:rPr>
                          <w:sz w:val="20"/>
                          <w:szCs w:val="20"/>
                        </w:rPr>
                        <w:t>o se publica la fecha de la última revisión o actualización de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992"/>
        <w:gridCol w:w="4904"/>
      </w:tblGrid>
      <w:tr w:rsidR="00C33A23" w:rsidRPr="00E34195" w:rsidTr="00C5416F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99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904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C5416F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35683B">
            <w:pPr>
              <w:pStyle w:val="Cuerpodelboletn"/>
              <w:numPr>
                <w:ilvl w:val="0"/>
                <w:numId w:val="13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35683B" w:rsidP="002C347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E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 el Portal de Transparencia se </w:t>
            </w:r>
            <w:r w:rsidR="002C347A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informa de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que no existen contratos con la Administración Pública.</w:t>
            </w:r>
          </w:p>
        </w:tc>
      </w:tr>
      <w:tr w:rsidR="00C33A23" w:rsidRPr="00CB5511" w:rsidTr="00C5416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C5416F">
            <w:pPr>
              <w:pStyle w:val="Cuerpodelboletn"/>
              <w:numPr>
                <w:ilvl w:val="0"/>
                <w:numId w:val="13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C5416F" w:rsidP="000B0B2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En el Portal de Transparencia aparece lo relativo a 2021 (ejecutado en 2022). </w:t>
            </w:r>
            <w:r w:rsidR="002C347A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Se publica información sobre los convenios 2021 y 2022.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recogen todos los ítems incluidos en la Ley: falta</w:t>
            </w:r>
            <w:r w:rsidR="002C347A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una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mención a las posibles modificaciones. El enlace a Convenios 202</w:t>
            </w:r>
            <w:r w:rsidR="002C347A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3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no está operativo.</w:t>
            </w:r>
          </w:p>
        </w:tc>
      </w:tr>
      <w:tr w:rsidR="009609E9" w:rsidRPr="00CB5511" w:rsidTr="00C5416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C62224">
            <w:pPr>
              <w:pStyle w:val="Cuerpodelboletn"/>
              <w:numPr>
                <w:ilvl w:val="0"/>
                <w:numId w:val="13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89480B" w:rsidRDefault="009609E9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C5416F">
            <w:pPr>
              <w:pStyle w:val="Cuerpodelboletn"/>
              <w:numPr>
                <w:ilvl w:val="0"/>
                <w:numId w:val="13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2C347A" w:rsidP="002C347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La última información publicada corresponde a 2022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C5416F">
            <w:pPr>
              <w:pStyle w:val="Cuerpodelboletn"/>
              <w:numPr>
                <w:ilvl w:val="0"/>
                <w:numId w:val="13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C5416F" w:rsidP="002C347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En el Portal de Transparencia </w:t>
            </w:r>
            <w:r w:rsidR="002C347A" w:rsidRPr="002C347A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publican</w:t>
            </w:r>
            <w:r w:rsidRPr="002C347A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las relativas a 202</w:t>
            </w:r>
            <w:r w:rsidR="002C347A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2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5683B">
            <w:pPr>
              <w:pStyle w:val="Cuerpodelboletn"/>
              <w:numPr>
                <w:ilvl w:val="0"/>
                <w:numId w:val="13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</w:p>
        </w:tc>
      </w:tr>
      <w:tr w:rsidR="00BD4582" w:rsidRPr="00CB5511" w:rsidTr="00C5416F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2C347A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7A488E" w:rsidP="002C347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En el Portal de Transparencia aparecen las relativas a 2021. </w:t>
            </w:r>
            <w:r w:rsidR="002C347A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Existe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un enlace a las de 2022, pero no está operativo.</w:t>
            </w:r>
            <w:r w:rsidR="002C347A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Dado el desfase temporal existente, no puede considerarse cumplida esta obligación.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5683B" w:rsidRDefault="0035683B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147955</wp:posOffset>
                </wp:positionV>
                <wp:extent cx="5509523" cy="220027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260" w:rsidRDefault="003C3260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3C3260" w:rsidRPr="00EF7E5C" w:rsidRDefault="003C3260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>La información publicada no contempla la totalidad de los contenidos obligatorios establecidos en el artículo 8 de la LTAIBG.</w:t>
                            </w:r>
                          </w:p>
                          <w:p w:rsidR="003C3260" w:rsidRDefault="003C3260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todos los ítems requeridos por la Ley en torno a los convenios suscritos.</w:t>
                            </w:r>
                          </w:p>
                          <w:p w:rsidR="003C3260" w:rsidRDefault="003C3260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información sobre retribuciones está muy desactualizada</w:t>
                            </w:r>
                          </w:p>
                          <w:p w:rsidR="003C3260" w:rsidRDefault="003C3260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3C3260" w:rsidRDefault="003C3260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E10590">
                              <w:rPr>
                                <w:sz w:val="20"/>
                                <w:szCs w:val="20"/>
                              </w:rPr>
                              <w:t xml:space="preserve">Algunos enlaces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Pr="00E10590">
                              <w:rPr>
                                <w:sz w:val="20"/>
                                <w:szCs w:val="20"/>
                              </w:rPr>
                              <w:t xml:space="preserve">están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activados</w:t>
                            </w:r>
                            <w:r w:rsidRPr="00E1059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65pt;width:433.8pt;height:17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">
                <v:textbox>
                  <w:txbxContent>
                    <w:p w:rsidR="003C3260" w:rsidRDefault="003C3260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3C3260" w:rsidRPr="00EF7E5C" w:rsidRDefault="003C3260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>La información publicada no contempla la totalidad de los contenidos obligatorios establecidos en el artículo 8 de la LTAIBG.</w:t>
                      </w:r>
                    </w:p>
                    <w:p w:rsidR="003C3260" w:rsidRDefault="003C3260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todos los ítems requeridos por la Ley en torno a los convenios suscritos.</w:t>
                      </w:r>
                    </w:p>
                    <w:p w:rsidR="003C3260" w:rsidRDefault="003C3260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información sobre retribuciones está muy desactualizada</w:t>
                      </w:r>
                    </w:p>
                    <w:p w:rsidR="003C3260" w:rsidRDefault="003C3260" w:rsidP="00AE06DF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3C3260" w:rsidRDefault="003C3260" w:rsidP="00AE06DF">
                      <w:pPr>
                        <w:rPr>
                          <w:b/>
                          <w:color w:val="00642D"/>
                        </w:rPr>
                      </w:pPr>
                      <w:r w:rsidRPr="00E10590">
                        <w:rPr>
                          <w:sz w:val="20"/>
                          <w:szCs w:val="20"/>
                        </w:rPr>
                        <w:t xml:space="preserve">Algunos enlaces </w:t>
                      </w:r>
                      <w:r>
                        <w:rPr>
                          <w:sz w:val="20"/>
                          <w:szCs w:val="20"/>
                        </w:rPr>
                        <w:t xml:space="preserve">no </w:t>
                      </w:r>
                      <w:r w:rsidRPr="00E10590">
                        <w:rPr>
                          <w:sz w:val="20"/>
                          <w:szCs w:val="20"/>
                        </w:rPr>
                        <w:t xml:space="preserve">están </w:t>
                      </w:r>
                      <w:r>
                        <w:rPr>
                          <w:sz w:val="20"/>
                          <w:szCs w:val="20"/>
                        </w:rPr>
                        <w:t>activados</w:t>
                      </w:r>
                      <w:r w:rsidRPr="00E10590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2C347A" w:rsidRDefault="002C347A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3C3260" w:rsidRPr="00FD0689" w:rsidTr="003C3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3C3260" w:rsidRPr="00FD0689" w:rsidRDefault="003C3260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C3260" w:rsidRPr="003C3260" w:rsidRDefault="003C3260" w:rsidP="003C3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C3260">
              <w:rPr>
                <w:sz w:val="16"/>
              </w:rPr>
              <w:t>91,7</w:t>
            </w:r>
          </w:p>
        </w:tc>
        <w:tc>
          <w:tcPr>
            <w:tcW w:w="0" w:type="auto"/>
            <w:noWrap/>
            <w:vAlign w:val="center"/>
          </w:tcPr>
          <w:p w:rsidR="003C3260" w:rsidRPr="003C3260" w:rsidRDefault="003C3260" w:rsidP="003C3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C3260">
              <w:rPr>
                <w:sz w:val="16"/>
              </w:rPr>
              <w:t>91,7</w:t>
            </w:r>
          </w:p>
        </w:tc>
        <w:tc>
          <w:tcPr>
            <w:tcW w:w="0" w:type="auto"/>
            <w:noWrap/>
            <w:vAlign w:val="center"/>
          </w:tcPr>
          <w:p w:rsidR="003C3260" w:rsidRPr="003C3260" w:rsidRDefault="003C3260" w:rsidP="003C3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C3260">
              <w:rPr>
                <w:sz w:val="16"/>
              </w:rPr>
              <w:t>91,7</w:t>
            </w:r>
          </w:p>
        </w:tc>
        <w:tc>
          <w:tcPr>
            <w:tcW w:w="0" w:type="auto"/>
            <w:noWrap/>
            <w:vAlign w:val="center"/>
          </w:tcPr>
          <w:p w:rsidR="003C3260" w:rsidRPr="003C3260" w:rsidRDefault="003C3260" w:rsidP="003C3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C3260">
              <w:rPr>
                <w:sz w:val="16"/>
              </w:rPr>
              <w:t>91,7</w:t>
            </w:r>
          </w:p>
        </w:tc>
        <w:tc>
          <w:tcPr>
            <w:tcW w:w="0" w:type="auto"/>
            <w:noWrap/>
            <w:vAlign w:val="center"/>
          </w:tcPr>
          <w:p w:rsidR="003C3260" w:rsidRPr="003C3260" w:rsidRDefault="003C3260" w:rsidP="003C3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C3260">
              <w:rPr>
                <w:sz w:val="16"/>
              </w:rPr>
              <w:t>91,7</w:t>
            </w:r>
          </w:p>
        </w:tc>
        <w:tc>
          <w:tcPr>
            <w:tcW w:w="0" w:type="auto"/>
            <w:noWrap/>
            <w:vAlign w:val="center"/>
          </w:tcPr>
          <w:p w:rsidR="003C3260" w:rsidRPr="003C3260" w:rsidRDefault="003C3260" w:rsidP="003C3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C3260">
              <w:rPr>
                <w:sz w:val="16"/>
              </w:rPr>
              <w:t>91,7</w:t>
            </w:r>
          </w:p>
        </w:tc>
        <w:tc>
          <w:tcPr>
            <w:tcW w:w="0" w:type="auto"/>
            <w:noWrap/>
            <w:vAlign w:val="center"/>
          </w:tcPr>
          <w:p w:rsidR="003C3260" w:rsidRPr="003C3260" w:rsidRDefault="003C3260" w:rsidP="003C3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C3260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3C3260" w:rsidRPr="003C3260" w:rsidRDefault="003C3260" w:rsidP="003C3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3C3260">
              <w:rPr>
                <w:sz w:val="16"/>
              </w:rPr>
              <w:t>82,1</w:t>
            </w:r>
          </w:p>
        </w:tc>
      </w:tr>
      <w:tr w:rsidR="003C3260" w:rsidRPr="00FD0689" w:rsidTr="003C3260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C3260" w:rsidRPr="00FD0689" w:rsidRDefault="003C3260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C3260" w:rsidRPr="003C3260" w:rsidRDefault="003C3260" w:rsidP="003C3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C3260">
              <w:rPr>
                <w:sz w:val="16"/>
              </w:rPr>
              <w:t>81,0</w:t>
            </w:r>
          </w:p>
        </w:tc>
        <w:tc>
          <w:tcPr>
            <w:tcW w:w="0" w:type="auto"/>
            <w:noWrap/>
            <w:vAlign w:val="center"/>
          </w:tcPr>
          <w:p w:rsidR="003C3260" w:rsidRPr="003C3260" w:rsidRDefault="003C3260" w:rsidP="003C3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C3260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3C3260" w:rsidRPr="003C3260" w:rsidRDefault="003C3260" w:rsidP="003C3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C3260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3C3260" w:rsidRPr="003C3260" w:rsidRDefault="003C3260" w:rsidP="003C3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C3260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3C3260" w:rsidRPr="003C3260" w:rsidRDefault="003C3260" w:rsidP="003C3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C3260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3C3260" w:rsidRPr="003C3260" w:rsidRDefault="003C3260" w:rsidP="003C3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C3260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3C3260" w:rsidRPr="003C3260" w:rsidRDefault="003C3260" w:rsidP="003C3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C3260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3C3260" w:rsidRPr="003C3260" w:rsidRDefault="003C3260" w:rsidP="003C3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3C3260">
              <w:rPr>
                <w:sz w:val="16"/>
              </w:rPr>
              <w:t>83,0</w:t>
            </w:r>
          </w:p>
        </w:tc>
      </w:tr>
      <w:tr w:rsidR="003C3260" w:rsidRPr="00A94BCA" w:rsidTr="003C3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C3260" w:rsidRPr="002A154B" w:rsidRDefault="003C3260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3C3260" w:rsidRPr="003C3260" w:rsidRDefault="003C3260" w:rsidP="003C3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C3260">
              <w:rPr>
                <w:b/>
                <w:i/>
                <w:sz w:val="16"/>
              </w:rPr>
              <w:t>86,3</w:t>
            </w:r>
          </w:p>
        </w:tc>
        <w:tc>
          <w:tcPr>
            <w:tcW w:w="0" w:type="auto"/>
            <w:noWrap/>
            <w:vAlign w:val="center"/>
          </w:tcPr>
          <w:p w:rsidR="003C3260" w:rsidRPr="003C3260" w:rsidRDefault="003C3260" w:rsidP="003C3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C3260">
              <w:rPr>
                <w:b/>
                <w:i/>
                <w:sz w:val="16"/>
              </w:rPr>
              <w:t>87,5</w:t>
            </w:r>
          </w:p>
        </w:tc>
        <w:tc>
          <w:tcPr>
            <w:tcW w:w="0" w:type="auto"/>
            <w:noWrap/>
            <w:vAlign w:val="center"/>
          </w:tcPr>
          <w:p w:rsidR="003C3260" w:rsidRPr="003C3260" w:rsidRDefault="003C3260" w:rsidP="003C3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C3260">
              <w:rPr>
                <w:b/>
                <w:i/>
                <w:sz w:val="16"/>
              </w:rPr>
              <w:t>87,5</w:t>
            </w:r>
          </w:p>
        </w:tc>
        <w:tc>
          <w:tcPr>
            <w:tcW w:w="0" w:type="auto"/>
            <w:noWrap/>
            <w:vAlign w:val="center"/>
          </w:tcPr>
          <w:p w:rsidR="003C3260" w:rsidRPr="003C3260" w:rsidRDefault="003C3260" w:rsidP="003C3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C3260">
              <w:rPr>
                <w:b/>
                <w:i/>
                <w:sz w:val="16"/>
              </w:rPr>
              <w:t>87,5</w:t>
            </w:r>
          </w:p>
        </w:tc>
        <w:tc>
          <w:tcPr>
            <w:tcW w:w="0" w:type="auto"/>
            <w:noWrap/>
            <w:vAlign w:val="center"/>
          </w:tcPr>
          <w:p w:rsidR="003C3260" w:rsidRPr="003C3260" w:rsidRDefault="003C3260" w:rsidP="003C3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C3260">
              <w:rPr>
                <w:b/>
                <w:i/>
                <w:sz w:val="16"/>
              </w:rPr>
              <w:t>87,5</w:t>
            </w:r>
          </w:p>
        </w:tc>
        <w:tc>
          <w:tcPr>
            <w:tcW w:w="0" w:type="auto"/>
            <w:noWrap/>
            <w:vAlign w:val="center"/>
          </w:tcPr>
          <w:p w:rsidR="003C3260" w:rsidRPr="003C3260" w:rsidRDefault="003C3260" w:rsidP="003C3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C3260">
              <w:rPr>
                <w:b/>
                <w:i/>
                <w:sz w:val="16"/>
              </w:rPr>
              <w:t>87,5</w:t>
            </w:r>
          </w:p>
        </w:tc>
        <w:tc>
          <w:tcPr>
            <w:tcW w:w="0" w:type="auto"/>
            <w:noWrap/>
            <w:vAlign w:val="center"/>
          </w:tcPr>
          <w:p w:rsidR="003C3260" w:rsidRPr="003C3260" w:rsidRDefault="003C3260" w:rsidP="003C3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C3260">
              <w:rPr>
                <w:b/>
                <w:i/>
                <w:sz w:val="16"/>
              </w:rPr>
              <w:t>54,2</w:t>
            </w:r>
          </w:p>
        </w:tc>
        <w:tc>
          <w:tcPr>
            <w:tcW w:w="0" w:type="auto"/>
            <w:noWrap/>
            <w:vAlign w:val="center"/>
          </w:tcPr>
          <w:p w:rsidR="003C3260" w:rsidRPr="003C3260" w:rsidRDefault="003C3260" w:rsidP="003C3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3C3260">
              <w:rPr>
                <w:b/>
                <w:i/>
                <w:sz w:val="16"/>
              </w:rPr>
              <w:t>83,8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>
        <w:t xml:space="preserve"> </w:t>
      </w:r>
      <w:r w:rsidR="00993DDC">
        <w:t xml:space="preserve">83,8 </w:t>
      </w:r>
      <w:r w:rsidRPr="00A63D61">
        <w:t xml:space="preserve">%. La falta de publicación de contenidos </w:t>
      </w:r>
      <w:r w:rsidR="00993DDC">
        <w:t>obligatorios – no se publica el 13,7</w:t>
      </w:r>
      <w:r w:rsidRPr="00A63D61">
        <w:t>% de estos contenidos</w:t>
      </w:r>
      <w:r>
        <w:t>-</w:t>
      </w:r>
      <w:r w:rsidRPr="00A63D61">
        <w:t xml:space="preserve"> y la falta de datación y/o de referencias a la fecha en que se actualizó por última vez la información publicada, son los factores que explican el nivel de cumplimiento alcanzado.</w:t>
      </w:r>
    </w:p>
    <w:p w:rsidR="00814E93" w:rsidRDefault="00814E93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93DDC" w:rsidRDefault="00993DDC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93DDC" w:rsidRDefault="00993DDC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93DDC" w:rsidRDefault="00993DDC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lastRenderedPageBreak/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657350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260" w:rsidRDefault="003C3260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3C3260" w:rsidRDefault="003C3260" w:rsidP="00B35B7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Federación Española de Ajedrez publica informaciones adicionales a las obligatorias que son relevantes desde el punto de vista de la transparencia y la rendición de cuentas:</w:t>
                            </w:r>
                          </w:p>
                          <w:p w:rsidR="003C3260" w:rsidRPr="008E49C3" w:rsidRDefault="003C3260" w:rsidP="008E49C3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E49C3">
                              <w:rPr>
                                <w:sz w:val="20"/>
                                <w:szCs w:val="20"/>
                              </w:rPr>
                              <w:t>Situación patrimonial de la Federación.</w:t>
                            </w:r>
                          </w:p>
                          <w:p w:rsidR="003C3260" w:rsidRDefault="003C3260" w:rsidP="008E49C3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Información disciplinaria y jurídica.</w:t>
                            </w:r>
                          </w:p>
                          <w:p w:rsidR="003C3260" w:rsidRDefault="00993DDC" w:rsidP="008E49C3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Información adicional sobre situación financiera</w:t>
                            </w:r>
                          </w:p>
                          <w:p w:rsidR="003C3260" w:rsidRPr="008E49C3" w:rsidRDefault="00993DDC" w:rsidP="008E49C3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Normativa de Régimen interior</w:t>
                            </w:r>
                          </w:p>
                          <w:p w:rsidR="003C3260" w:rsidRDefault="003C3260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3C3260" w:rsidRPr="002A154B" w:rsidRDefault="003C3260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30.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">
                <v:textbox>
                  <w:txbxContent>
                    <w:p w:rsidR="003C3260" w:rsidRDefault="003C3260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3C3260" w:rsidRDefault="003C3260" w:rsidP="00B35B7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Federación Española de Ajedrez publica informaciones adicionales a las obligatorias que son relevantes desde el punto de vista de la transparencia y la rendición de cuentas:</w:t>
                      </w:r>
                    </w:p>
                    <w:p w:rsidR="003C3260" w:rsidRPr="008E49C3" w:rsidRDefault="003C3260" w:rsidP="008E49C3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 w:rsidRPr="008E49C3">
                        <w:rPr>
                          <w:sz w:val="20"/>
                          <w:szCs w:val="20"/>
                        </w:rPr>
                        <w:t>Situación patrimonial de la Federación.</w:t>
                      </w:r>
                    </w:p>
                    <w:p w:rsidR="003C3260" w:rsidRDefault="003C3260" w:rsidP="008E49C3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Información disciplinaria y jurídica.</w:t>
                      </w:r>
                    </w:p>
                    <w:p w:rsidR="003C3260" w:rsidRDefault="00993DDC" w:rsidP="008E49C3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Información adicional sobre situación financiera</w:t>
                      </w:r>
                    </w:p>
                    <w:p w:rsidR="003C3260" w:rsidRPr="008E49C3" w:rsidRDefault="00993DDC" w:rsidP="008E49C3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Normativa de Régimen interior</w:t>
                      </w:r>
                    </w:p>
                    <w:p w:rsidR="003C3260" w:rsidRDefault="003C3260">
                      <w:pPr>
                        <w:rPr>
                          <w:b/>
                          <w:color w:val="00642D"/>
                        </w:rPr>
                      </w:pPr>
                    </w:p>
                    <w:p w:rsidR="003C3260" w:rsidRPr="002A154B" w:rsidRDefault="003C3260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932008" w:rsidRDefault="00932008"/>
    <w:p w:rsidR="00932008" w:rsidRDefault="00932008"/>
    <w:p w:rsidR="008C1E1E" w:rsidRDefault="00993DDC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86A39E" wp14:editId="143FC3A3">
                <wp:simplePos x="0" y="0"/>
                <wp:positionH relativeFrom="column">
                  <wp:posOffset>133350</wp:posOffset>
                </wp:positionH>
                <wp:positionV relativeFrom="paragraph">
                  <wp:posOffset>216535</wp:posOffset>
                </wp:positionV>
                <wp:extent cx="6264910" cy="8191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260" w:rsidRDefault="003C3260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3C3260" w:rsidRPr="008E49C3" w:rsidRDefault="00993DDC" w:rsidP="004D49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Información</w:t>
                            </w:r>
                            <w:r w:rsidR="003C3260" w:rsidRPr="008E49C3">
                              <w:rPr>
                                <w:sz w:val="20"/>
                                <w:szCs w:val="20"/>
                              </w:rPr>
                              <w:t xml:space="preserve"> explícita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 que la</w:t>
                            </w:r>
                            <w:r w:rsidR="003C3260" w:rsidRPr="008E49C3">
                              <w:rPr>
                                <w:sz w:val="20"/>
                                <w:szCs w:val="20"/>
                              </w:rPr>
                              <w:t xml:space="preserve"> falta de información sobre determinada obligación de publicidad activa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se debe a la inexistencia de actividad en ese ámbito material.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17.05pt;width:493.3pt;height:6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">
                <v:textbox>
                  <w:txbxContent>
                    <w:p w:rsidR="003C3260" w:rsidRDefault="003C3260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3C3260" w:rsidRPr="008E49C3" w:rsidRDefault="00993DDC" w:rsidP="004D49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Información</w:t>
                      </w:r>
                      <w:r w:rsidR="003C3260" w:rsidRPr="008E49C3">
                        <w:rPr>
                          <w:sz w:val="20"/>
                          <w:szCs w:val="20"/>
                        </w:rPr>
                        <w:t xml:space="preserve"> explícita </w:t>
                      </w:r>
                      <w:r>
                        <w:rPr>
                          <w:sz w:val="20"/>
                          <w:szCs w:val="20"/>
                        </w:rPr>
                        <w:t>de que la</w:t>
                      </w:r>
                      <w:r w:rsidR="003C3260" w:rsidRPr="008E49C3">
                        <w:rPr>
                          <w:sz w:val="20"/>
                          <w:szCs w:val="20"/>
                        </w:rPr>
                        <w:t xml:space="preserve"> falta de información sobre determinada obligación de publicidad activa</w:t>
                      </w:r>
                      <w:r>
                        <w:rPr>
                          <w:sz w:val="20"/>
                          <w:szCs w:val="20"/>
                        </w:rPr>
                        <w:t xml:space="preserve"> se debe a la inexistencia de actividad en ese ámbito material. </w:t>
                      </w:r>
                    </w:p>
                  </w:txbxContent>
                </v:textbox>
              </v:shape>
            </w:pict>
          </mc:Fallback>
        </mc:AlternateContent>
      </w:r>
    </w:p>
    <w:p w:rsidR="00993DDC" w:rsidRDefault="00993DDC"/>
    <w:p w:rsidR="00993DDC" w:rsidRDefault="00993DDC"/>
    <w:p w:rsidR="00993DDC" w:rsidRDefault="00993DDC"/>
    <w:p w:rsidR="00993DDC" w:rsidRDefault="00993DDC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>de la Federación Española de Ajedrez</w:t>
      </w:r>
      <w:r w:rsidRPr="00CA6E55">
        <w:t>, en función de la información disponible en su web, alcanza el</w:t>
      </w:r>
      <w:r>
        <w:t xml:space="preserve"> </w:t>
      </w:r>
      <w:r w:rsidR="00993DDC">
        <w:t>83,8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>de la Federación Española de Ajedrez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4D4907" w:rsidRDefault="004D4907" w:rsidP="00704CD9">
      <w:pPr>
        <w:pStyle w:val="Prrafodelista"/>
        <w:numPr>
          <w:ilvl w:val="0"/>
          <w:numId w:val="17"/>
        </w:numPr>
        <w:jc w:val="both"/>
      </w:pPr>
      <w:r>
        <w:t>Debe publicarse el perfil y la trayectoria profesional de</w:t>
      </w:r>
      <w:r w:rsidR="00704CD9">
        <w:t>l Secretario General de la Federación.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704CD9" w:rsidRDefault="00704CD9" w:rsidP="00704CD9">
      <w:pPr>
        <w:pStyle w:val="Prrafodelista"/>
        <w:numPr>
          <w:ilvl w:val="0"/>
          <w:numId w:val="17"/>
        </w:numPr>
        <w:jc w:val="both"/>
      </w:pPr>
      <w:r w:rsidRPr="00057C92">
        <w:t>Debe publicarse información</w:t>
      </w:r>
      <w:r>
        <w:t xml:space="preserve"> completa</w:t>
      </w:r>
      <w:r w:rsidRPr="00057C92">
        <w:t xml:space="preserve"> sobre convenios</w:t>
      </w:r>
      <w:r>
        <w:t xml:space="preserve">, </w:t>
      </w:r>
      <w:r w:rsidRPr="00C907B1">
        <w:t>incluyendo todos los ítems informativos que establece la LTAIBG en su artículo 8.1.b).</w:t>
      </w:r>
    </w:p>
    <w:p w:rsidR="00993DDC" w:rsidRDefault="00993DDC" w:rsidP="00704CD9">
      <w:pPr>
        <w:pStyle w:val="Prrafodelista"/>
        <w:numPr>
          <w:ilvl w:val="0"/>
          <w:numId w:val="17"/>
        </w:numPr>
        <w:jc w:val="both"/>
      </w:pPr>
      <w:r>
        <w:t>Debe actualizarse la información relativa a las retribuciones de los máximos responsables.</w:t>
      </w:r>
    </w:p>
    <w:p w:rsidR="00993DDC" w:rsidRPr="00C907B1" w:rsidRDefault="00993DDC" w:rsidP="00993DDC">
      <w:pPr>
        <w:ind w:left="360"/>
        <w:jc w:val="both"/>
      </w:pPr>
    </w:p>
    <w:p w:rsidR="00704CD9" w:rsidRDefault="00704CD9" w:rsidP="005B3AEE">
      <w:pPr>
        <w:pStyle w:val="Prrafodelista"/>
        <w:jc w:val="both"/>
      </w:pPr>
    </w:p>
    <w:p w:rsidR="0035683B" w:rsidRDefault="0035683B" w:rsidP="005B3AEE">
      <w:pPr>
        <w:pStyle w:val="Prrafodelista"/>
        <w:jc w:val="both"/>
      </w:pPr>
    </w:p>
    <w:p w:rsidR="0035683B" w:rsidRDefault="0035683B" w:rsidP="005B3AEE">
      <w:pPr>
        <w:pStyle w:val="Prrafodelista"/>
        <w:jc w:val="both"/>
      </w:pPr>
    </w:p>
    <w:p w:rsidR="0035683B" w:rsidRDefault="0035683B" w:rsidP="005B3AEE">
      <w:pPr>
        <w:pStyle w:val="Prrafodelista"/>
        <w:jc w:val="both"/>
      </w:pPr>
    </w:p>
    <w:p w:rsidR="0035683B" w:rsidRDefault="0035683B" w:rsidP="005B3AEE">
      <w:pPr>
        <w:pStyle w:val="Prrafodelista"/>
        <w:jc w:val="both"/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592DD7" w:rsidRPr="00BF1400" w:rsidRDefault="00704CD9" w:rsidP="00592DD7">
      <w:pPr>
        <w:numPr>
          <w:ilvl w:val="0"/>
          <w:numId w:val="21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057C92">
        <w:t xml:space="preserve">Deben incluirse referencias a la fecha en que se revisó o actualizó por última vez la información. Para ello bastaría con que esta fecha se publicase en la página inicial del Portal de Transparencia </w:t>
      </w:r>
      <w:r w:rsidR="005B3AEE">
        <w:t>de la Federación Española de Ajedrez</w:t>
      </w:r>
      <w:r w:rsidRPr="00057C92">
        <w:t>.</w:t>
      </w:r>
      <w:r w:rsidR="00592DD7" w:rsidRPr="00592DD7">
        <w:rPr>
          <w:rFonts w:eastAsiaTheme="minorHAnsi"/>
          <w:szCs w:val="24"/>
          <w:lang w:eastAsia="en-US"/>
        </w:rPr>
        <w:t xml:space="preserve"> </w:t>
      </w:r>
      <w:r w:rsidR="00592DD7">
        <w:rPr>
          <w:rFonts w:eastAsiaTheme="minorHAnsi"/>
          <w:szCs w:val="24"/>
          <w:lang w:eastAsia="en-US"/>
        </w:rPr>
        <w:t>Para ello bastaría con que la fecha de la última revisión o actualización de la información se publique en la página inicial del Portal de Transparencia.</w:t>
      </w:r>
    </w:p>
    <w:p w:rsidR="00592DD7" w:rsidRPr="00BF1400" w:rsidRDefault="00592DD7" w:rsidP="00592DD7">
      <w:pPr>
        <w:spacing w:before="120" w:after="120" w:line="24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5B3AEE" w:rsidRDefault="005B3AEE" w:rsidP="005B3AEE">
      <w:pPr>
        <w:pStyle w:val="Prrafodelista"/>
        <w:numPr>
          <w:ilvl w:val="0"/>
          <w:numId w:val="20"/>
        </w:numPr>
        <w:jc w:val="both"/>
      </w:pPr>
      <w:r>
        <w:t xml:space="preserve">Deberían revisarse los enlaces que </w:t>
      </w:r>
      <w:r w:rsidR="00993DDC">
        <w:t>no están activados</w:t>
      </w:r>
      <w:r>
        <w:t>.</w:t>
      </w:r>
    </w:p>
    <w:p w:rsidR="00704CD9" w:rsidRPr="00704CD9" w:rsidRDefault="00704CD9" w:rsidP="00704CD9"/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993DDC">
        <w:t>julio</w:t>
      </w:r>
      <w:r w:rsidR="005B3AEE">
        <w:t xml:space="preserve"> 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E12A48" w:rsidRDefault="00E12A48" w:rsidP="00FC4E4F">
      <w:pPr>
        <w:jc w:val="right"/>
      </w:pPr>
    </w:p>
    <w:p w:rsidR="00E12A48" w:rsidRDefault="00E12A48" w:rsidP="00FC4E4F">
      <w:pPr>
        <w:jc w:val="right"/>
      </w:pPr>
    </w:p>
    <w:p w:rsidR="00E12A48" w:rsidRDefault="00E12A48" w:rsidP="00FC4E4F">
      <w:pPr>
        <w:jc w:val="right"/>
      </w:pPr>
    </w:p>
    <w:p w:rsidR="00E12A48" w:rsidRDefault="00E12A48" w:rsidP="00FC4E4F">
      <w:pPr>
        <w:jc w:val="right"/>
      </w:pPr>
    </w:p>
    <w:p w:rsidR="00E12A48" w:rsidRDefault="00E12A48" w:rsidP="00FC4E4F">
      <w:pPr>
        <w:jc w:val="right"/>
      </w:pPr>
    </w:p>
    <w:p w:rsidR="00E12A48" w:rsidRDefault="00E12A48" w:rsidP="00FC4E4F">
      <w:pPr>
        <w:jc w:val="right"/>
      </w:pPr>
    </w:p>
    <w:p w:rsidR="00E12A48" w:rsidRDefault="00E12A48" w:rsidP="00FC4E4F">
      <w:pPr>
        <w:jc w:val="right"/>
      </w:pPr>
    </w:p>
    <w:p w:rsidR="00E12A48" w:rsidRDefault="00E12A48" w:rsidP="00FC4E4F">
      <w:pPr>
        <w:jc w:val="right"/>
      </w:pPr>
    </w:p>
    <w:p w:rsidR="00E12A48" w:rsidRDefault="00E12A48" w:rsidP="00FC4E4F">
      <w:pPr>
        <w:jc w:val="right"/>
      </w:pPr>
    </w:p>
    <w:p w:rsidR="00E12A48" w:rsidRDefault="00E12A48" w:rsidP="00FC4E4F">
      <w:pPr>
        <w:jc w:val="right"/>
      </w:pPr>
    </w:p>
    <w:p w:rsidR="00E12A48" w:rsidRDefault="00E12A48" w:rsidP="00FC4E4F">
      <w:pPr>
        <w:jc w:val="right"/>
      </w:pPr>
    </w:p>
    <w:p w:rsidR="00121FBA" w:rsidRDefault="00121FBA" w:rsidP="00FC4E4F">
      <w:pPr>
        <w:jc w:val="right"/>
      </w:pPr>
    </w:p>
    <w:p w:rsidR="001F645B" w:rsidRPr="001F645B" w:rsidRDefault="00F2672D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260" w:rsidRDefault="003C3260" w:rsidP="00932008">
      <w:pPr>
        <w:spacing w:after="0" w:line="240" w:lineRule="auto"/>
      </w:pPr>
      <w:r>
        <w:separator/>
      </w:r>
    </w:p>
  </w:endnote>
  <w:endnote w:type="continuationSeparator" w:id="0">
    <w:p w:rsidR="003C3260" w:rsidRDefault="003C3260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260" w:rsidRDefault="003C326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260" w:rsidRDefault="003C326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260" w:rsidRDefault="003C32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260" w:rsidRDefault="003C3260" w:rsidP="00932008">
      <w:pPr>
        <w:spacing w:after="0" w:line="240" w:lineRule="auto"/>
      </w:pPr>
      <w:r>
        <w:separator/>
      </w:r>
    </w:p>
  </w:footnote>
  <w:footnote w:type="continuationSeparator" w:id="0">
    <w:p w:rsidR="003C3260" w:rsidRDefault="003C3260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260" w:rsidRDefault="003C326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260" w:rsidRDefault="003C326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260" w:rsidRDefault="003C32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748" type="#_x0000_t75" style="width:9pt;height:9pt" o:bullet="t">
        <v:imagedata r:id="rId1" o:title="BD14533_"/>
      </v:shape>
    </w:pict>
  </w:numPicBullet>
  <w:numPicBullet w:numPicBulletId="1">
    <w:pict>
      <v:shape id="_x0000_i2749" type="#_x0000_t75" style="width:11.25pt;height:11.25pt" o:bullet="t">
        <v:imagedata r:id="rId2" o:title="BD14654_"/>
      </v:shape>
    </w:pict>
  </w:numPicBullet>
  <w:numPicBullet w:numPicBulletId="2">
    <w:pict>
      <v:shape id="_x0000_i2750" type="#_x0000_t75" style="width:9pt;height:9pt" o:bullet="t">
        <v:imagedata r:id="rId3" o:title="BD21296_"/>
      </v:shape>
    </w:pict>
  </w:numPicBullet>
  <w:numPicBullet w:numPicBulletId="3">
    <w:pict>
      <v:shape id="_x0000_i2751" type="#_x0000_t75" style="width:9pt;height:9pt" o:bullet="t">
        <v:imagedata r:id="rId4" o:title="BD14533_"/>
      </v:shape>
    </w:pict>
  </w:numPicBullet>
  <w:numPicBullet w:numPicBulletId="4">
    <w:pict>
      <v:shape id="_x0000_i2752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B0594"/>
    <w:multiLevelType w:val="hybridMultilevel"/>
    <w:tmpl w:val="6456C82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0"/>
  </w:num>
  <w:num w:numId="5">
    <w:abstractNumId w:val="8"/>
  </w:num>
  <w:num w:numId="6">
    <w:abstractNumId w:val="11"/>
  </w:num>
  <w:num w:numId="7">
    <w:abstractNumId w:val="18"/>
  </w:num>
  <w:num w:numId="8">
    <w:abstractNumId w:val="20"/>
  </w:num>
  <w:num w:numId="9">
    <w:abstractNumId w:val="2"/>
  </w:num>
  <w:num w:numId="10">
    <w:abstractNumId w:val="15"/>
  </w:num>
  <w:num w:numId="11">
    <w:abstractNumId w:val="7"/>
  </w:num>
  <w:num w:numId="12">
    <w:abstractNumId w:val="0"/>
  </w:num>
  <w:num w:numId="13">
    <w:abstractNumId w:val="3"/>
  </w:num>
  <w:num w:numId="14">
    <w:abstractNumId w:val="14"/>
  </w:num>
  <w:num w:numId="15">
    <w:abstractNumId w:val="6"/>
  </w:num>
  <w:num w:numId="16">
    <w:abstractNumId w:val="5"/>
  </w:num>
  <w:num w:numId="17">
    <w:abstractNumId w:val="16"/>
  </w:num>
  <w:num w:numId="18">
    <w:abstractNumId w:val="9"/>
  </w:num>
  <w:num w:numId="19">
    <w:abstractNumId w:val="4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B0B21"/>
    <w:rsid w:val="000C6CFF"/>
    <w:rsid w:val="00102733"/>
    <w:rsid w:val="00121FBA"/>
    <w:rsid w:val="001561A4"/>
    <w:rsid w:val="00175C2F"/>
    <w:rsid w:val="001B3851"/>
    <w:rsid w:val="001F645B"/>
    <w:rsid w:val="00224885"/>
    <w:rsid w:val="00272D2D"/>
    <w:rsid w:val="00295EEB"/>
    <w:rsid w:val="002A154B"/>
    <w:rsid w:val="002C347A"/>
    <w:rsid w:val="002D0E9C"/>
    <w:rsid w:val="0035683B"/>
    <w:rsid w:val="00361AC5"/>
    <w:rsid w:val="00382D7B"/>
    <w:rsid w:val="003C3260"/>
    <w:rsid w:val="003F271E"/>
    <w:rsid w:val="003F572A"/>
    <w:rsid w:val="00454391"/>
    <w:rsid w:val="00456EA7"/>
    <w:rsid w:val="004D4907"/>
    <w:rsid w:val="004F2655"/>
    <w:rsid w:val="004F3953"/>
    <w:rsid w:val="00521DA9"/>
    <w:rsid w:val="00536ED0"/>
    <w:rsid w:val="00544E0C"/>
    <w:rsid w:val="00561402"/>
    <w:rsid w:val="00571438"/>
    <w:rsid w:val="0057532F"/>
    <w:rsid w:val="00592DD7"/>
    <w:rsid w:val="005B13BD"/>
    <w:rsid w:val="005B3AEE"/>
    <w:rsid w:val="005B6CF5"/>
    <w:rsid w:val="005C14C5"/>
    <w:rsid w:val="005F29B8"/>
    <w:rsid w:val="00676C76"/>
    <w:rsid w:val="006A2766"/>
    <w:rsid w:val="006B3064"/>
    <w:rsid w:val="006C1999"/>
    <w:rsid w:val="00704CD9"/>
    <w:rsid w:val="00710031"/>
    <w:rsid w:val="00743756"/>
    <w:rsid w:val="007A488E"/>
    <w:rsid w:val="007B0F99"/>
    <w:rsid w:val="007D1EA8"/>
    <w:rsid w:val="008063AC"/>
    <w:rsid w:val="00814E93"/>
    <w:rsid w:val="00843911"/>
    <w:rsid w:val="00844FA9"/>
    <w:rsid w:val="008640BD"/>
    <w:rsid w:val="0089480B"/>
    <w:rsid w:val="008C1E1E"/>
    <w:rsid w:val="008E49C3"/>
    <w:rsid w:val="008F044E"/>
    <w:rsid w:val="009000D9"/>
    <w:rsid w:val="00905D36"/>
    <w:rsid w:val="00932008"/>
    <w:rsid w:val="009609E9"/>
    <w:rsid w:val="0096428E"/>
    <w:rsid w:val="00993DDC"/>
    <w:rsid w:val="009F1191"/>
    <w:rsid w:val="00A122E8"/>
    <w:rsid w:val="00AB3044"/>
    <w:rsid w:val="00AC12DB"/>
    <w:rsid w:val="00AD2022"/>
    <w:rsid w:val="00AE06DF"/>
    <w:rsid w:val="00AE557E"/>
    <w:rsid w:val="00AF45DD"/>
    <w:rsid w:val="00B14CA2"/>
    <w:rsid w:val="00B213ED"/>
    <w:rsid w:val="00B35A03"/>
    <w:rsid w:val="00B35B7B"/>
    <w:rsid w:val="00B40246"/>
    <w:rsid w:val="00B53D32"/>
    <w:rsid w:val="00B841AE"/>
    <w:rsid w:val="00B8465C"/>
    <w:rsid w:val="00BA397C"/>
    <w:rsid w:val="00BB6799"/>
    <w:rsid w:val="00BD4582"/>
    <w:rsid w:val="00BE6A46"/>
    <w:rsid w:val="00C33A23"/>
    <w:rsid w:val="00C44DD3"/>
    <w:rsid w:val="00C5416F"/>
    <w:rsid w:val="00C55BB1"/>
    <w:rsid w:val="00C5744D"/>
    <w:rsid w:val="00C62224"/>
    <w:rsid w:val="00C727F4"/>
    <w:rsid w:val="00C94871"/>
    <w:rsid w:val="00CB5511"/>
    <w:rsid w:val="00CC2049"/>
    <w:rsid w:val="00D96F84"/>
    <w:rsid w:val="00DA702C"/>
    <w:rsid w:val="00DD2A83"/>
    <w:rsid w:val="00DF63E7"/>
    <w:rsid w:val="00E10590"/>
    <w:rsid w:val="00E12A48"/>
    <w:rsid w:val="00E3088D"/>
    <w:rsid w:val="00E34195"/>
    <w:rsid w:val="00E47613"/>
    <w:rsid w:val="00E67A3E"/>
    <w:rsid w:val="00EE1C8D"/>
    <w:rsid w:val="00F14DA4"/>
    <w:rsid w:val="00F2672D"/>
    <w:rsid w:val="00F27CB9"/>
    <w:rsid w:val="00F47C3B"/>
    <w:rsid w:val="00F579EB"/>
    <w:rsid w:val="00F71D7D"/>
    <w:rsid w:val="00F73FBC"/>
    <w:rsid w:val="00F86B85"/>
    <w:rsid w:val="00FA7C0C"/>
    <w:rsid w:val="00FB2688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7.tmp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feda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8.tmp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15B4A"/>
    <w:rsid w:val="003D088C"/>
    <w:rsid w:val="00543E16"/>
    <w:rsid w:val="005B0190"/>
    <w:rsid w:val="00AB6DFB"/>
    <w:rsid w:val="00AC3AC2"/>
    <w:rsid w:val="00B76BBA"/>
    <w:rsid w:val="00BC0460"/>
    <w:rsid w:val="00D051CA"/>
    <w:rsid w:val="00D35513"/>
    <w:rsid w:val="00DE55C7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43587E-0BA5-4BD6-96E5-0EDBB6CD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161</TotalTime>
  <Pages>9</Pages>
  <Words>1682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21</cp:revision>
  <cp:lastPrinted>2022-05-12T06:51:00Z</cp:lastPrinted>
  <dcterms:created xsi:type="dcterms:W3CDTF">2023-05-23T11:46:00Z</dcterms:created>
  <dcterms:modified xsi:type="dcterms:W3CDTF">2023-10-23T09:16:00Z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