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A73E1B" w:rsidRPr="00006957" w:rsidRDefault="00A73E1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A73E1B" w:rsidRPr="00006957" w:rsidRDefault="00A73E1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3E1B" w:rsidRDefault="00A73E1B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A73E1B" w:rsidRDefault="00A73E1B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495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Federación Española de Daño Cerebral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495241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04/07/2023</w:t>
            </w:r>
          </w:p>
          <w:p w:rsidR="00A73E1B" w:rsidRPr="00CB5511" w:rsidRDefault="00A73E1B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23/08/2023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495241" w:rsidRPr="00CB5511" w:rsidRDefault="00AD5F1C" w:rsidP="00495241">
            <w:pPr>
              <w:rPr>
                <w:sz w:val="24"/>
                <w:szCs w:val="24"/>
              </w:rPr>
            </w:pPr>
            <w:hyperlink r:id="rId12" w:history="1">
              <w:r w:rsidR="00495241" w:rsidRPr="00317D52">
                <w:rPr>
                  <w:rStyle w:val="Hipervnculo"/>
                  <w:sz w:val="24"/>
                  <w:szCs w:val="24"/>
                </w:rPr>
                <w:t>https://fedace.org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B40246" w:rsidRPr="00E34195" w:rsidRDefault="00AD5F1C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495241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Default="00495241" w:rsidP="004952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Portal de Transparencia se estructura en los siguientes apartados: Histórico de memorias; Memoria de actividades; Presupuestos anuales; Financiadores; Cuentas anuales; Plan estratégico y plan operativo anual; Estatutos; Normas reguladoras y leyes aplicables; Calidad; Alta en registros y certificados; Tratamiento de datos personales.</w:t>
            </w:r>
          </w:p>
          <w:p w:rsidR="00246FDC" w:rsidRDefault="00246FDC" w:rsidP="00495241">
            <w:pPr>
              <w:jc w:val="both"/>
              <w:rPr>
                <w:sz w:val="20"/>
                <w:szCs w:val="20"/>
              </w:rPr>
            </w:pPr>
          </w:p>
          <w:p w:rsidR="00246FDC" w:rsidRPr="00932008" w:rsidRDefault="00246FDC" w:rsidP="004952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toda la información obligatoria por ley se publica en el Portal de Transparencia.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495241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495241" w:rsidP="00AF3D56">
      <w:pPr>
        <w:jc w:val="center"/>
      </w:pPr>
      <w:r>
        <w:rPr>
          <w:noProof/>
        </w:rPr>
        <w:drawing>
          <wp:inline distT="0" distB="0" distL="0" distR="0">
            <wp:extent cx="6645910" cy="2392045"/>
            <wp:effectExtent l="0" t="0" r="2540" b="825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872E7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26"/>
        <w:gridCol w:w="5800"/>
      </w:tblGrid>
      <w:tr w:rsidR="00E34195" w:rsidRPr="00E34195" w:rsidTr="00495241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26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800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495241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2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495241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0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246FDC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Transparencia/Estatutos. No existen referencias a la última vez en que se revisó o actualizó la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495241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2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46FDC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0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246FDC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home de la página web/La Federación/Nuestra misión. No existen referencias a la última vez en que se revisó o actualizó la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495241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2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46FDC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0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246FDC" w:rsidP="00246FDC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home de la página web/La Federación/Órganos de gobierno y equipo técnico. No existen referencias a la última vez en que se revisó o actualizó la información.</w:t>
            </w:r>
          </w:p>
        </w:tc>
      </w:tr>
      <w:tr w:rsidR="00E34195" w:rsidRPr="00CB5511" w:rsidTr="0049524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2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46FDC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0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246FDC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home de la página web/La Federación/Órganos de gobierno y equipo técnico. No existen referencias a la última vez en que se revisó o actualizó la información. No se publica en formato reutilizable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49524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2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541166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0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541166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home de la página web/La Federación/Órganos de gobierno y equipo técnico. No existen referencias a la última vez en que se revisó o actualizó la información.</w:t>
            </w:r>
          </w:p>
        </w:tc>
      </w:tr>
      <w:tr w:rsidR="00B213ED" w:rsidRPr="00B35A03" w:rsidTr="0071419B">
        <w:trPr>
          <w:trHeight w:val="1353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2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0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1419B" w:rsidRDefault="0071419B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1419B" w:rsidRDefault="0071419B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1419B" w:rsidRDefault="0071419B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1419B" w:rsidRDefault="0071419B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1419B" w:rsidRDefault="0071419B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1B" w:rsidRDefault="00A73E1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A73E1B" w:rsidRPr="00026650" w:rsidRDefault="00A73E1B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A73E1B" w:rsidRDefault="00A73E1B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Federación Española de Daño Cerebral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A73E1B" w:rsidRPr="00F27D20" w:rsidRDefault="00A73E1B" w:rsidP="0071419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F27D20">
                              <w:rPr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  <w:p w:rsidR="00A73E1B" w:rsidRPr="0071419B" w:rsidRDefault="00A73E1B" w:rsidP="0071419B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71419B">
                              <w:rPr>
                                <w:sz w:val="20"/>
                                <w:szCs w:val="20"/>
                              </w:rPr>
                              <w:t>No se publica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A73E1B" w:rsidRDefault="00A73E1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A73E1B" w:rsidRPr="00026650" w:rsidRDefault="00A73E1B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A73E1B" w:rsidRDefault="00A73E1B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Federación Española de Daño Cerebral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A73E1B" w:rsidRPr="00F27D20" w:rsidRDefault="00A73E1B" w:rsidP="0071419B">
                      <w:pPr>
                        <w:rPr>
                          <w:b/>
                          <w:color w:val="00642D"/>
                        </w:rPr>
                      </w:pPr>
                      <w:r w:rsidRPr="00F27D20">
                        <w:rPr>
                          <w:b/>
                          <w:color w:val="00642D"/>
                        </w:rPr>
                        <w:t xml:space="preserve">Calidad de la Información: </w:t>
                      </w:r>
                    </w:p>
                    <w:p w:rsidR="00A73E1B" w:rsidRPr="0071419B" w:rsidRDefault="00A73E1B" w:rsidP="0071419B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71419B">
                        <w:rPr>
                          <w:sz w:val="20"/>
                          <w:szCs w:val="20"/>
                        </w:rPr>
                        <w:t>No se publica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</w:p>
    <w:p w:rsidR="0071419B" w:rsidRDefault="0071419B">
      <w:pPr>
        <w:rPr>
          <w:rStyle w:val="Ttulo2Car"/>
          <w:lang w:bidi="es-ES"/>
        </w:rPr>
      </w:pPr>
    </w:p>
    <w:p w:rsidR="0071419B" w:rsidRDefault="0071419B">
      <w:pPr>
        <w:rPr>
          <w:rStyle w:val="Ttulo2Car"/>
          <w:lang w:bidi="es-ES"/>
        </w:rPr>
      </w:pPr>
    </w:p>
    <w:p w:rsidR="0071419B" w:rsidRDefault="0071419B">
      <w:pPr>
        <w:rPr>
          <w:rStyle w:val="Ttulo2Car"/>
          <w:lang w:bidi="es-ES"/>
        </w:rPr>
      </w:pPr>
    </w:p>
    <w:p w:rsidR="0071419B" w:rsidRDefault="0071419B">
      <w:pPr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71419B" w:rsidP="00A73E1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Aunque en el Portal de Transparencia/Financiadores, </w:t>
            </w:r>
            <w:r w:rsidR="00A73E1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publica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 sobre subvenciones percibidas, la información</w:t>
            </w:r>
            <w:r w:rsidR="00A73E1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más reciente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data de 2017, </w:t>
            </w:r>
            <w:r w:rsidR="00A73E1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dado el desfase temporal de esta información,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puede darse por cumplida la obligación. 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D61127" w:rsidRDefault="00F47C3B" w:rsidP="00D6112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D61127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D6112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Transparencia/Presupuestos la información correspondiente a 2022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D61127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D6112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Localizables en el Portal de Transparencia/Informe auditoría FEDACE-2022-Cuentas anuales.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D61127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D6112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Localizables en el Portal de Transparencia/Informe auditoría FEDACE-2022-Cuentas anuales.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146685</wp:posOffset>
                </wp:positionV>
                <wp:extent cx="5509523" cy="217170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1B" w:rsidRDefault="00A73E1B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A73E1B" w:rsidRPr="00EF7E5C" w:rsidRDefault="00A73E1B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A73E1B" w:rsidRDefault="00A73E1B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73E1B" w:rsidRDefault="00A73E1B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</w:t>
                            </w:r>
                            <w:r w:rsidR="00F861BA">
                              <w:rPr>
                                <w:sz w:val="20"/>
                                <w:szCs w:val="20"/>
                              </w:rPr>
                              <w:t xml:space="preserve"> con administraciones públicas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73E1B" w:rsidRDefault="00F861B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sobre</w:t>
                            </w:r>
                            <w:r w:rsidR="00A73E1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las</w:t>
                            </w:r>
                            <w:r w:rsidR="00A73E1B">
                              <w:rPr>
                                <w:sz w:val="20"/>
                                <w:szCs w:val="20"/>
                              </w:rPr>
                              <w:t xml:space="preserve"> subvenciones percibidas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está muy desfasada</w:t>
                            </w:r>
                            <w:r w:rsidR="00A73E1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73E1B" w:rsidRDefault="00A73E1B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55pt;width:433.8pt;height:17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">
                <v:textbox>
                  <w:txbxContent>
                    <w:p w:rsidR="00A73E1B" w:rsidRDefault="00A73E1B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A73E1B" w:rsidRPr="00EF7E5C" w:rsidRDefault="00A73E1B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A73E1B" w:rsidRDefault="00A73E1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73E1B" w:rsidRDefault="00A73E1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</w:t>
                      </w:r>
                      <w:r w:rsidR="00F861BA">
                        <w:rPr>
                          <w:sz w:val="20"/>
                          <w:szCs w:val="20"/>
                        </w:rPr>
                        <w:t xml:space="preserve"> con administraciones públicas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73E1B" w:rsidRDefault="00F861B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sobre</w:t>
                      </w:r>
                      <w:r w:rsidR="00A73E1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las</w:t>
                      </w:r>
                      <w:r w:rsidR="00A73E1B">
                        <w:rPr>
                          <w:sz w:val="20"/>
                          <w:szCs w:val="20"/>
                        </w:rPr>
                        <w:t xml:space="preserve"> subvenciones percibidas</w:t>
                      </w:r>
                      <w:r>
                        <w:rPr>
                          <w:sz w:val="20"/>
                          <w:szCs w:val="20"/>
                        </w:rPr>
                        <w:t xml:space="preserve"> está muy desfasada</w:t>
                      </w:r>
                      <w:r w:rsidR="00A73E1B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73E1B" w:rsidRDefault="00A73E1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F861BA" w:rsidRPr="00FD0689" w:rsidTr="00F8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F861BA" w:rsidRPr="00FD0689" w:rsidRDefault="00F861BA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861BA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861BA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861BA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861BA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861BA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861BA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861BA">
              <w:rPr>
                <w:sz w:val="16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861BA">
              <w:rPr>
                <w:sz w:val="16"/>
              </w:rPr>
              <w:t>70,2</w:t>
            </w:r>
          </w:p>
        </w:tc>
      </w:tr>
      <w:tr w:rsidR="00F861BA" w:rsidRPr="00FD0689" w:rsidTr="00F861B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861BA" w:rsidRPr="00FD0689" w:rsidRDefault="00F861BA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861BA">
              <w:rPr>
                <w:sz w:val="16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861BA">
              <w:rPr>
                <w:sz w:val="16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861BA">
              <w:rPr>
                <w:sz w:val="16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861BA">
              <w:rPr>
                <w:sz w:val="16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861BA">
              <w:rPr>
                <w:sz w:val="16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861BA">
              <w:rPr>
                <w:sz w:val="16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861BA">
              <w:rPr>
                <w:sz w:val="16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861BA">
              <w:rPr>
                <w:sz w:val="16"/>
              </w:rPr>
              <w:t>37,5</w:t>
            </w:r>
          </w:p>
        </w:tc>
      </w:tr>
      <w:tr w:rsidR="00F861BA" w:rsidRPr="00A94BCA" w:rsidTr="00F8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861BA" w:rsidRPr="002A154B" w:rsidRDefault="00F861BA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861BA">
              <w:rPr>
                <w:b/>
                <w:i/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861BA">
              <w:rPr>
                <w:b/>
                <w:i/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861BA">
              <w:rPr>
                <w:b/>
                <w:i/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861BA">
              <w:rPr>
                <w:b/>
                <w:i/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861BA">
              <w:rPr>
                <w:b/>
                <w:i/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861BA">
              <w:rPr>
                <w:b/>
                <w:i/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861BA">
              <w:rPr>
                <w:b/>
                <w:i/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F861BA" w:rsidRPr="00F861BA" w:rsidRDefault="00F861BA" w:rsidP="00F86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861BA">
              <w:rPr>
                <w:b/>
                <w:i/>
                <w:sz w:val="16"/>
              </w:rPr>
              <w:t>51,5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F861BA">
        <w:t>51,5</w:t>
      </w:r>
      <w:r w:rsidRPr="00A63D61">
        <w:t xml:space="preserve">%. La falta de publicación de contenidos obligatorios – no se publica el </w:t>
      </w:r>
      <w:r w:rsidR="00F861BA">
        <w:t>42,9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5144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1B" w:rsidRDefault="00A73E1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A73E1B" w:rsidRDefault="00A73E1B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Federación Española de Daño Cerebral publica informaciones adicionales a las obligatorias que son relevantes desde el punto de vista de la transparencia y la rendición de cuentas:</w:t>
                            </w:r>
                          </w:p>
                          <w:p w:rsidR="00A73E1B" w:rsidRPr="00D61127" w:rsidRDefault="00A73E1B" w:rsidP="00D61127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Código ético.</w:t>
                            </w:r>
                          </w:p>
                          <w:p w:rsidR="00A73E1B" w:rsidRPr="00A86F12" w:rsidRDefault="00A73E1B" w:rsidP="00D61127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Reglamento de régimen interno</w:t>
                            </w:r>
                            <w:r w:rsidRPr="00D6112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73E1B" w:rsidRPr="00D61127" w:rsidRDefault="00F861BA" w:rsidP="00D61127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Memoria de actividades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9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">
                <v:textbox>
                  <w:txbxContent>
                    <w:p w:rsidR="00A73E1B" w:rsidRDefault="00A73E1B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A73E1B" w:rsidRDefault="00A73E1B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Federación Española de Daño Cerebral publica informaciones adicionales a las obligatorias que son relevantes desde el punto de vista de la transparencia y la rendición de cuentas:</w:t>
                      </w:r>
                    </w:p>
                    <w:p w:rsidR="00A73E1B" w:rsidRPr="00D61127" w:rsidRDefault="00A73E1B" w:rsidP="00D61127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Código ético.</w:t>
                      </w:r>
                    </w:p>
                    <w:p w:rsidR="00A73E1B" w:rsidRPr="00A86F12" w:rsidRDefault="00A73E1B" w:rsidP="00D61127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Reglamento de régimen interno</w:t>
                      </w:r>
                      <w:r w:rsidRPr="00D6112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73E1B" w:rsidRPr="00D61127" w:rsidRDefault="00F861BA" w:rsidP="00D61127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Memoria de actividades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D61127" w:rsidRDefault="00D61127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E1B" w:rsidRDefault="00A73E1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A73E1B" w:rsidRPr="00A86F12" w:rsidRDefault="00A73E1B" w:rsidP="00A86F12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86F12">
                              <w:rPr>
                                <w:sz w:val="20"/>
                                <w:szCs w:val="20"/>
                              </w:rPr>
                              <w:t>Se publican textos introductorios en los apartados del Portal de Transparencia.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A73E1B" w:rsidRDefault="00A73E1B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A73E1B" w:rsidRPr="00A86F12" w:rsidRDefault="00A73E1B" w:rsidP="00A86F12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A86F12">
                        <w:rPr>
                          <w:sz w:val="20"/>
                          <w:szCs w:val="20"/>
                        </w:rPr>
                        <w:t>Se publican textos introductorios en los apartados del Portal de Transparencia.</w:t>
                      </w:r>
                    </w:p>
                  </w:txbxContent>
                </v:textbox>
              </v:shape>
            </w:pict>
          </mc:Fallback>
        </mc:AlternateContent>
      </w:r>
    </w:p>
    <w:p w:rsidR="000C6CFF" w:rsidRDefault="000C6CFF"/>
    <w:p w:rsidR="008C1E1E" w:rsidRDefault="008C1E1E"/>
    <w:p w:rsidR="00A86F12" w:rsidRDefault="00A86F12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A86F12">
        <w:t>la Federación Española de Daño Cerebral</w:t>
      </w:r>
      <w:r w:rsidRPr="00CA6E55">
        <w:t>, en función de la información disponible en su web, alcanza el</w:t>
      </w:r>
      <w:r w:rsidR="00F861BA">
        <w:t xml:space="preserve"> 51,5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A86F12">
        <w:t>la Federación Española de Daño Cerebral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A86F12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La Federación Española de Daño Cerebral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 xml:space="preserve">debería </w:t>
      </w:r>
      <w:r>
        <w:t>estructurar su</w:t>
      </w:r>
      <w:r w:rsidR="00BE2197" w:rsidRPr="00BF1400">
        <w:t xml:space="preserve"> Portal de Transparencia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F861BA" w:rsidRDefault="00F861BA" w:rsidP="004D4907">
      <w:pPr>
        <w:rPr>
          <w:b/>
          <w:color w:val="00642D"/>
        </w:rPr>
      </w:pPr>
    </w:p>
    <w:p w:rsidR="00F861BA" w:rsidRDefault="00F861BA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lastRenderedPageBreak/>
        <w:t>Incorporación de la Información</w:t>
      </w:r>
    </w:p>
    <w:p w:rsidR="00BA397C" w:rsidRDefault="00BA397C" w:rsidP="00F861BA">
      <w:pPr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 xml:space="preserve">Debe </w:t>
      </w:r>
      <w:r w:rsidR="00F861BA">
        <w:rPr>
          <w:rFonts w:eastAsia="Times New Roman" w:cs="Arial"/>
          <w:bCs/>
          <w:szCs w:val="36"/>
        </w:rPr>
        <w:t>publicarse</w:t>
      </w:r>
      <w:r>
        <w:rPr>
          <w:rFonts w:eastAsia="Times New Roman" w:cs="Arial"/>
          <w:bCs/>
          <w:szCs w:val="36"/>
        </w:rPr>
        <w:t xml:space="preserve"> información</w:t>
      </w:r>
      <w:r w:rsidR="00A86F12">
        <w:rPr>
          <w:rFonts w:eastAsia="Times New Roman" w:cs="Arial"/>
          <w:bCs/>
          <w:szCs w:val="36"/>
        </w:rPr>
        <w:t xml:space="preserve"> actualizada</w:t>
      </w:r>
      <w:r>
        <w:rPr>
          <w:rFonts w:eastAsia="Times New Roman" w:cs="Arial"/>
          <w:bCs/>
          <w:szCs w:val="36"/>
        </w:rPr>
        <w:t xml:space="preserve"> sobre subvenciones y ayudas públicas percibidas.</w:t>
      </w:r>
    </w:p>
    <w:p w:rsidR="00894BD4" w:rsidRPr="00A86F12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A86F12">
        <w:rPr>
          <w:rFonts w:eastAsia="Times New Roman" w:cs="Arial"/>
          <w:bCs/>
          <w:szCs w:val="36"/>
        </w:rPr>
        <w:t xml:space="preserve"> </w:t>
      </w:r>
      <w:r w:rsidRPr="00A86F12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F861BA" w:rsidRPr="00126000" w:rsidRDefault="00894BD4" w:rsidP="00F861BA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F861BA">
        <w:rPr>
          <w:rFonts w:eastAsiaTheme="minorHAnsi"/>
          <w:szCs w:val="24"/>
          <w:lang w:eastAsia="en-US"/>
        </w:rPr>
        <w:t xml:space="preserve"> Para ello bastaría, con que esta fecha se publicase en la página inicial del Portal de Transparencia.</w:t>
      </w:r>
    </w:p>
    <w:p w:rsidR="00F861BA" w:rsidRPr="00BF1400" w:rsidRDefault="00F861BA" w:rsidP="00F861BA">
      <w:pPr>
        <w:spacing w:before="120" w:after="120" w:line="36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F861BA" w:rsidRDefault="00F861BA" w:rsidP="00F861BA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2E0CBA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F861BA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A86F12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A86F12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F861BA">
        <w:t>agosto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A86F12" w:rsidRDefault="00A86F12" w:rsidP="00FC4E4F">
      <w:pPr>
        <w:jc w:val="right"/>
      </w:pPr>
    </w:p>
    <w:p w:rsidR="00A86F12" w:rsidRDefault="00A86F12" w:rsidP="00FC4E4F">
      <w:pPr>
        <w:jc w:val="right"/>
      </w:pPr>
    </w:p>
    <w:p w:rsidR="00A86F12" w:rsidRDefault="00A86F12" w:rsidP="00FC4E4F">
      <w:pPr>
        <w:jc w:val="right"/>
      </w:pPr>
    </w:p>
    <w:p w:rsidR="00A86F12" w:rsidRDefault="00A86F12" w:rsidP="00FC4E4F">
      <w:pPr>
        <w:jc w:val="right"/>
      </w:pPr>
    </w:p>
    <w:p w:rsidR="00A86F12" w:rsidRDefault="00A86F12" w:rsidP="00FC4E4F">
      <w:pPr>
        <w:jc w:val="right"/>
      </w:pPr>
    </w:p>
    <w:p w:rsidR="001F645B" w:rsidRPr="001F645B" w:rsidRDefault="00AD5F1C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1B" w:rsidRDefault="00A73E1B" w:rsidP="00932008">
      <w:pPr>
        <w:spacing w:after="0" w:line="240" w:lineRule="auto"/>
      </w:pPr>
      <w:r>
        <w:separator/>
      </w:r>
    </w:p>
  </w:endnote>
  <w:endnote w:type="continuationSeparator" w:id="0">
    <w:p w:rsidR="00A73E1B" w:rsidRDefault="00A73E1B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1B" w:rsidRDefault="00A73E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1B" w:rsidRDefault="00A73E1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1B" w:rsidRDefault="00A73E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1B" w:rsidRDefault="00A73E1B" w:rsidP="00932008">
      <w:pPr>
        <w:spacing w:after="0" w:line="240" w:lineRule="auto"/>
      </w:pPr>
      <w:r>
        <w:separator/>
      </w:r>
    </w:p>
  </w:footnote>
  <w:footnote w:type="continuationSeparator" w:id="0">
    <w:p w:rsidR="00A73E1B" w:rsidRDefault="00A73E1B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1B" w:rsidRDefault="00A73E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1B" w:rsidRDefault="00A73E1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1B" w:rsidRDefault="00A73E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200" type="#_x0000_t75" style="width:9pt;height:9pt" o:bullet="t">
        <v:imagedata r:id="rId1" o:title="BD14533_"/>
      </v:shape>
    </w:pict>
  </w:numPicBullet>
  <w:numPicBullet w:numPicBulletId="1">
    <w:pict>
      <v:shape id="_x0000_i4201" type="#_x0000_t75" style="width:11.25pt;height:11.25pt" o:bullet="t">
        <v:imagedata r:id="rId2" o:title="BD14654_"/>
      </v:shape>
    </w:pict>
  </w:numPicBullet>
  <w:numPicBullet w:numPicBulletId="2">
    <w:pict>
      <v:shape id="_x0000_i4202" type="#_x0000_t75" style="width:9pt;height:9pt" o:bullet="t">
        <v:imagedata r:id="rId3" o:title="BD21296_"/>
      </v:shape>
    </w:pict>
  </w:numPicBullet>
  <w:numPicBullet w:numPicBulletId="3">
    <w:pict>
      <v:shape id="_x0000_i4203" type="#_x0000_t75" style="width:9pt;height:9pt" o:bullet="t">
        <v:imagedata r:id="rId4" o:title="BD14533_"/>
      </v:shape>
    </w:pict>
  </w:numPicBullet>
  <w:numPicBullet w:numPicBulletId="4">
    <w:pict>
      <v:shape id="_x0000_i4204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376C3"/>
    <w:multiLevelType w:val="hybridMultilevel"/>
    <w:tmpl w:val="ADE6FB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C59AC"/>
    <w:multiLevelType w:val="hybridMultilevel"/>
    <w:tmpl w:val="3120211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34D8D"/>
    <w:multiLevelType w:val="hybridMultilevel"/>
    <w:tmpl w:val="AE3A8D66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3"/>
  </w:num>
  <w:num w:numId="5">
    <w:abstractNumId w:val="11"/>
  </w:num>
  <w:num w:numId="6">
    <w:abstractNumId w:val="15"/>
  </w:num>
  <w:num w:numId="7">
    <w:abstractNumId w:val="23"/>
  </w:num>
  <w:num w:numId="8">
    <w:abstractNumId w:val="25"/>
  </w:num>
  <w:num w:numId="9">
    <w:abstractNumId w:val="4"/>
  </w:num>
  <w:num w:numId="10">
    <w:abstractNumId w:val="20"/>
  </w:num>
  <w:num w:numId="11">
    <w:abstractNumId w:val="10"/>
  </w:num>
  <w:num w:numId="12">
    <w:abstractNumId w:val="0"/>
  </w:num>
  <w:num w:numId="13">
    <w:abstractNumId w:val="5"/>
  </w:num>
  <w:num w:numId="14">
    <w:abstractNumId w:val="19"/>
  </w:num>
  <w:num w:numId="15">
    <w:abstractNumId w:val="9"/>
  </w:num>
  <w:num w:numId="16">
    <w:abstractNumId w:val="8"/>
  </w:num>
  <w:num w:numId="17">
    <w:abstractNumId w:val="21"/>
  </w:num>
  <w:num w:numId="18">
    <w:abstractNumId w:val="12"/>
  </w:num>
  <w:num w:numId="19">
    <w:abstractNumId w:val="6"/>
  </w:num>
  <w:num w:numId="20">
    <w:abstractNumId w:val="24"/>
  </w:num>
  <w:num w:numId="21">
    <w:abstractNumId w:val="7"/>
  </w:num>
  <w:num w:numId="22">
    <w:abstractNumId w:val="3"/>
  </w:num>
  <w:num w:numId="23">
    <w:abstractNumId w:val="22"/>
  </w:num>
  <w:num w:numId="24">
    <w:abstractNumId w:val="14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46FDC"/>
    <w:rsid w:val="00272D2D"/>
    <w:rsid w:val="00295EEB"/>
    <w:rsid w:val="002A154B"/>
    <w:rsid w:val="002D0E9C"/>
    <w:rsid w:val="00310255"/>
    <w:rsid w:val="00326862"/>
    <w:rsid w:val="00361AC5"/>
    <w:rsid w:val="0036594B"/>
    <w:rsid w:val="00382D7B"/>
    <w:rsid w:val="003F05F5"/>
    <w:rsid w:val="003F271E"/>
    <w:rsid w:val="003F572A"/>
    <w:rsid w:val="00454391"/>
    <w:rsid w:val="00456EA7"/>
    <w:rsid w:val="00495241"/>
    <w:rsid w:val="004D4907"/>
    <w:rsid w:val="004F2655"/>
    <w:rsid w:val="004F3953"/>
    <w:rsid w:val="00521DA9"/>
    <w:rsid w:val="00536ED0"/>
    <w:rsid w:val="00541166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76C76"/>
    <w:rsid w:val="006A2766"/>
    <w:rsid w:val="006B3064"/>
    <w:rsid w:val="006C1999"/>
    <w:rsid w:val="006E708E"/>
    <w:rsid w:val="00704CD9"/>
    <w:rsid w:val="00710031"/>
    <w:rsid w:val="0071419B"/>
    <w:rsid w:val="00743756"/>
    <w:rsid w:val="007A488E"/>
    <w:rsid w:val="007B0F99"/>
    <w:rsid w:val="007D1EA8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F1191"/>
    <w:rsid w:val="00A122E8"/>
    <w:rsid w:val="00A55F6E"/>
    <w:rsid w:val="00A73E1B"/>
    <w:rsid w:val="00A86F12"/>
    <w:rsid w:val="00AB3044"/>
    <w:rsid w:val="00AC12DB"/>
    <w:rsid w:val="00AD2022"/>
    <w:rsid w:val="00AD5F1C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D61127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1BA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tmp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fedace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265439"/>
    <w:rsid w:val="00337419"/>
    <w:rsid w:val="003D088C"/>
    <w:rsid w:val="00543E16"/>
    <w:rsid w:val="005B0190"/>
    <w:rsid w:val="008F4F2E"/>
    <w:rsid w:val="00AB6DFB"/>
    <w:rsid w:val="00AC3AC2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040A2-7F65-4CC6-BFFB-E2AB1720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1388</TotalTime>
  <Pages>9</Pages>
  <Words>1950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6</cp:revision>
  <cp:lastPrinted>2022-05-12T06:51:00Z</cp:lastPrinted>
  <dcterms:created xsi:type="dcterms:W3CDTF">2023-07-04T07:22:00Z</dcterms:created>
  <dcterms:modified xsi:type="dcterms:W3CDTF">2023-10-23T11:03:00Z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