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C03C7C" w:rsidRPr="00006957" w:rsidRDefault="00C03C7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C03C7C" w:rsidRPr="00006957" w:rsidRDefault="00C03C7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C7C" w:rsidRDefault="00C03C7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03C7C" w:rsidRDefault="00C03C7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172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Europa de Lucha contra la Pobreza y la Exclusión Social en el Estado español</w:t>
            </w:r>
            <w:r w:rsidR="00452980">
              <w:rPr>
                <w:sz w:val="24"/>
                <w:szCs w:val="24"/>
              </w:rPr>
              <w:t xml:space="preserve"> (EAPN)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17260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09/06</w:t>
            </w:r>
            <w:r w:rsidR="00C727F4">
              <w:rPr>
                <w:sz w:val="24"/>
                <w:szCs w:val="24"/>
              </w:rPr>
              <w:t>/2023</w:t>
            </w:r>
          </w:p>
          <w:p w:rsidR="00CD2FDE" w:rsidRPr="00CB5511" w:rsidRDefault="00CD2FDE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20/07/2023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172609" w:rsidRPr="00CB5511" w:rsidRDefault="00C16808" w:rsidP="00172609">
            <w:pPr>
              <w:rPr>
                <w:sz w:val="24"/>
                <w:szCs w:val="24"/>
              </w:rPr>
            </w:pPr>
            <w:hyperlink r:id="rId12" w:history="1">
              <w:r w:rsidR="00172609" w:rsidRPr="00600865">
                <w:rPr>
                  <w:rStyle w:val="Hipervnculo"/>
                  <w:sz w:val="24"/>
                  <w:szCs w:val="24"/>
                </w:rPr>
                <w:t>https://www.eapn.es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893AC5" w:rsidRDefault="00893AC5">
      <w:pPr>
        <w:rPr>
          <w:b/>
          <w:color w:val="00642D"/>
          <w:sz w:val="30"/>
          <w:szCs w:val="30"/>
        </w:rPr>
      </w:pPr>
    </w:p>
    <w:p w:rsidR="00B40246" w:rsidRPr="00E34195" w:rsidRDefault="00C1680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17260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6C1E86" w:rsidP="00CD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toda la información obligatoria se </w:t>
            </w:r>
            <w:r w:rsidR="00CD2FDE">
              <w:rPr>
                <w:sz w:val="20"/>
                <w:szCs w:val="20"/>
              </w:rPr>
              <w:t>publica</w:t>
            </w:r>
            <w:r>
              <w:rPr>
                <w:sz w:val="20"/>
                <w:szCs w:val="20"/>
              </w:rPr>
              <w:t xml:space="preserve"> en el Portal de Transparencia.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172609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172609" w:rsidP="00AF3D56">
      <w:pPr>
        <w:jc w:val="center"/>
      </w:pPr>
      <w:r>
        <w:rPr>
          <w:noProof/>
        </w:rPr>
        <w:drawing>
          <wp:inline distT="0" distB="0" distL="0" distR="0">
            <wp:extent cx="6645910" cy="2352040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C77F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172609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72609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7260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72609" w:rsidP="00CD2FD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su Portal de Transparencia (Somos transparentes)/Normativa reguladora y Normativa interna.</w:t>
            </w:r>
          </w:p>
        </w:tc>
      </w:tr>
      <w:tr w:rsidR="00E34195" w:rsidRPr="00CB5511" w:rsidTr="00172609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1212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72609" w:rsidP="00CD2FD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CD2F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 w:rsidR="0011212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¿Quiénes somos? La información no está datada.</w:t>
            </w:r>
          </w:p>
        </w:tc>
      </w:tr>
      <w:tr w:rsidR="00E34195" w:rsidRPr="00CB5511" w:rsidTr="00172609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C1E8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C1E86" w:rsidP="00CD2FDE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CD2F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¿Quiénes somos?</w:t>
            </w:r>
            <w:proofErr w:type="gram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/¿</w:t>
            </w:r>
            <w:proofErr w:type="gram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Cómo nos organizamos? La información no está datada.</w:t>
            </w:r>
          </w:p>
        </w:tc>
      </w:tr>
      <w:tr w:rsidR="00E34195" w:rsidRPr="00CB5511" w:rsidTr="0017260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6C1E86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6C1E86" w:rsidP="00CD2FD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CD2F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¿Quiénes somos?</w:t>
            </w:r>
            <w:proofErr w:type="gram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/¿</w:t>
            </w:r>
            <w:proofErr w:type="gram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Cómo nos organizamos? La información no está datada. No </w:t>
            </w:r>
            <w:r w:rsidR="00CD2F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publica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en formato reutilizable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17260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8E6BA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8E6BA8" w:rsidP="00CD2FDE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CD2FD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el acceso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¿Quiénes somos?/ ¿Cómo nos organizamos?/Comisión Permanente</w:t>
            </w:r>
            <w:r w:rsidR="00C03C7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Secretaría Técnica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La información no está datada. </w:t>
            </w:r>
          </w:p>
        </w:tc>
      </w:tr>
      <w:tr w:rsidR="00B213ED" w:rsidRPr="00B35A03" w:rsidTr="00172609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8E6BA8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CD2FDE" w:rsidP="008E6BA8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¿Quiénes somos?/ ¿Cómo nos organizamos?/ Comisión Permanente. La información no está datada.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066925"/>
                <wp:effectExtent l="0" t="0" r="1524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7C" w:rsidRDefault="00C03C7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03C7C" w:rsidRDefault="00C03C7C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publicada recoge los contenidos obligatorios establecidos en el artículo 6 y 6 bis de la LTAIBG.</w:t>
                            </w:r>
                          </w:p>
                          <w:p w:rsidR="00C03C7C" w:rsidRPr="00F27D20" w:rsidRDefault="00C03C7C" w:rsidP="008E6BA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C03C7C" w:rsidRPr="00437DDE" w:rsidRDefault="00C03C7C" w:rsidP="008E6BA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eastAsiaTheme="majorEastAsia" w:cstheme="majorBidi"/>
                                <w:bCs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  <w:p w:rsidR="00C03C7C" w:rsidRPr="008E6BA8" w:rsidRDefault="00C03C7C" w:rsidP="008E6BA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</w:t>
                            </w:r>
                            <w:r w:rsidRPr="008E6BA8">
                              <w:rPr>
                                <w:sz w:val="20"/>
                                <w:szCs w:val="20"/>
                              </w:rPr>
                              <w:t xml:space="preserve">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62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">
                <v:textbox>
                  <w:txbxContent>
                    <w:p w:rsidR="00C03C7C" w:rsidRDefault="00C03C7C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03C7C" w:rsidRDefault="00C03C7C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publicada recoge los contenidos obligatorios establecidos en el artículo 6 y 6 bis de la LTAIBG.</w:t>
                      </w:r>
                    </w:p>
                    <w:p w:rsidR="00C03C7C" w:rsidRPr="00F27D20" w:rsidRDefault="00C03C7C" w:rsidP="008E6BA8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C03C7C" w:rsidRPr="00437DDE" w:rsidRDefault="00C03C7C" w:rsidP="008E6BA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eastAsiaTheme="majorEastAsia" w:cstheme="majorBidi"/>
                          <w:bCs/>
                          <w:sz w:val="20"/>
                          <w:szCs w:val="20"/>
                          <w:lang w:bidi="es-ES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  <w:p w:rsidR="00C03C7C" w:rsidRPr="008E6BA8" w:rsidRDefault="00C03C7C" w:rsidP="008E6BA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</w:t>
                      </w:r>
                      <w:r w:rsidRPr="008E6BA8">
                        <w:rPr>
                          <w:sz w:val="20"/>
                          <w:szCs w:val="20"/>
                        </w:rPr>
                        <w:t xml:space="preserve">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927D31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893AC5">
        <w:trPr>
          <w:trHeight w:val="297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927D31" w:rsidRDefault="0010045F" w:rsidP="00927D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  <w:r w:rsidR="008E6BA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Aunque </w:t>
            </w:r>
            <w:r w:rsidR="00927D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existe un apartado</w:t>
            </w:r>
            <w:r w:rsidR="008E6BA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Portal de Contratación, </w:t>
            </w:r>
            <w:r w:rsidR="00893A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</w:t>
            </w:r>
            <w:r w:rsidR="00927D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os contenidos publicados están referidos a los contratos privados adjudicados por EAPN, no a los contratos adjudicados a EAPN  por administraciones públicas, que es a lo que se refiere el contenido material de esta obligación.</w:t>
            </w:r>
          </w:p>
          <w:p w:rsidR="00927D31" w:rsidRPr="0089480B" w:rsidRDefault="00927D31" w:rsidP="00927D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</w:p>
        </w:tc>
      </w:tr>
      <w:tr w:rsidR="00C33A23" w:rsidRPr="00CB5511" w:rsidTr="00927D31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7B193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8E6BA8" w:rsidP="00927D31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Transparencia/Económico Financiero/Nuestra financiación</w:t>
            </w:r>
            <w:r w:rsidR="007B193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. No </w:t>
            </w:r>
            <w:r w:rsidR="00927D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 información</w:t>
            </w:r>
            <w:r w:rsidR="007B193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  <w:r w:rsidR="00927D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sobre</w:t>
            </w:r>
            <w:r w:rsidR="007B193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las posibles modificaciones</w:t>
            </w:r>
            <w:r w:rsidR="00927D31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de convenios suscritos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927D31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7B193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7B1939" w:rsidP="007B193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el Portal de Transparencia/Económico Financiero/Nuestra financiación. </w:t>
            </w:r>
          </w:p>
        </w:tc>
      </w:tr>
      <w:tr w:rsidR="00F47C3B" w:rsidRPr="00CB5511" w:rsidTr="00927D31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7B193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B193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Transparencia/Económico Financiero/Nuestro presupuesto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927D31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27D31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27D31" w:rsidRPr="00927D31" w:rsidRDefault="00927D31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trike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Transparencia/Económico Financiero/Auditoría financiera.</w:t>
            </w:r>
          </w:p>
        </w:tc>
      </w:tr>
      <w:tr w:rsidR="00F47C3B" w:rsidRPr="00CB5511" w:rsidTr="00927D31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7B193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7B193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Localizable en el Portal de Transparencia/Económico Financiero/Auditoría financiera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927D31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18669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7C" w:rsidRDefault="00C03C7C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C03C7C" w:rsidRPr="00EF7E5C" w:rsidRDefault="00C03C7C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C03C7C" w:rsidRDefault="00C03C7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03C7C" w:rsidRDefault="00C03C7C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">
                <v:textbox>
                  <w:txbxContent>
                    <w:p w:rsidR="00C03C7C" w:rsidRDefault="00C03C7C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C03C7C" w:rsidRPr="00EF7E5C" w:rsidRDefault="00C03C7C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C03C7C" w:rsidRDefault="00C03C7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C03C7C" w:rsidRDefault="00C03C7C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52980" w:rsidRPr="00FD0689" w:rsidTr="00452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52980" w:rsidRPr="00FD0689" w:rsidRDefault="00452980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84,5</w:t>
            </w:r>
          </w:p>
        </w:tc>
      </w:tr>
      <w:tr w:rsidR="00452980" w:rsidRPr="00FD0689" w:rsidTr="0045298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980" w:rsidRPr="00FD0689" w:rsidRDefault="00452980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60,7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62,5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52980">
              <w:rPr>
                <w:sz w:val="16"/>
              </w:rPr>
              <w:t>62,2</w:t>
            </w:r>
          </w:p>
        </w:tc>
      </w:tr>
      <w:tr w:rsidR="00452980" w:rsidRPr="00A94BCA" w:rsidTr="00452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52980" w:rsidRPr="002A154B" w:rsidRDefault="00452980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77,6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78,6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64,3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46,4</w:t>
            </w:r>
          </w:p>
        </w:tc>
        <w:tc>
          <w:tcPr>
            <w:tcW w:w="0" w:type="auto"/>
            <w:noWrap/>
            <w:vAlign w:val="center"/>
          </w:tcPr>
          <w:p w:rsidR="00452980" w:rsidRPr="00452980" w:rsidRDefault="00452980" w:rsidP="00452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52980">
              <w:rPr>
                <w:b/>
                <w:i/>
                <w:sz w:val="16"/>
              </w:rPr>
              <w:t>71,8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452980">
        <w:t>71,8</w:t>
      </w:r>
      <w:r w:rsidRPr="00A63D61">
        <w:t xml:space="preserve">%. La falta de publicación de contenidos obligatorios – no se publica el </w:t>
      </w:r>
      <w:r w:rsidR="00452980">
        <w:t>22,4</w:t>
      </w:r>
      <w:r w:rsidRPr="00A63D61">
        <w:t>% de estos contenidos</w:t>
      </w:r>
      <w:r>
        <w:t>-</w:t>
      </w:r>
      <w:r w:rsidRPr="00A63D61">
        <w:t xml:space="preserve"> </w:t>
      </w:r>
      <w:r w:rsidR="00452980">
        <w:t>y la falta de referencias a la fecha de actualización o revisión de la información son</w:t>
      </w:r>
      <w:r w:rsidR="00CB45FC">
        <w:t xml:space="preserve"> </w:t>
      </w:r>
      <w:r w:rsidR="00452980">
        <w:t xml:space="preserve">los factores </w:t>
      </w:r>
      <w:r w:rsidR="00CB45FC">
        <w:t>que explica</w:t>
      </w:r>
      <w:r w:rsidR="00452980">
        <w:t>n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C03C7C" w:rsidRDefault="00C03C7C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21812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7C" w:rsidRDefault="00C03C7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C03C7C" w:rsidRDefault="00C03C7C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Red Europa de Lucha contra la Pobreza y la Exclusión Social en el Estado español publica informaciones adicionales a las obligatorias que sean relevantes desde el punto de vista de la transparencia y la rendición de cuentas:</w:t>
                            </w:r>
                          </w:p>
                          <w:p w:rsidR="00C03C7C" w:rsidRPr="007B1939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B1939">
                              <w:rPr>
                                <w:sz w:val="20"/>
                                <w:szCs w:val="20"/>
                              </w:rPr>
                              <w:t>Reglamento de régimen interno.</w:t>
                            </w:r>
                          </w:p>
                          <w:p w:rsidR="00C03C7C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de Igualdad.</w:t>
                            </w:r>
                          </w:p>
                          <w:p w:rsidR="00C03C7C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conducta.</w:t>
                            </w:r>
                          </w:p>
                          <w:p w:rsidR="00C03C7C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Protocolo de actuación sobre el acoso.</w:t>
                            </w:r>
                          </w:p>
                          <w:p w:rsidR="00C03C7C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 Estratégico 2020-2022 y Plan Operativo 2023</w:t>
                            </w:r>
                          </w:p>
                          <w:p w:rsidR="00C03C7C" w:rsidRPr="007B1939" w:rsidRDefault="00C03C7C" w:rsidP="007B193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Ofertas de empleo.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71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">
                <v:textbox>
                  <w:txbxContent>
                    <w:p w:rsidR="00C03C7C" w:rsidRDefault="00C03C7C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C03C7C" w:rsidRDefault="00C03C7C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Red Europa de Lucha contra la Pobreza y la Exclusión Social en el Estado español publica informaciones adicionales a las obligatorias que sean relevantes desde el punto de vista de la transparencia y la rendición de cuentas:</w:t>
                      </w:r>
                    </w:p>
                    <w:p w:rsidR="00C03C7C" w:rsidRPr="007B1939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B1939">
                        <w:rPr>
                          <w:sz w:val="20"/>
                          <w:szCs w:val="20"/>
                        </w:rPr>
                        <w:t>Reglamento de régimen interno.</w:t>
                      </w:r>
                    </w:p>
                    <w:p w:rsidR="00C03C7C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de Igualdad.</w:t>
                      </w:r>
                    </w:p>
                    <w:p w:rsidR="00C03C7C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conducta.</w:t>
                      </w:r>
                    </w:p>
                    <w:p w:rsidR="00C03C7C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Protocolo de actuación sobre el acoso.</w:t>
                      </w:r>
                    </w:p>
                    <w:p w:rsidR="00C03C7C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 Estratégico 2020-2022 y Plan Operativo 2023</w:t>
                      </w:r>
                    </w:p>
                    <w:p w:rsidR="00C03C7C" w:rsidRPr="007B1939" w:rsidRDefault="00C03C7C" w:rsidP="007B193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Ofertas de empleo.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7B1939" w:rsidRDefault="007B1939"/>
    <w:p w:rsidR="007B1939" w:rsidRDefault="007B1939"/>
    <w:p w:rsidR="00452980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7C" w:rsidRDefault="00C03C7C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C03C7C" w:rsidRPr="008E49C3" w:rsidRDefault="00C03C7C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C03C7C" w:rsidRDefault="00C03C7C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C03C7C" w:rsidRPr="008E49C3" w:rsidRDefault="00C03C7C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336DDE">
        <w:t>la Red Europa de Lucha contra la Pobreza y la Exclusión Social en el Estado español</w:t>
      </w:r>
      <w:r w:rsidRPr="00CA6E55">
        <w:t>, en función de la información disponible en su web, alcanza el</w:t>
      </w:r>
      <w:r w:rsidR="00452980">
        <w:t xml:space="preserve"> 71,8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336DDE">
        <w:t>la Red Europa de Lucha contra la Pobreza y la Exclusión Social en el Estado español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452980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EAPN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 xml:space="preserve">debería </w:t>
      </w:r>
      <w:r w:rsidR="00336DDE">
        <w:t>estructurar su</w:t>
      </w:r>
      <w:r w:rsidR="00BE2197" w:rsidRPr="00BF1400">
        <w:t xml:space="preserve"> Portal de Transparencia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52980" w:rsidRDefault="00452980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D01E5" w:rsidRPr="00BF1400" w:rsidRDefault="00894BD4" w:rsidP="008D01E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D01E5" w:rsidRPr="008D01E5">
        <w:rPr>
          <w:rFonts w:eastAsiaTheme="minorHAnsi"/>
          <w:szCs w:val="24"/>
          <w:lang w:eastAsia="en-US"/>
        </w:rPr>
        <w:t xml:space="preserve"> </w:t>
      </w:r>
      <w:r w:rsidR="008D01E5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8D01E5" w:rsidRPr="00BF1400" w:rsidRDefault="008D01E5" w:rsidP="008D01E5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D01E5" w:rsidRDefault="008D01E5" w:rsidP="008D01E5">
      <w:pPr>
        <w:numPr>
          <w:ilvl w:val="0"/>
          <w:numId w:val="20"/>
        </w:numPr>
        <w:contextualSpacing/>
        <w:jc w:val="both"/>
      </w:pPr>
      <w:r w:rsidRPr="009E35FC">
        <w:lastRenderedPageBreak/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8D01E5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336DD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336DDE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452980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772538" w:rsidRDefault="00772538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894BD4" w:rsidRDefault="00894BD4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772538" w:rsidRDefault="00772538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C16808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7C" w:rsidRDefault="00C03C7C" w:rsidP="00932008">
      <w:pPr>
        <w:spacing w:after="0" w:line="240" w:lineRule="auto"/>
      </w:pPr>
      <w:r>
        <w:separator/>
      </w:r>
    </w:p>
  </w:endnote>
  <w:endnote w:type="continuationSeparator" w:id="0">
    <w:p w:rsidR="00C03C7C" w:rsidRDefault="00C03C7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7C" w:rsidRDefault="00C03C7C" w:rsidP="00932008">
      <w:pPr>
        <w:spacing w:after="0" w:line="240" w:lineRule="auto"/>
      </w:pPr>
      <w:r>
        <w:separator/>
      </w:r>
    </w:p>
  </w:footnote>
  <w:footnote w:type="continuationSeparator" w:id="0">
    <w:p w:rsidR="00C03C7C" w:rsidRDefault="00C03C7C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7C" w:rsidRDefault="00C03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348" type="#_x0000_t75" style="width:9pt;height:9pt" o:bullet="t">
        <v:imagedata r:id="rId1" o:title="BD14533_"/>
      </v:shape>
    </w:pict>
  </w:numPicBullet>
  <w:numPicBullet w:numPicBulletId="1">
    <w:pict>
      <v:shape id="_x0000_i4349" type="#_x0000_t75" style="width:11.25pt;height:11.25pt" o:bullet="t">
        <v:imagedata r:id="rId2" o:title="BD14654_"/>
      </v:shape>
    </w:pict>
  </w:numPicBullet>
  <w:numPicBullet w:numPicBulletId="2">
    <w:pict>
      <v:shape id="_x0000_i4350" type="#_x0000_t75" style="width:9pt;height:9pt" o:bullet="t">
        <v:imagedata r:id="rId3" o:title="BD21296_"/>
      </v:shape>
    </w:pict>
  </w:numPicBullet>
  <w:numPicBullet w:numPicBulletId="3">
    <w:pict>
      <v:shape id="_x0000_i4351" type="#_x0000_t75" style="width:9pt;height:9pt" o:bullet="t">
        <v:imagedata r:id="rId4" o:title="BD14533_"/>
      </v:shape>
    </w:pict>
  </w:numPicBullet>
  <w:numPicBullet w:numPicBulletId="4">
    <w:pict>
      <v:shape id="_x0000_i435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2544"/>
    <w:multiLevelType w:val="hybridMultilevel"/>
    <w:tmpl w:val="16F4157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145B"/>
    <w:multiLevelType w:val="hybridMultilevel"/>
    <w:tmpl w:val="436274C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D2810"/>
    <w:multiLevelType w:val="hybridMultilevel"/>
    <w:tmpl w:val="E098EC80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16"/>
  </w:num>
  <w:num w:numId="7">
    <w:abstractNumId w:val="23"/>
  </w:num>
  <w:num w:numId="8">
    <w:abstractNumId w:val="25"/>
  </w:num>
  <w:num w:numId="9">
    <w:abstractNumId w:val="4"/>
  </w:num>
  <w:num w:numId="10">
    <w:abstractNumId w:val="20"/>
  </w:num>
  <w:num w:numId="11">
    <w:abstractNumId w:val="12"/>
  </w:num>
  <w:num w:numId="12">
    <w:abstractNumId w:val="0"/>
  </w:num>
  <w:num w:numId="13">
    <w:abstractNumId w:val="5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6"/>
  </w:num>
  <w:num w:numId="20">
    <w:abstractNumId w:val="24"/>
  </w:num>
  <w:num w:numId="21">
    <w:abstractNumId w:val="7"/>
  </w:num>
  <w:num w:numId="22">
    <w:abstractNumId w:val="2"/>
  </w:num>
  <w:num w:numId="23">
    <w:abstractNumId w:val="22"/>
  </w:num>
  <w:num w:numId="24">
    <w:abstractNumId w:val="3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32C48"/>
    <w:rsid w:val="000467C1"/>
    <w:rsid w:val="0008316E"/>
    <w:rsid w:val="000965B3"/>
    <w:rsid w:val="000C6CFF"/>
    <w:rsid w:val="0010045F"/>
    <w:rsid w:val="00102733"/>
    <w:rsid w:val="0011212D"/>
    <w:rsid w:val="001216D4"/>
    <w:rsid w:val="00121FBA"/>
    <w:rsid w:val="001561A4"/>
    <w:rsid w:val="00172609"/>
    <w:rsid w:val="00175C2F"/>
    <w:rsid w:val="001B3851"/>
    <w:rsid w:val="001F645B"/>
    <w:rsid w:val="00272D2D"/>
    <w:rsid w:val="00295EEB"/>
    <w:rsid w:val="002A154B"/>
    <w:rsid w:val="002D0E9C"/>
    <w:rsid w:val="00326862"/>
    <w:rsid w:val="00336DDE"/>
    <w:rsid w:val="00361AC5"/>
    <w:rsid w:val="0036594B"/>
    <w:rsid w:val="00382D7B"/>
    <w:rsid w:val="003F05F5"/>
    <w:rsid w:val="003F271E"/>
    <w:rsid w:val="003F572A"/>
    <w:rsid w:val="00452980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C1E86"/>
    <w:rsid w:val="006E6202"/>
    <w:rsid w:val="006E708E"/>
    <w:rsid w:val="00704CD9"/>
    <w:rsid w:val="00710031"/>
    <w:rsid w:val="00731202"/>
    <w:rsid w:val="00743756"/>
    <w:rsid w:val="00772538"/>
    <w:rsid w:val="007A488E"/>
    <w:rsid w:val="007B0F99"/>
    <w:rsid w:val="007B1939"/>
    <w:rsid w:val="007D1EA8"/>
    <w:rsid w:val="008063AC"/>
    <w:rsid w:val="00814E93"/>
    <w:rsid w:val="00843911"/>
    <w:rsid w:val="00844FA9"/>
    <w:rsid w:val="008640BD"/>
    <w:rsid w:val="00893AC5"/>
    <w:rsid w:val="0089480B"/>
    <w:rsid w:val="00894BD4"/>
    <w:rsid w:val="008C1E1E"/>
    <w:rsid w:val="008D01E5"/>
    <w:rsid w:val="008E49C3"/>
    <w:rsid w:val="008E6BA8"/>
    <w:rsid w:val="008F044E"/>
    <w:rsid w:val="009000D9"/>
    <w:rsid w:val="00905D36"/>
    <w:rsid w:val="00927D31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03C7C"/>
    <w:rsid w:val="00C16808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CD2FDE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tmp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eapn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15056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  <w:rsid w:val="00E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33A9D-4D80-41FF-BCD7-02DCA023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138</TotalTime>
  <Pages>9</Pages>
  <Words>1870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2023-06-09T07:57:00Z</dcterms:created>
  <dcterms:modified xsi:type="dcterms:W3CDTF">2023-10-23T11:10:00Z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