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87A10">
      <w:r>
        <w:t>La Asociación de Clubs de Baloncesto</w:t>
      </w:r>
      <w:r w:rsidR="00E0420E">
        <w:t xml:space="preserve"> no ha enviado observaciones al informe provisional de evaluación. </w:t>
      </w:r>
      <w:r w:rsidR="00F57D4C">
        <w:t>Mediante correo electrónico de fecha 2</w:t>
      </w:r>
      <w:r w:rsidR="00A161CB">
        <w:t>9</w:t>
      </w:r>
      <w:r w:rsidR="00F57D4C">
        <w:t xml:space="preserve"> de septiembre de 2023, informa a este Consejo de su intención de aplicar las rec</w:t>
      </w:r>
      <w:bookmarkStart w:id="0" w:name="_GoBack"/>
      <w:bookmarkEnd w:id="0"/>
      <w:r w:rsidR="00F57D4C">
        <w:t xml:space="preserve">omendaciones efectuadas </w:t>
      </w:r>
      <w:r w:rsidR="00A161CB">
        <w:t>durante el proceso de adaptación de su web institucional a las obligaciones de publicidad que contempla la Ley del Deporte.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A161CB"/>
    <w:rsid w:val="00B71300"/>
    <w:rsid w:val="00CF3B62"/>
    <w:rsid w:val="00E0420E"/>
    <w:rsid w:val="00E648D4"/>
    <w:rsid w:val="00E87A10"/>
    <w:rsid w:val="00F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2023-10-02T15:04:00Z</dcterms:created>
  <dcterms:modified xsi:type="dcterms:W3CDTF">2023-10-02T15:04:00Z</dcterms:modified>
</cp:coreProperties>
</file>