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71FA1" w:rsidRPr="00006957" w:rsidRDefault="00A71FA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A71FA1" w:rsidRPr="00006957" w:rsidRDefault="00A71FA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71FA1" w:rsidRDefault="00A71FA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71FA1" w:rsidRDefault="00A71FA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5D6D29">
            <w:pPr>
              <w:rPr>
                <w:sz w:val="24"/>
                <w:szCs w:val="24"/>
              </w:rPr>
            </w:pPr>
            <w:r>
              <w:rPr>
                <w:sz w:val="24"/>
                <w:szCs w:val="24"/>
              </w:rPr>
              <w:t xml:space="preserve">Autoridad Portuaria de </w:t>
            </w:r>
            <w:r w:rsidR="00606F95">
              <w:rPr>
                <w:sz w:val="24"/>
                <w:szCs w:val="24"/>
              </w:rPr>
              <w:t>Santander</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70223C" w:rsidP="00014EA8">
            <w:pPr>
              <w:rPr>
                <w:sz w:val="24"/>
                <w:szCs w:val="24"/>
              </w:rPr>
            </w:pPr>
            <w:r>
              <w:rPr>
                <w:sz w:val="24"/>
                <w:szCs w:val="24"/>
              </w:rPr>
              <w:t>24/04/2023</w:t>
            </w:r>
          </w:p>
          <w:p w:rsidR="00A71FA1" w:rsidRPr="00CB5511" w:rsidRDefault="00A71FA1" w:rsidP="00014EA8">
            <w:pPr>
              <w:rPr>
                <w:sz w:val="24"/>
                <w:szCs w:val="24"/>
              </w:rPr>
            </w:pPr>
            <w:r>
              <w:rPr>
                <w:sz w:val="24"/>
                <w:szCs w:val="24"/>
              </w:rPr>
              <w:t>Segunda revisión: 10/05/2023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606F95" w:rsidRPr="00CB5511" w:rsidRDefault="00C601E5" w:rsidP="00606F95">
            <w:pPr>
              <w:rPr>
                <w:sz w:val="24"/>
                <w:szCs w:val="24"/>
              </w:rPr>
            </w:pPr>
            <w:hyperlink r:id="rId12" w:history="1">
              <w:r w:rsidR="00606F95" w:rsidRPr="00207260">
                <w:rPr>
                  <w:rStyle w:val="Hipervnculo"/>
                  <w:sz w:val="24"/>
                  <w:szCs w:val="24"/>
                </w:rPr>
                <w:t>https://www.puertosantander.es</w:t>
              </w:r>
            </w:hyperlink>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w:t>
            </w:r>
            <w:bookmarkStart w:id="0" w:name="_GoBack"/>
            <w:bookmarkEnd w:id="0"/>
            <w:r w:rsidRPr="00F14DA4">
              <w:rPr>
                <w:sz w:val="20"/>
                <w:szCs w:val="20"/>
              </w:rPr>
              <w:t xml:space="preserve">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C601E5"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lastRenderedPageBreak/>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A71FA1">
            <w:pPr>
              <w:jc w:val="both"/>
              <w:rPr>
                <w:sz w:val="20"/>
                <w:szCs w:val="20"/>
              </w:rPr>
            </w:pPr>
            <w:r>
              <w:rPr>
                <w:sz w:val="20"/>
                <w:szCs w:val="20"/>
              </w:rPr>
              <w:t xml:space="preserve">La AP </w:t>
            </w:r>
            <w:r w:rsidR="00606F95">
              <w:rPr>
                <w:sz w:val="20"/>
                <w:szCs w:val="20"/>
              </w:rPr>
              <w:t>Santander</w:t>
            </w:r>
            <w:r>
              <w:rPr>
                <w:sz w:val="20"/>
                <w:szCs w:val="20"/>
              </w:rPr>
              <w:t xml:space="preserve"> dispone de un espacio para la publicación de la información de publicidad activa al que se accede mediante</w:t>
            </w:r>
            <w:r w:rsidR="00F63777">
              <w:rPr>
                <w:sz w:val="20"/>
                <w:szCs w:val="20"/>
              </w:rPr>
              <w:t xml:space="preserve"> un</w:t>
            </w:r>
            <w:r>
              <w:rPr>
                <w:sz w:val="20"/>
                <w:szCs w:val="20"/>
              </w:rPr>
              <w:t xml:space="preserve"> </w:t>
            </w:r>
            <w:r w:rsidR="00ED0152">
              <w:rPr>
                <w:sz w:val="20"/>
                <w:szCs w:val="20"/>
              </w:rPr>
              <w:t>enlace</w:t>
            </w:r>
            <w:r w:rsidR="00606F95">
              <w:rPr>
                <w:sz w:val="20"/>
                <w:szCs w:val="20"/>
              </w:rPr>
              <w:t>, no muy visible,</w:t>
            </w:r>
            <w:r>
              <w:rPr>
                <w:sz w:val="20"/>
                <w:szCs w:val="20"/>
              </w:rPr>
              <w:t xml:space="preserve"> ubicado en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A71FA1">
            <w:pPr>
              <w:jc w:val="both"/>
              <w:rPr>
                <w:sz w:val="20"/>
                <w:szCs w:val="20"/>
              </w:rPr>
            </w:pPr>
            <w:r>
              <w:rPr>
                <w:sz w:val="20"/>
                <w:szCs w:val="20"/>
              </w:rPr>
              <w:t>La información se organiza siguiendo el patrón de la LT</w:t>
            </w:r>
            <w:r w:rsidR="005D6D29">
              <w:rPr>
                <w:sz w:val="20"/>
                <w:szCs w:val="20"/>
              </w:rPr>
              <w:t xml:space="preserve">AIBG: Información </w:t>
            </w:r>
            <w:r w:rsidR="00A71FA1">
              <w:rPr>
                <w:sz w:val="20"/>
                <w:szCs w:val="20"/>
              </w:rPr>
              <w:t>i</w:t>
            </w:r>
            <w:r w:rsidR="005D6D29">
              <w:rPr>
                <w:sz w:val="20"/>
                <w:szCs w:val="20"/>
              </w:rPr>
              <w:t>nstitucional</w:t>
            </w:r>
            <w:r w:rsidR="00A71FA1">
              <w:rPr>
                <w:sz w:val="20"/>
                <w:szCs w:val="20"/>
              </w:rPr>
              <w:t>, organizativa y de planificación</w:t>
            </w:r>
            <w:r>
              <w:rPr>
                <w:sz w:val="20"/>
                <w:szCs w:val="20"/>
              </w:rPr>
              <w:t xml:space="preserve">; Información Jurídica; Información </w:t>
            </w:r>
            <w:r w:rsidR="00226A52">
              <w:rPr>
                <w:sz w:val="20"/>
                <w:szCs w:val="20"/>
              </w:rPr>
              <w:t>económica</w:t>
            </w:r>
            <w:r w:rsidR="00A71FA1">
              <w:rPr>
                <w:sz w:val="20"/>
                <w:szCs w:val="20"/>
              </w:rPr>
              <w:t>, presupuestaria y estadística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606F95" w:rsidRDefault="00606F95" w:rsidP="00606F95">
      <w:pPr>
        <w:ind w:left="426"/>
        <w:jc w:val="center"/>
        <w:rPr>
          <w:noProof/>
        </w:rPr>
      </w:pPr>
    </w:p>
    <w:p w:rsidR="00606F95" w:rsidRDefault="00606F95" w:rsidP="00606F95">
      <w:pPr>
        <w:ind w:left="426"/>
        <w:jc w:val="center"/>
        <w:rPr>
          <w:noProof/>
        </w:rPr>
      </w:pPr>
      <w:r>
        <w:rPr>
          <w:noProof/>
        </w:rPr>
        <w:drawing>
          <wp:inline distT="0" distB="0" distL="0" distR="0">
            <wp:extent cx="6645910" cy="2421890"/>
            <wp:effectExtent l="0" t="0" r="254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CDE73.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2421890"/>
                    </a:xfrm>
                    <a:prstGeom prst="rect">
                      <a:avLst/>
                    </a:prstGeom>
                  </pic:spPr>
                </pic:pic>
              </a:graphicData>
            </a:graphic>
          </wp:inline>
        </w:drawing>
      </w:r>
    </w:p>
    <w:p w:rsidR="00932008" w:rsidRPr="00C33A23" w:rsidRDefault="00606F95" w:rsidP="00A71FA1">
      <w:pPr>
        <w:ind w:left="426"/>
        <w:jc w:val="center"/>
        <w:rPr>
          <w:b/>
          <w:color w:val="00642D"/>
          <w:sz w:val="32"/>
        </w:rPr>
      </w:pPr>
      <w:r>
        <w:rPr>
          <w:noProof/>
        </w:rPr>
        <w:drawing>
          <wp:inline distT="0" distB="0" distL="0" distR="0" wp14:anchorId="0E4A62EE" wp14:editId="56C1F11E">
            <wp:extent cx="5696745" cy="2353004"/>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C86.tmp"/>
                    <pic:cNvPicPr/>
                  </pic:nvPicPr>
                  <pic:blipFill>
                    <a:blip r:embed="rId14">
                      <a:extLst>
                        <a:ext uri="{28A0092B-C50C-407E-A947-70E740481C1C}">
                          <a14:useLocalDpi xmlns:a14="http://schemas.microsoft.com/office/drawing/2010/main" val="0"/>
                        </a:ext>
                      </a:extLst>
                    </a:blip>
                    <a:stretch>
                      <a:fillRect/>
                    </a:stretch>
                  </pic:blipFill>
                  <pic:spPr>
                    <a:xfrm>
                      <a:off x="0" y="0"/>
                      <a:ext cx="5696745" cy="2353004"/>
                    </a:xfrm>
                    <a:prstGeom prst="rect">
                      <a:avLst/>
                    </a:prstGeom>
                  </pic:spPr>
                </pic:pic>
              </a:graphicData>
            </a:graphic>
          </wp:inline>
        </w:drawing>
      </w:r>
      <w:r w:rsidR="00E11F86">
        <w:br w:type="page"/>
      </w:r>
      <w:r w:rsidR="000141DF" w:rsidRPr="000141DF">
        <w:rPr>
          <w:b/>
          <w:color w:val="00642D"/>
          <w:sz w:val="30"/>
          <w:szCs w:val="30"/>
        </w:rPr>
        <w:lastRenderedPageBreak/>
        <w:t>II.</w:t>
      </w:r>
      <w:r w:rsidR="000141DF">
        <w:t xml:space="preserve"> </w:t>
      </w:r>
      <w:r w:rsidR="00561402">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4E33DB" w:rsidP="004E33D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Portal de Transparencia, en el apartado de Información de relevancia jurídica. </w:t>
            </w:r>
            <w:r w:rsidR="00014EA8" w:rsidRPr="004C2FC4">
              <w:rPr>
                <w:rStyle w:val="Ttulo2Car"/>
                <w:b w:val="0"/>
                <w:color w:val="auto"/>
                <w:sz w:val="20"/>
                <w:szCs w:val="20"/>
                <w:lang w:bidi="es-ES"/>
              </w:rPr>
              <w:t>No existen referencias a la última fecha en la que se revisó o actualizó la información</w:t>
            </w:r>
            <w:r>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E33DB">
            <w:pPr>
              <w:pStyle w:val="Cuerpodelboletn"/>
              <w:spacing w:before="120" w:after="120" w:line="312" w:lineRule="auto"/>
              <w:ind w:left="360"/>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E33DB" w:rsidP="00FD1F2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6060D6">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6060D6"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6060D6">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6060D6" w:rsidP="009C538D">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 en el apartado de Información institucional, organizativa y de planificación.</w:t>
            </w:r>
            <w:r w:rsidR="004C2FC4">
              <w:rPr>
                <w:rStyle w:val="Ttulo2Car"/>
                <w:b w:val="0"/>
                <w:color w:val="auto"/>
                <w:sz w:val="20"/>
                <w:szCs w:val="20"/>
                <w:lang w:bidi="es-ES"/>
              </w:rPr>
              <w:t xml:space="preserve"> El organigrama representa la estructura de gestión</w:t>
            </w:r>
            <w:r w:rsidR="00ED0152">
              <w:rPr>
                <w:rStyle w:val="Ttulo2Car"/>
                <w:b w:val="0"/>
                <w:color w:val="auto"/>
                <w:sz w:val="20"/>
                <w:szCs w:val="20"/>
                <w:lang w:bidi="es-ES"/>
              </w:rPr>
              <w:t>,</w:t>
            </w:r>
            <w:r w:rsidR="004C2FC4">
              <w:rPr>
                <w:rStyle w:val="Ttulo2Car"/>
                <w:b w:val="0"/>
                <w:color w:val="auto"/>
                <w:sz w:val="20"/>
                <w:szCs w:val="20"/>
                <w:lang w:bidi="es-ES"/>
              </w:rPr>
              <w:t xml:space="preserve"> pero no contempla a los órganos de gobierno. </w:t>
            </w:r>
            <w:r w:rsidR="00404CDE">
              <w:rPr>
                <w:rStyle w:val="Ttulo2Car"/>
                <w:b w:val="0"/>
                <w:color w:val="auto"/>
                <w:sz w:val="20"/>
                <w:szCs w:val="20"/>
                <w:lang w:bidi="es-ES"/>
              </w:rPr>
              <w:t>La información está datada en octubre de 2022.</w:t>
            </w:r>
            <w:r w:rsidR="009C538D">
              <w:rPr>
                <w:rStyle w:val="Ttulo2Car"/>
                <w:b w:val="0"/>
                <w:color w:val="auto"/>
                <w:sz w:val="20"/>
                <w:szCs w:val="20"/>
                <w:lang w:bidi="es-ES"/>
              </w:rPr>
              <w:t xml:space="preserve"> </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04CDE" w:rsidP="00404CDE">
            <w:pPr>
              <w:spacing w:line="360" w:lineRule="auto"/>
              <w:jc w:val="both"/>
              <w:rPr>
                <w:rStyle w:val="Ttulo2Car"/>
                <w:b w:val="0"/>
                <w:color w:val="auto"/>
                <w:sz w:val="20"/>
                <w:szCs w:val="20"/>
                <w:lang w:bidi="es-ES"/>
              </w:rPr>
            </w:pPr>
            <w:r>
              <w:rPr>
                <w:rStyle w:val="Ttulo2Car"/>
                <w:b w:val="0"/>
                <w:color w:val="auto"/>
                <w:sz w:val="20"/>
                <w:szCs w:val="20"/>
                <w:lang w:bidi="es-ES"/>
              </w:rPr>
              <w:t xml:space="preserve">Localizable en el Portal de Transparencia, en el apartado de Información institucional, organizativa y de planificación/Miembros del Consejo de Administración. </w:t>
            </w:r>
            <w:r w:rsidR="004C2FC4">
              <w:rPr>
                <w:rStyle w:val="Ttulo2Car"/>
                <w:b w:val="0"/>
                <w:color w:val="auto"/>
                <w:sz w:val="20"/>
                <w:szCs w:val="20"/>
                <w:lang w:bidi="es-ES"/>
              </w:rPr>
              <w:t>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404CDE" w:rsidP="00404CDE">
            <w:pPr>
              <w:spacing w:line="360" w:lineRule="auto"/>
              <w:jc w:val="both"/>
              <w:rPr>
                <w:rStyle w:val="Ttulo2Car"/>
                <w:b w:val="0"/>
                <w:color w:val="auto"/>
                <w:sz w:val="20"/>
                <w:szCs w:val="20"/>
                <w:lang w:bidi="es-ES"/>
              </w:rPr>
            </w:pPr>
            <w:r>
              <w:rPr>
                <w:rStyle w:val="Ttulo2Car"/>
                <w:b w:val="0"/>
                <w:color w:val="auto"/>
                <w:sz w:val="20"/>
                <w:szCs w:val="20"/>
                <w:lang w:bidi="es-ES"/>
              </w:rPr>
              <w:t>Localizable en el Portal de Transparencia, en el apartado de Información institucional, organizativa y de planificación/Miembros del Consejo de Administración, y también en el apartado Información económica, presupuestaria y estadística. La información está datada en enero de 2023.</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404CDE">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Default="00404CDE" w:rsidP="00560713">
            <w:pPr>
              <w:pStyle w:val="Cuerpodelboletn"/>
              <w:spacing w:before="120" w:after="120" w:line="312" w:lineRule="auto"/>
              <w:rPr>
                <w:bCs/>
                <w:sz w:val="20"/>
                <w:szCs w:val="20"/>
              </w:rPr>
            </w:pPr>
            <w:r>
              <w:rPr>
                <w:bCs/>
                <w:sz w:val="20"/>
                <w:szCs w:val="20"/>
              </w:rPr>
              <w:t>No se ha localizado información</w:t>
            </w:r>
            <w:r w:rsidR="00F360F6">
              <w:rPr>
                <w:bCs/>
                <w:sz w:val="20"/>
                <w:szCs w:val="20"/>
              </w:rPr>
              <w:t xml:space="preserve"> actualizada</w:t>
            </w:r>
            <w:r w:rsidR="00CA38BB">
              <w:rPr>
                <w:bCs/>
                <w:sz w:val="20"/>
                <w:szCs w:val="20"/>
              </w:rPr>
              <w:t xml:space="preserve">. </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E11C47">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11C47" w:rsidRPr="00E11C47" w:rsidRDefault="00E11C47" w:rsidP="00940059">
            <w:pPr>
              <w:pStyle w:val="Cuerpodelboletn"/>
              <w:spacing w:before="120" w:after="120" w:line="312" w:lineRule="auto"/>
              <w:rPr>
                <w:rStyle w:val="Ttulo2Car"/>
                <w:b w:val="0"/>
                <w:color w:val="FF0000"/>
                <w:sz w:val="20"/>
                <w:szCs w:val="20"/>
                <w:lang w:bidi="es-ES"/>
              </w:rPr>
            </w:pPr>
            <w:r w:rsidRPr="002A7E71">
              <w:rPr>
                <w:rStyle w:val="Ttulo2Car"/>
                <w:b w:val="0"/>
                <w:color w:val="auto"/>
                <w:sz w:val="20"/>
                <w:szCs w:val="20"/>
                <w:lang w:bidi="es-ES"/>
              </w:rPr>
              <w:t>No se ha localizado información</w:t>
            </w:r>
            <w:r w:rsidR="002A7E71">
              <w:rPr>
                <w:rStyle w:val="Ttulo2Car"/>
                <w:b w:val="0"/>
                <w:color w:val="auto"/>
                <w:sz w:val="20"/>
                <w:szCs w:val="20"/>
                <w:lang w:bidi="es-ES"/>
              </w:rPr>
              <w:t>.</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E11C47">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11C47" w:rsidRPr="00E11C47" w:rsidRDefault="00E11C47" w:rsidP="00ED0152">
            <w:pPr>
              <w:pStyle w:val="Cuerpodelboletn"/>
              <w:spacing w:before="120" w:after="120" w:line="312" w:lineRule="auto"/>
              <w:rPr>
                <w:rStyle w:val="Ttulo2Car"/>
                <w:b w:val="0"/>
                <w:color w:val="auto"/>
                <w:sz w:val="20"/>
                <w:szCs w:val="20"/>
                <w:lang w:bidi="es-ES"/>
              </w:rPr>
            </w:pPr>
            <w:r w:rsidRPr="002A7E71">
              <w:rPr>
                <w:rStyle w:val="Ttulo2Car"/>
                <w:b w:val="0"/>
                <w:color w:val="auto"/>
                <w:sz w:val="20"/>
                <w:szCs w:val="20"/>
                <w:lang w:bidi="es-ES"/>
              </w:rPr>
              <w:t>No se ha localizado información</w:t>
            </w:r>
            <w:r w:rsidR="002A7E71">
              <w:rPr>
                <w:rStyle w:val="Ttulo2Car"/>
                <w:b w:val="0"/>
                <w:color w:val="auto"/>
                <w:sz w:val="20"/>
                <w:szCs w:val="20"/>
                <w:lang w:bidi="es-ES"/>
              </w:rPr>
              <w:t>.</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42481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248150"/>
                        </a:xfrm>
                        <a:prstGeom prst="rect">
                          <a:avLst/>
                        </a:prstGeom>
                        <a:solidFill>
                          <a:srgbClr val="FFFFFF"/>
                        </a:solidFill>
                        <a:ln w="9525">
                          <a:solidFill>
                            <a:srgbClr val="000000"/>
                          </a:solidFill>
                          <a:miter lim="800000"/>
                          <a:headEnd/>
                          <a:tailEnd/>
                        </a:ln>
                      </wps:spPr>
                      <wps:txbx>
                        <w:txbxContent>
                          <w:p w:rsidR="00A71FA1" w:rsidRDefault="00A71FA1">
                            <w:pPr>
                              <w:rPr>
                                <w:b/>
                                <w:color w:val="00642D"/>
                              </w:rPr>
                            </w:pPr>
                            <w:r w:rsidRPr="00BD4582">
                              <w:rPr>
                                <w:b/>
                                <w:color w:val="00642D"/>
                              </w:rPr>
                              <w:t>Contenidos</w:t>
                            </w:r>
                          </w:p>
                          <w:p w:rsidR="00A71FA1" w:rsidRPr="006273F9" w:rsidRDefault="00A71FA1"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71FA1" w:rsidRDefault="00A71FA1" w:rsidP="00E11F86">
                            <w:pPr>
                              <w:pStyle w:val="Prrafodelista"/>
                              <w:numPr>
                                <w:ilvl w:val="0"/>
                                <w:numId w:val="4"/>
                              </w:numPr>
                              <w:jc w:val="both"/>
                              <w:rPr>
                                <w:sz w:val="20"/>
                                <w:szCs w:val="20"/>
                              </w:rPr>
                            </w:pPr>
                            <w:r>
                              <w:rPr>
                                <w:sz w:val="20"/>
                                <w:szCs w:val="20"/>
                              </w:rPr>
                              <w:t>No se ha localizado información sobre las funciones que desempeña la AP.</w:t>
                            </w:r>
                          </w:p>
                          <w:p w:rsidR="00A71FA1" w:rsidRDefault="00A71FA1" w:rsidP="00E11F86">
                            <w:pPr>
                              <w:pStyle w:val="Prrafodelista"/>
                              <w:numPr>
                                <w:ilvl w:val="0"/>
                                <w:numId w:val="4"/>
                              </w:numPr>
                              <w:jc w:val="both"/>
                              <w:rPr>
                                <w:sz w:val="20"/>
                                <w:szCs w:val="20"/>
                              </w:rPr>
                            </w:pPr>
                            <w:r>
                              <w:rPr>
                                <w:sz w:val="20"/>
                                <w:szCs w:val="20"/>
                              </w:rPr>
                              <w:t>No se ha localizado el Registro de Actividades de Tratamiento.</w:t>
                            </w:r>
                          </w:p>
                          <w:p w:rsidR="00A71FA1" w:rsidRDefault="00A71FA1"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A71FA1" w:rsidRDefault="00A71FA1" w:rsidP="00E11F86">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 la AP.</w:t>
                            </w:r>
                          </w:p>
                          <w:p w:rsidR="00F63777" w:rsidRDefault="00F63777" w:rsidP="00E11F86">
                            <w:pPr>
                              <w:pStyle w:val="Prrafodelista"/>
                              <w:numPr>
                                <w:ilvl w:val="0"/>
                                <w:numId w:val="4"/>
                              </w:numPr>
                              <w:jc w:val="both"/>
                              <w:rPr>
                                <w:sz w:val="20"/>
                                <w:szCs w:val="20"/>
                              </w:rPr>
                            </w:pPr>
                            <w:r>
                              <w:rPr>
                                <w:sz w:val="20"/>
                                <w:szCs w:val="20"/>
                              </w:rPr>
                              <w:t>No se ha localizado información sobre planes y programas</w:t>
                            </w:r>
                          </w:p>
                          <w:p w:rsidR="00A71FA1" w:rsidRPr="002A7E71" w:rsidRDefault="00A71FA1" w:rsidP="00E11F86">
                            <w:pPr>
                              <w:pStyle w:val="Prrafodelista"/>
                              <w:numPr>
                                <w:ilvl w:val="0"/>
                                <w:numId w:val="4"/>
                              </w:numPr>
                              <w:jc w:val="both"/>
                              <w:rPr>
                                <w:sz w:val="20"/>
                                <w:szCs w:val="20"/>
                              </w:rPr>
                            </w:pPr>
                            <w:r w:rsidRPr="002A7E71">
                              <w:rPr>
                                <w:sz w:val="20"/>
                                <w:szCs w:val="20"/>
                              </w:rPr>
                              <w:t>No se ha localizado información de seguimiento y evaluación de planes y programas</w:t>
                            </w:r>
                          </w:p>
                          <w:p w:rsidR="00A71FA1" w:rsidRPr="002A7E71" w:rsidRDefault="00A71FA1" w:rsidP="00E11F86">
                            <w:pPr>
                              <w:pStyle w:val="Prrafodelista"/>
                              <w:numPr>
                                <w:ilvl w:val="0"/>
                                <w:numId w:val="4"/>
                              </w:numPr>
                              <w:jc w:val="both"/>
                              <w:rPr>
                                <w:sz w:val="20"/>
                                <w:szCs w:val="20"/>
                              </w:rPr>
                            </w:pPr>
                            <w:r w:rsidRPr="002A7E71">
                              <w:rPr>
                                <w:sz w:val="20"/>
                                <w:szCs w:val="20"/>
                              </w:rPr>
                              <w:t xml:space="preserve">No se ha localizado información sobre los indicadores de medida y valoración del cumplimiento de los planes y programas. </w:t>
                            </w:r>
                          </w:p>
                          <w:p w:rsidR="00A71FA1" w:rsidRDefault="00A71FA1">
                            <w:pPr>
                              <w:rPr>
                                <w:b/>
                                <w:color w:val="00642D"/>
                              </w:rPr>
                            </w:pPr>
                            <w:r>
                              <w:rPr>
                                <w:b/>
                                <w:color w:val="00642D"/>
                              </w:rPr>
                              <w:t>Calidad de la Información</w:t>
                            </w:r>
                          </w:p>
                          <w:p w:rsidR="00A71FA1" w:rsidRDefault="00A71FA1" w:rsidP="0017706E">
                            <w:pPr>
                              <w:pStyle w:val="Prrafodelista"/>
                              <w:numPr>
                                <w:ilvl w:val="0"/>
                                <w:numId w:val="5"/>
                              </w:numPr>
                              <w:spacing w:line="240" w:lineRule="auto"/>
                              <w:jc w:val="both"/>
                              <w:rPr>
                                <w:sz w:val="20"/>
                                <w:szCs w:val="20"/>
                              </w:rPr>
                            </w:pPr>
                            <w:r>
                              <w:rPr>
                                <w:sz w:val="20"/>
                                <w:szCs w:val="20"/>
                              </w:rPr>
                              <w:t>Parte de la información no está datada ni existen referencias a la última vez que se revisó o actualizó la información.</w:t>
                            </w:r>
                          </w:p>
                          <w:p w:rsidR="00A71FA1" w:rsidRDefault="00A71FA1" w:rsidP="0017706E">
                            <w:pPr>
                              <w:pStyle w:val="Prrafodelista"/>
                              <w:numPr>
                                <w:ilvl w:val="0"/>
                                <w:numId w:val="5"/>
                              </w:numPr>
                              <w:spacing w:line="240" w:lineRule="auto"/>
                              <w:jc w:val="both"/>
                              <w:rPr>
                                <w:sz w:val="20"/>
                                <w:szCs w:val="20"/>
                              </w:rPr>
                            </w:pPr>
                            <w:r>
                              <w:rPr>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34.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">
                <v:textbox>
                  <w:txbxContent>
                    <w:p w:rsidR="00A71FA1" w:rsidRDefault="00A71FA1">
                      <w:pPr>
                        <w:rPr>
                          <w:b/>
                          <w:color w:val="00642D"/>
                        </w:rPr>
                      </w:pPr>
                      <w:r w:rsidRPr="00BD4582">
                        <w:rPr>
                          <w:b/>
                          <w:color w:val="00642D"/>
                        </w:rPr>
                        <w:t>Contenidos</w:t>
                      </w:r>
                    </w:p>
                    <w:p w:rsidR="00A71FA1" w:rsidRPr="006273F9" w:rsidRDefault="00A71FA1"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A71FA1" w:rsidRDefault="00A71FA1" w:rsidP="00E11F86">
                      <w:pPr>
                        <w:pStyle w:val="Prrafodelista"/>
                        <w:numPr>
                          <w:ilvl w:val="0"/>
                          <w:numId w:val="4"/>
                        </w:numPr>
                        <w:jc w:val="both"/>
                        <w:rPr>
                          <w:sz w:val="20"/>
                          <w:szCs w:val="20"/>
                        </w:rPr>
                      </w:pPr>
                      <w:r>
                        <w:rPr>
                          <w:sz w:val="20"/>
                          <w:szCs w:val="20"/>
                        </w:rPr>
                        <w:t>No se ha localizado información sobre las funciones que desempeña la AP.</w:t>
                      </w:r>
                    </w:p>
                    <w:p w:rsidR="00A71FA1" w:rsidRDefault="00A71FA1" w:rsidP="00E11F86">
                      <w:pPr>
                        <w:pStyle w:val="Prrafodelista"/>
                        <w:numPr>
                          <w:ilvl w:val="0"/>
                          <w:numId w:val="4"/>
                        </w:numPr>
                        <w:jc w:val="both"/>
                        <w:rPr>
                          <w:sz w:val="20"/>
                          <w:szCs w:val="20"/>
                        </w:rPr>
                      </w:pPr>
                      <w:r>
                        <w:rPr>
                          <w:sz w:val="20"/>
                          <w:szCs w:val="20"/>
                        </w:rPr>
                        <w:t>No se ha localizado el Registro de Actividades de Tratamiento.</w:t>
                      </w:r>
                    </w:p>
                    <w:p w:rsidR="00A71FA1" w:rsidRDefault="00A71FA1"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A71FA1" w:rsidRDefault="00A71FA1" w:rsidP="00E11F86">
                      <w:pPr>
                        <w:pStyle w:val="Prrafodelista"/>
                        <w:numPr>
                          <w:ilvl w:val="0"/>
                          <w:numId w:val="4"/>
                        </w:numPr>
                        <w:jc w:val="both"/>
                        <w:rPr>
                          <w:sz w:val="20"/>
                          <w:szCs w:val="20"/>
                        </w:rPr>
                      </w:pPr>
                      <w:r>
                        <w:rPr>
                          <w:sz w:val="20"/>
                          <w:szCs w:val="20"/>
                        </w:rPr>
                        <w:t>No se ha localizado información sobre los planes y programas que ordenan estratégica y operativamente las actividades de la AP.</w:t>
                      </w:r>
                    </w:p>
                    <w:p w:rsidR="00F63777" w:rsidRDefault="00F63777" w:rsidP="00E11F86">
                      <w:pPr>
                        <w:pStyle w:val="Prrafodelista"/>
                        <w:numPr>
                          <w:ilvl w:val="0"/>
                          <w:numId w:val="4"/>
                        </w:numPr>
                        <w:jc w:val="both"/>
                        <w:rPr>
                          <w:sz w:val="20"/>
                          <w:szCs w:val="20"/>
                        </w:rPr>
                      </w:pPr>
                      <w:r>
                        <w:rPr>
                          <w:sz w:val="20"/>
                          <w:szCs w:val="20"/>
                        </w:rPr>
                        <w:t>No se ha localizado información sobre planes y programas</w:t>
                      </w:r>
                    </w:p>
                    <w:p w:rsidR="00A71FA1" w:rsidRPr="002A7E71" w:rsidRDefault="00A71FA1" w:rsidP="00E11F86">
                      <w:pPr>
                        <w:pStyle w:val="Prrafodelista"/>
                        <w:numPr>
                          <w:ilvl w:val="0"/>
                          <w:numId w:val="4"/>
                        </w:numPr>
                        <w:jc w:val="both"/>
                        <w:rPr>
                          <w:sz w:val="20"/>
                          <w:szCs w:val="20"/>
                        </w:rPr>
                      </w:pPr>
                      <w:r w:rsidRPr="002A7E71">
                        <w:rPr>
                          <w:sz w:val="20"/>
                          <w:szCs w:val="20"/>
                        </w:rPr>
                        <w:t>No se ha localizado información de seguimiento y evaluación de planes y programas</w:t>
                      </w:r>
                    </w:p>
                    <w:p w:rsidR="00A71FA1" w:rsidRPr="002A7E71" w:rsidRDefault="00A71FA1" w:rsidP="00E11F86">
                      <w:pPr>
                        <w:pStyle w:val="Prrafodelista"/>
                        <w:numPr>
                          <w:ilvl w:val="0"/>
                          <w:numId w:val="4"/>
                        </w:numPr>
                        <w:jc w:val="both"/>
                        <w:rPr>
                          <w:sz w:val="20"/>
                          <w:szCs w:val="20"/>
                        </w:rPr>
                      </w:pPr>
                      <w:r w:rsidRPr="002A7E71">
                        <w:rPr>
                          <w:sz w:val="20"/>
                          <w:szCs w:val="20"/>
                        </w:rPr>
                        <w:t xml:space="preserve">No se ha localizado información sobre los indicadores de medida y valoración del cumplimiento de los planes y programas. </w:t>
                      </w:r>
                    </w:p>
                    <w:p w:rsidR="00A71FA1" w:rsidRDefault="00A71FA1">
                      <w:pPr>
                        <w:rPr>
                          <w:b/>
                          <w:color w:val="00642D"/>
                        </w:rPr>
                      </w:pPr>
                      <w:r>
                        <w:rPr>
                          <w:b/>
                          <w:color w:val="00642D"/>
                        </w:rPr>
                        <w:t>Calidad de la Información</w:t>
                      </w:r>
                    </w:p>
                    <w:p w:rsidR="00A71FA1" w:rsidRDefault="00A71FA1" w:rsidP="0017706E">
                      <w:pPr>
                        <w:pStyle w:val="Prrafodelista"/>
                        <w:numPr>
                          <w:ilvl w:val="0"/>
                          <w:numId w:val="5"/>
                        </w:numPr>
                        <w:spacing w:line="240" w:lineRule="auto"/>
                        <w:jc w:val="both"/>
                        <w:rPr>
                          <w:sz w:val="20"/>
                          <w:szCs w:val="20"/>
                        </w:rPr>
                      </w:pPr>
                      <w:r>
                        <w:rPr>
                          <w:sz w:val="20"/>
                          <w:szCs w:val="20"/>
                        </w:rPr>
                        <w:t>Parte de la información no está datada ni existen referencias a la última vez que se revisó o actualizó la información.</w:t>
                      </w:r>
                    </w:p>
                    <w:p w:rsidR="00A71FA1" w:rsidRDefault="00A71FA1" w:rsidP="0017706E">
                      <w:pPr>
                        <w:pStyle w:val="Prrafodelista"/>
                        <w:numPr>
                          <w:ilvl w:val="0"/>
                          <w:numId w:val="5"/>
                        </w:numPr>
                        <w:spacing w:line="240" w:lineRule="auto"/>
                        <w:jc w:val="both"/>
                        <w:rPr>
                          <w:sz w:val="20"/>
                          <w:szCs w:val="20"/>
                        </w:rPr>
                      </w:pPr>
                      <w:r>
                        <w:rPr>
                          <w:sz w:val="20"/>
                          <w:szCs w:val="20"/>
                        </w:rPr>
                        <w:t>Toda la información es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5B37B7" w:rsidP="002A7E71">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 xml:space="preserve">Localizable en el apartado </w:t>
            </w:r>
            <w:r w:rsidR="0017706E">
              <w:rPr>
                <w:rStyle w:val="Ttulo2Car"/>
                <w:b w:val="0"/>
                <w:color w:val="auto"/>
                <w:sz w:val="20"/>
                <w:szCs w:val="20"/>
                <w:lang w:bidi="es-ES"/>
              </w:rPr>
              <w:t>I</w:t>
            </w:r>
            <w:r>
              <w:rPr>
                <w:rStyle w:val="Ttulo2Car"/>
                <w:b w:val="0"/>
                <w:color w:val="auto"/>
                <w:sz w:val="20"/>
                <w:szCs w:val="20"/>
                <w:lang w:bidi="es-ES"/>
              </w:rPr>
              <w:t>nformación de relevancia jurídica del Portal de Transparencia.</w:t>
            </w:r>
          </w:p>
          <w:p w:rsidR="00C902F5" w:rsidRPr="00D04CAF" w:rsidRDefault="00C902F5" w:rsidP="002A7E71">
            <w:pPr>
              <w:pStyle w:val="Cuerpodelboletn"/>
              <w:spacing w:before="120" w:after="120" w:line="360"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17706E" w:rsidRDefault="003D75F8" w:rsidP="0017706E">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17706E" w:rsidP="002A7E71">
            <w:pPr>
              <w:pStyle w:val="Cuerpodelboletn"/>
              <w:spacing w:before="120" w:after="120" w:line="360" w:lineRule="auto"/>
              <w:rPr>
                <w:rStyle w:val="Ttulo2Car"/>
                <w:sz w:val="20"/>
                <w:szCs w:val="20"/>
                <w:lang w:bidi="es-ES"/>
              </w:rPr>
            </w:pPr>
            <w:r>
              <w:rPr>
                <w:rStyle w:val="Ttulo2Car"/>
                <w:b w:val="0"/>
                <w:color w:val="auto"/>
                <w:sz w:val="20"/>
                <w:szCs w:val="20"/>
                <w:lang w:bidi="es-ES"/>
              </w:rPr>
              <w:t xml:space="preserve">No aplicable. En el apartado Información de relevancia jurídica del Portal de Transparencia se </w:t>
            </w:r>
            <w:r w:rsidR="00E11C47">
              <w:rPr>
                <w:rStyle w:val="Ttulo2Car"/>
                <w:b w:val="0"/>
                <w:color w:val="auto"/>
                <w:sz w:val="20"/>
                <w:szCs w:val="20"/>
                <w:lang w:bidi="es-ES"/>
              </w:rPr>
              <w:t>indica</w:t>
            </w:r>
            <w:r>
              <w:rPr>
                <w:rStyle w:val="Ttulo2Car"/>
                <w:b w:val="0"/>
                <w:color w:val="auto"/>
                <w:sz w:val="20"/>
                <w:szCs w:val="20"/>
                <w:lang w:bidi="es-ES"/>
              </w:rPr>
              <w:t xml:space="preserve"> expresamente que “actualmente no existen expedientes sometidos a información pública”.</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71FA1" w:rsidRDefault="00A71FA1" w:rsidP="00BD4582">
                            <w:pPr>
                              <w:rPr>
                                <w:b/>
                                <w:color w:val="00642D"/>
                              </w:rPr>
                            </w:pPr>
                            <w:r w:rsidRPr="00BD4582">
                              <w:rPr>
                                <w:b/>
                                <w:color w:val="00642D"/>
                              </w:rPr>
                              <w:t>Contenidos</w:t>
                            </w:r>
                          </w:p>
                          <w:p w:rsidR="00A71FA1" w:rsidRPr="00CA38BB" w:rsidRDefault="00A71FA1" w:rsidP="0085264A">
                            <w:pPr>
                              <w:rPr>
                                <w:sz w:val="20"/>
                                <w:szCs w:val="20"/>
                              </w:rPr>
                            </w:pPr>
                            <w:r w:rsidRPr="00457DBB">
                              <w:rPr>
                                <w:sz w:val="20"/>
                                <w:szCs w:val="20"/>
                              </w:rPr>
                              <w:t>La información publicada contempla la totalidad de los contenidos del artículo 7 de la LTAIBG.</w:t>
                            </w:r>
                          </w:p>
                          <w:p w:rsidR="00A71FA1" w:rsidRDefault="00A71FA1" w:rsidP="00BD4582">
                            <w:pPr>
                              <w:rPr>
                                <w:b/>
                                <w:color w:val="00642D"/>
                              </w:rPr>
                            </w:pPr>
                            <w:r>
                              <w:rPr>
                                <w:b/>
                                <w:color w:val="00642D"/>
                              </w:rPr>
                              <w:t>Calidad de la Información</w:t>
                            </w:r>
                          </w:p>
                          <w:p w:rsidR="00A71FA1" w:rsidRDefault="00A71FA1" w:rsidP="00C33A23">
                            <w:pPr>
                              <w:pStyle w:val="Prrafodelista"/>
                              <w:numPr>
                                <w:ilvl w:val="0"/>
                                <w:numId w:val="15"/>
                              </w:numPr>
                              <w:jc w:val="both"/>
                            </w:pPr>
                            <w:r w:rsidRPr="0085264A">
                              <w:rPr>
                                <w:sz w:val="20"/>
                                <w:szCs w:val="20"/>
                              </w:rPr>
                              <w:t>No existen referencias a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A71FA1" w:rsidRDefault="00A71FA1" w:rsidP="00BD4582">
                      <w:pPr>
                        <w:rPr>
                          <w:b/>
                          <w:color w:val="00642D"/>
                        </w:rPr>
                      </w:pPr>
                      <w:r w:rsidRPr="00BD4582">
                        <w:rPr>
                          <w:b/>
                          <w:color w:val="00642D"/>
                        </w:rPr>
                        <w:t>Contenidos</w:t>
                      </w:r>
                    </w:p>
                    <w:p w:rsidR="00A71FA1" w:rsidRPr="00CA38BB" w:rsidRDefault="00A71FA1" w:rsidP="0085264A">
                      <w:pPr>
                        <w:rPr>
                          <w:sz w:val="20"/>
                          <w:szCs w:val="20"/>
                        </w:rPr>
                      </w:pPr>
                      <w:r w:rsidRPr="00457DBB">
                        <w:rPr>
                          <w:sz w:val="20"/>
                          <w:szCs w:val="20"/>
                        </w:rPr>
                        <w:t>La información publicada contempla la totalidad de los contenidos del artículo 7 de la LTAIBG.</w:t>
                      </w:r>
                    </w:p>
                    <w:p w:rsidR="00A71FA1" w:rsidRDefault="00A71FA1" w:rsidP="00BD4582">
                      <w:pPr>
                        <w:rPr>
                          <w:b/>
                          <w:color w:val="00642D"/>
                        </w:rPr>
                      </w:pPr>
                      <w:r>
                        <w:rPr>
                          <w:b/>
                          <w:color w:val="00642D"/>
                        </w:rPr>
                        <w:t>Calidad de la Información</w:t>
                      </w:r>
                    </w:p>
                    <w:p w:rsidR="00A71FA1" w:rsidRDefault="00A71FA1" w:rsidP="00C33A23">
                      <w:pPr>
                        <w:pStyle w:val="Prrafodelista"/>
                        <w:numPr>
                          <w:ilvl w:val="0"/>
                          <w:numId w:val="15"/>
                        </w:numPr>
                        <w:jc w:val="both"/>
                      </w:pPr>
                      <w:r w:rsidRPr="0085264A">
                        <w:rPr>
                          <w:sz w:val="20"/>
                          <w:szCs w:val="20"/>
                        </w:rPr>
                        <w:t>No existen referencias a la última fecha en que se revisó o actualizó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033C63" w:rsidRDefault="00033C63"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54A2F" w:rsidRPr="00F96321" w:rsidRDefault="00C902F5" w:rsidP="00A412C3">
            <w:pPr>
              <w:pStyle w:val="Cuerpodelboletn"/>
              <w:spacing w:before="120" w:after="120" w:line="360"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A412C3">
            <w:pPr>
              <w:pStyle w:val="Cuerpodelboletn"/>
              <w:spacing w:before="120" w:after="120" w:line="360"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A412C3">
            <w:pPr>
              <w:spacing w:line="360" w:lineRule="auto"/>
              <w:jc w:val="both"/>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A412C3" w:rsidP="00A412C3">
            <w:pPr>
              <w:spacing w:line="360" w:lineRule="auto"/>
              <w:rPr>
                <w:highlight w:val="yellow"/>
              </w:rPr>
            </w:pPr>
            <w:r>
              <w:rPr>
                <w:rStyle w:val="Ttulo2Car"/>
                <w:b w:val="0"/>
                <w:color w:val="auto"/>
                <w:sz w:val="20"/>
                <w:szCs w:val="20"/>
                <w:lang w:bidi="es-ES"/>
              </w:rPr>
              <w:t>No se ha localizado información</w:t>
            </w:r>
            <w:r w:rsidR="00DB3082">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A412C3" w:rsidP="00F63777">
            <w:pPr>
              <w:spacing w:line="360" w:lineRule="auto"/>
              <w:jc w:val="both"/>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Pr>
                <w:rStyle w:val="Ttulo2Car"/>
                <w:b w:val="0"/>
                <w:color w:val="auto"/>
                <w:sz w:val="20"/>
                <w:szCs w:val="20"/>
                <w:lang w:bidi="es-ES"/>
              </w:rPr>
              <w:t>Información económica del Portal de Transparencia se publica un enlace “Perfil del Contratante” que redirige a la Plataforma de Contratación del Sector Público posicionando en el perfil del contratante de la AP.</w:t>
            </w:r>
            <w:r w:rsidR="00B4318C">
              <w:rPr>
                <w:rStyle w:val="Ttulo2Car"/>
                <w:b w:val="0"/>
                <w:color w:val="auto"/>
                <w:sz w:val="20"/>
                <w:szCs w:val="20"/>
                <w:lang w:bidi="es-ES"/>
              </w:rPr>
              <w:t xml:space="preserve"> </w:t>
            </w:r>
            <w:r w:rsidR="00B4318C" w:rsidRPr="0003355E">
              <w:rPr>
                <w:rStyle w:val="Ttulo2Car"/>
                <w:b w:val="0"/>
                <w:color w:val="auto"/>
                <w:sz w:val="20"/>
                <w:szCs w:val="20"/>
                <w:lang w:bidi="es-ES"/>
              </w:rPr>
              <w:t>En El Puerto/Autoridad portuaria/Contratación/Contratos menores</w:t>
            </w:r>
            <w:r w:rsidR="00F63777">
              <w:rPr>
                <w:rStyle w:val="Ttulo2Car"/>
                <w:b w:val="0"/>
                <w:color w:val="auto"/>
                <w:sz w:val="20"/>
                <w:szCs w:val="20"/>
                <w:lang w:bidi="es-ES"/>
              </w:rPr>
              <w:t>,</w:t>
            </w:r>
            <w:r w:rsidR="00B4318C" w:rsidRPr="0003355E">
              <w:rPr>
                <w:rStyle w:val="Ttulo2Car"/>
                <w:b w:val="0"/>
                <w:color w:val="auto"/>
                <w:sz w:val="20"/>
                <w:szCs w:val="20"/>
                <w:lang w:bidi="es-ES"/>
              </w:rPr>
              <w:t xml:space="preserve"> también </w:t>
            </w:r>
            <w:r w:rsidR="00F63777">
              <w:rPr>
                <w:rStyle w:val="Ttulo2Car"/>
                <w:b w:val="0"/>
                <w:color w:val="auto"/>
                <w:sz w:val="20"/>
                <w:szCs w:val="20"/>
                <w:lang w:bidi="es-ES"/>
              </w:rPr>
              <w:t>se publica</w:t>
            </w:r>
            <w:r w:rsidR="00B4318C" w:rsidRPr="0003355E">
              <w:rPr>
                <w:rStyle w:val="Ttulo2Car"/>
                <w:b w:val="0"/>
                <w:color w:val="auto"/>
                <w:sz w:val="20"/>
                <w:szCs w:val="20"/>
                <w:lang w:bidi="es-ES"/>
              </w:rPr>
              <w:t xml:space="preserve"> una relación de </w:t>
            </w:r>
            <w:r w:rsidR="00F63777">
              <w:rPr>
                <w:rStyle w:val="Ttulo2Car"/>
                <w:b w:val="0"/>
                <w:color w:val="auto"/>
                <w:sz w:val="20"/>
                <w:szCs w:val="20"/>
                <w:lang w:bidi="es-ES"/>
              </w:rPr>
              <w:t>éstos</w:t>
            </w:r>
            <w:r w:rsidR="00B4318C" w:rsidRPr="0003355E">
              <w:rPr>
                <w:rStyle w:val="Ttulo2Car"/>
                <w:b w:val="0"/>
                <w:color w:val="auto"/>
                <w:sz w:val="20"/>
                <w:szCs w:val="20"/>
                <w:lang w:bidi="es-ES"/>
              </w:rPr>
              <w:t xml:space="preserve"> (</w:t>
            </w:r>
            <w:r w:rsidR="000A35C1">
              <w:rPr>
                <w:rStyle w:val="Ttulo2Car"/>
                <w:b w:val="0"/>
                <w:color w:val="auto"/>
                <w:sz w:val="20"/>
                <w:szCs w:val="20"/>
                <w:lang w:bidi="es-ES"/>
              </w:rPr>
              <w:t>abril</w:t>
            </w:r>
            <w:r w:rsidR="00B4318C" w:rsidRPr="0003355E">
              <w:rPr>
                <w:rStyle w:val="Ttulo2Car"/>
                <w:b w:val="0"/>
                <w:color w:val="auto"/>
                <w:sz w:val="20"/>
                <w:szCs w:val="20"/>
                <w:lang w:bidi="es-ES"/>
              </w:rPr>
              <w:t xml:space="preserve"> 2023</w:t>
            </w:r>
            <w:r w:rsidR="0003355E">
              <w:rPr>
                <w:rStyle w:val="Ttulo2Car"/>
                <w:b w:val="0"/>
                <w:color w:val="auto"/>
                <w:sz w:val="20"/>
                <w:szCs w:val="20"/>
                <w:lang w:bidi="es-ES"/>
              </w:rPr>
              <w:t>)</w:t>
            </w:r>
            <w:r w:rsidR="00F301F0" w:rsidRPr="0003355E">
              <w:rPr>
                <w:rStyle w:val="Ttulo2Car"/>
                <w:b w:val="0"/>
                <w:color w:val="auto"/>
                <w:sz w:val="20"/>
                <w:szCs w:val="20"/>
                <w:lang w:bidi="es-ES"/>
              </w:rPr>
              <w:t>.</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DB3082" w:rsidP="00A412C3">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inicial del Portal de Transparencia de la AGE, a partir de la cual es preciso </w:t>
            </w:r>
            <w:r w:rsidR="00F802A7">
              <w:rPr>
                <w:rStyle w:val="Ttulo2Car"/>
                <w:b w:val="0"/>
                <w:color w:val="auto"/>
                <w:sz w:val="20"/>
                <w:szCs w:val="20"/>
                <w:lang w:bidi="es-ES"/>
              </w:rPr>
              <w:t>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412C3" w:rsidP="00F802A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enlace que redirige a la página inicial del Portal de Transparencia de la AGE, a partir de la cual es preciso efectuar búsquedas para localizar la información. Este Consejo mantiene el criterio de que los organismos y entidades vinculadas o dependientes publiquen la información obligatoria en sus propias webs sin remisión al Portal AGE. Por esta razón, se ha </w:t>
            </w:r>
            <w:r>
              <w:rPr>
                <w:rStyle w:val="Ttulo2Car"/>
                <w:b w:val="0"/>
                <w:color w:val="auto"/>
                <w:sz w:val="20"/>
                <w:szCs w:val="20"/>
                <w:lang w:bidi="es-ES"/>
              </w:rPr>
              <w:lastRenderedPageBreak/>
              <w:t>considerado no cumplida esta obligación.</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r w:rsidR="00A412C3">
              <w:rPr>
                <w:rStyle w:val="Ttulo2Car"/>
                <w:b w:val="0"/>
                <w:color w:val="auto"/>
                <w:sz w:val="20"/>
                <w:szCs w:val="20"/>
                <w:lang w:bidi="es-ES"/>
              </w:rPr>
              <w:t>.</w:t>
            </w:r>
          </w:p>
        </w:tc>
      </w:tr>
      <w:tr w:rsidR="009609E9" w:rsidRPr="00CB5511" w:rsidTr="005B37B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F802A7"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que redirige a la página home de la Base de Datos Nacional de Subvenciones. Esta forma de publicar la información supone una auténtica barrera para su localización, por las dificultades de manejo que presenta para un ciudadano medio. Por esta razón</w:t>
            </w:r>
            <w:r w:rsidR="00012579">
              <w:rPr>
                <w:rStyle w:val="Ttulo2Car"/>
                <w:b w:val="0"/>
                <w:color w:val="auto"/>
                <w:sz w:val="20"/>
                <w:szCs w:val="20"/>
                <w:lang w:bidi="es-ES"/>
              </w:rPr>
              <w:t>,</w:t>
            </w:r>
            <w:r>
              <w:rPr>
                <w:rStyle w:val="Ttulo2Car"/>
                <w:b w:val="0"/>
                <w:color w:val="auto"/>
                <w:sz w:val="20"/>
                <w:szCs w:val="20"/>
                <w:lang w:bidi="es-ES"/>
              </w:rPr>
              <w:t xml:space="preserve"> se ha considerado no cumplida la obligación.</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01257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012579"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w:t>
            </w:r>
          </w:p>
        </w:tc>
      </w:tr>
      <w:tr w:rsidR="00F47C3B" w:rsidRPr="00CB5511" w:rsidTr="00012579">
        <w:trPr>
          <w:trHeight w:val="562"/>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A71FA1">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E00CA5" w:rsidRPr="00E00CA5" w:rsidRDefault="00E00CA5" w:rsidP="00E00CA5">
            <w:pPr>
              <w:pStyle w:val="Cuerpodelboletn"/>
              <w:spacing w:before="120" w:after="120" w:line="312" w:lineRule="auto"/>
              <w:rPr>
                <w:rStyle w:val="Ttulo2Car"/>
                <w:b w:val="0"/>
                <w:color w:val="FF0000"/>
                <w:sz w:val="20"/>
                <w:szCs w:val="20"/>
                <w:highlight w:val="yellow"/>
                <w:lang w:bidi="es-ES"/>
              </w:rPr>
            </w:pPr>
            <w:r w:rsidRPr="00D414BA">
              <w:rPr>
                <w:rStyle w:val="Ttulo2Car"/>
                <w:b w:val="0"/>
                <w:color w:val="auto"/>
                <w:sz w:val="20"/>
                <w:szCs w:val="20"/>
                <w:lang w:bidi="es-ES"/>
              </w:rPr>
              <w:t>El enlace Cuentas anuales y Auditoría IGAE, redirige al visor de cuentas de entidades públicas estatales de la IGAE, posicionando en la información correspondiente a la AP</w:t>
            </w:r>
            <w:r w:rsidR="00D414BA">
              <w:rPr>
                <w:rStyle w:val="Ttulo2Car"/>
                <w:b w:val="0"/>
                <w:color w:val="auto"/>
                <w:sz w:val="20"/>
                <w:szCs w:val="20"/>
                <w:lang w:bidi="es-ES"/>
              </w:rPr>
              <w:t>.</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D414BA">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xml:space="preserve">. </w:t>
            </w:r>
            <w:r w:rsidR="00012579">
              <w:rPr>
                <w:rStyle w:val="Ttulo2Car"/>
                <w:b w:val="0"/>
                <w:color w:val="auto"/>
                <w:sz w:val="20"/>
                <w:szCs w:val="20"/>
                <w:lang w:bidi="es-ES"/>
              </w:rPr>
              <w:t>En el Portal de Transparencia/</w:t>
            </w:r>
            <w:r w:rsidR="00611073">
              <w:rPr>
                <w:rStyle w:val="Ttulo2Car"/>
                <w:b w:val="0"/>
                <w:color w:val="auto"/>
                <w:sz w:val="20"/>
                <w:szCs w:val="20"/>
                <w:lang w:bidi="es-ES"/>
              </w:rPr>
              <w:t>Información económica, presupuestaria y estadística s</w:t>
            </w:r>
            <w:r w:rsidR="00012579">
              <w:rPr>
                <w:rStyle w:val="Ttulo2Car"/>
                <w:b w:val="0"/>
                <w:color w:val="auto"/>
                <w:sz w:val="20"/>
                <w:szCs w:val="20"/>
                <w:lang w:bidi="es-ES"/>
              </w:rPr>
              <w:t xml:space="preserve">e publica un enlace </w:t>
            </w:r>
            <w:r w:rsidR="00E00CA5" w:rsidRPr="00D414BA">
              <w:rPr>
                <w:rStyle w:val="Ttulo2Car"/>
                <w:b w:val="0"/>
                <w:color w:val="auto"/>
                <w:sz w:val="20"/>
                <w:szCs w:val="20"/>
                <w:lang w:bidi="es-ES"/>
              </w:rPr>
              <w:t xml:space="preserve">al visor de cuentas de entidades públicas estatales de la IGAE en el que </w:t>
            </w:r>
            <w:r w:rsidR="00611073" w:rsidRPr="00D414BA">
              <w:rPr>
                <w:rStyle w:val="Ttulo2Car"/>
                <w:b w:val="0"/>
                <w:color w:val="auto"/>
                <w:sz w:val="20"/>
                <w:szCs w:val="20"/>
                <w:lang w:bidi="es-ES"/>
              </w:rPr>
              <w:t>s</w:t>
            </w:r>
            <w:r w:rsidR="00EC58A5" w:rsidRPr="00D414BA">
              <w:rPr>
                <w:rStyle w:val="Ttulo2Car"/>
                <w:b w:val="0"/>
                <w:color w:val="auto"/>
                <w:sz w:val="20"/>
                <w:szCs w:val="20"/>
                <w:lang w:bidi="es-ES"/>
              </w:rPr>
              <w:t xml:space="preserve">e publican </w:t>
            </w:r>
            <w:r w:rsidR="00EC58A5">
              <w:rPr>
                <w:rStyle w:val="Ttulo2Car"/>
                <w:b w:val="0"/>
                <w:color w:val="auto"/>
                <w:sz w:val="20"/>
                <w:szCs w:val="20"/>
                <w:lang w:bidi="es-ES"/>
              </w:rPr>
              <w:t>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679CF" w:rsidP="005B37B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Portal de Transparencia/Información económica, presupuestaria y estadística/Currículum y retribuciones de los altos cargos. Está datada a enero de 2023.</w:t>
            </w:r>
            <w:r w:rsidR="004062BE">
              <w:rPr>
                <w:rStyle w:val="Ttulo2Car"/>
                <w:b w:val="0"/>
                <w:color w:val="auto"/>
                <w:sz w:val="20"/>
                <w:szCs w:val="20"/>
                <w:lang w:bidi="es-ES"/>
              </w:rPr>
              <w:t xml:space="preserve"> </w:t>
            </w:r>
            <w:r w:rsidR="003064D3" w:rsidRPr="002138F0">
              <w:rPr>
                <w:rStyle w:val="Ttulo2Car"/>
                <w:b w:val="0"/>
                <w:color w:val="auto"/>
                <w:sz w:val="20"/>
                <w:szCs w:val="20"/>
                <w:lang w:bidi="es-ES"/>
              </w:rPr>
              <w:t xml:space="preserve">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con ocasión del </w:t>
            </w:r>
            <w:r>
              <w:rPr>
                <w:rStyle w:val="Ttulo2Car"/>
                <w:b w:val="0"/>
                <w:color w:val="auto"/>
                <w:sz w:val="20"/>
                <w:szCs w:val="20"/>
                <w:lang w:bidi="es-ES"/>
              </w:rPr>
              <w:lastRenderedPageBreak/>
              <w:t>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r w:rsidR="0078239F">
              <w:rPr>
                <w:rStyle w:val="Ttulo2Car"/>
                <w:b w:val="0"/>
                <w:color w:val="auto"/>
                <w:sz w:val="20"/>
                <w:szCs w:val="20"/>
                <w:lang w:bidi="es-ES"/>
              </w:rPr>
              <w:t>.</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78239F">
            <w:pPr>
              <w:pStyle w:val="Cuerpodelboletn"/>
              <w:spacing w:before="120" w:after="120" w:line="312" w:lineRule="auto"/>
              <w:ind w:left="425"/>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78239F" w:rsidP="003B3E1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No se ha localizado información. Aunque en el Portal de Transparencia/Información económica, presupuestaria y estadística hay un apartado de Resoluciones de autorización o reconocimiento de compatibilidad, desde allí se redirige </w:t>
            </w:r>
            <w:r w:rsidR="003B3E17">
              <w:rPr>
                <w:rStyle w:val="Ttulo2Car"/>
                <w:b w:val="0"/>
                <w:color w:val="auto"/>
                <w:sz w:val="20"/>
                <w:szCs w:val="20"/>
                <w:lang w:bidi="es-ES"/>
              </w:rPr>
              <w:t>a la página del Portal de Transparencia de la AGE en la que se informa sobre las autorizaciones de compatibilidad de empleados del conjunto de la AGE. Para localizar la información correspondiente a la AP hay que revisar 685 páginas si se trata de compatibilidad con actividades privadas y 226 si se trata de compatibilidades con actividades públicas</w:t>
            </w:r>
            <w:r>
              <w:rPr>
                <w:rStyle w:val="Ttulo2Car"/>
                <w:b w:val="0"/>
                <w:color w:val="auto"/>
                <w:sz w:val="20"/>
                <w:szCs w:val="20"/>
                <w:lang w:bidi="es-ES"/>
              </w:rPr>
              <w:t xml:space="preserve">.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78239F">
              <w:rPr>
                <w:rStyle w:val="Ttulo2Car"/>
                <w:b w:val="0"/>
                <w:color w:val="auto"/>
                <w:sz w:val="20"/>
                <w:szCs w:val="20"/>
                <w:lang w:bidi="es-ES"/>
              </w:rPr>
              <w:t>.</w:t>
            </w:r>
          </w:p>
        </w:tc>
      </w:tr>
      <w:tr w:rsidR="00BD4582" w:rsidRPr="00CB5511" w:rsidTr="0059257B">
        <w:trPr>
          <w:trHeight w:val="564"/>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78239F" w:rsidP="00D414BA">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en el Portal de Transparencia/Información institucional, organizativa y de planificación/Memorias anuales e informes de gestión. </w:t>
            </w:r>
          </w:p>
        </w:tc>
      </w:tr>
    </w:tbl>
    <w:p w:rsidR="0059257B" w:rsidRDefault="0059257B" w:rsidP="0059257B">
      <w:pPr>
        <w:rPr>
          <w:rStyle w:val="Ttulo2Car"/>
          <w:color w:val="00642D"/>
          <w:lang w:bidi="es-ES"/>
        </w:rPr>
      </w:pPr>
    </w:p>
    <w:p w:rsidR="00D414BA" w:rsidRDefault="00D414BA" w:rsidP="0059257B">
      <w:pPr>
        <w:rPr>
          <w:rStyle w:val="Ttulo2Car"/>
          <w:color w:val="00642D"/>
          <w:lang w:bidi="es-ES"/>
        </w:rPr>
      </w:pPr>
    </w:p>
    <w:p w:rsidR="0003355E" w:rsidRDefault="0003355E" w:rsidP="0059257B">
      <w:pPr>
        <w:rPr>
          <w:rStyle w:val="Ttulo2Car"/>
          <w:color w:val="00642D"/>
          <w:lang w:bidi="es-ES"/>
        </w:rPr>
      </w:pPr>
    </w:p>
    <w:p w:rsidR="00C33A23" w:rsidRPr="00C33A23" w:rsidRDefault="0059257B" w:rsidP="0059257B">
      <w:pPr>
        <w:rPr>
          <w:rStyle w:val="Ttulo2Car"/>
          <w:color w:val="00642D"/>
          <w:lang w:bidi="es-ES"/>
        </w:rPr>
      </w:pPr>
      <w:r>
        <w:rPr>
          <w:rStyle w:val="Ttulo2Car"/>
          <w:color w:val="00642D"/>
          <w:lang w:bidi="es-ES"/>
        </w:rPr>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59257B" w:rsidP="00C33A23">
      <w:pPr>
        <w:pStyle w:val="Cuerpodelboletn"/>
        <w:spacing w:before="120" w:after="120" w:line="312" w:lineRule="auto"/>
        <w:ind w:left="360"/>
        <w:rPr>
          <w:rStyle w:val="Ttulo2Car"/>
          <w:lang w:bidi="es-ES"/>
        </w:rPr>
      </w:pPr>
      <w:r w:rsidRPr="0059257B">
        <w:rPr>
          <w:rFonts w:ascii="Calibri" w:eastAsia="Calibri" w:hAnsi="Calibri" w:cs="Times New Roman"/>
          <w:noProof/>
          <w:color w:val="auto"/>
          <w:szCs w:val="22"/>
        </w:rPr>
        <mc:AlternateContent>
          <mc:Choice Requires="wps">
            <w:drawing>
              <wp:anchor distT="0" distB="0" distL="114300" distR="114300" simplePos="0" relativeHeight="251675648" behindDoc="0" locked="0" layoutInCell="1" allowOverlap="1" wp14:anchorId="6896B121" wp14:editId="78163107">
                <wp:simplePos x="0" y="0"/>
                <wp:positionH relativeFrom="column">
                  <wp:posOffset>409575</wp:posOffset>
                </wp:positionH>
                <wp:positionV relativeFrom="paragraph">
                  <wp:posOffset>104775</wp:posOffset>
                </wp:positionV>
                <wp:extent cx="5509523" cy="63912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391275"/>
                        </a:xfrm>
                        <a:prstGeom prst="rect">
                          <a:avLst/>
                        </a:prstGeom>
                        <a:solidFill>
                          <a:srgbClr val="FFFFFF"/>
                        </a:solidFill>
                        <a:ln w="9525">
                          <a:solidFill>
                            <a:srgbClr val="000000"/>
                          </a:solidFill>
                          <a:miter lim="800000"/>
                          <a:headEnd/>
                          <a:tailEnd/>
                        </a:ln>
                      </wps:spPr>
                      <wps:txbx>
                        <w:txbxContent>
                          <w:p w:rsidR="00A71FA1" w:rsidRDefault="00A71FA1" w:rsidP="0059257B">
                            <w:pPr>
                              <w:rPr>
                                <w:b/>
                                <w:color w:val="00642D"/>
                              </w:rPr>
                            </w:pPr>
                            <w:r w:rsidRPr="00BD4582">
                              <w:rPr>
                                <w:b/>
                                <w:color w:val="00642D"/>
                              </w:rPr>
                              <w:t>Contenidos</w:t>
                            </w:r>
                          </w:p>
                          <w:p w:rsidR="00A71FA1" w:rsidRPr="00352F8C" w:rsidRDefault="00A71FA1" w:rsidP="0059257B">
                            <w:pPr>
                              <w:jc w:val="both"/>
                              <w:rPr>
                                <w:sz w:val="20"/>
                                <w:szCs w:val="20"/>
                              </w:rPr>
                            </w:pPr>
                            <w:r w:rsidRPr="00352F8C">
                              <w:rPr>
                                <w:sz w:val="20"/>
                                <w:szCs w:val="20"/>
                              </w:rPr>
                              <w:t>La información publicada no contempla la totalidad de los contenidos obligatorios establecidos en el artículo 8 de la LTAIBG.</w:t>
                            </w:r>
                          </w:p>
                          <w:p w:rsidR="00A71FA1" w:rsidRDefault="00A71FA1" w:rsidP="0059257B">
                            <w:pPr>
                              <w:pStyle w:val="Prrafodelista"/>
                              <w:numPr>
                                <w:ilvl w:val="0"/>
                                <w:numId w:val="7"/>
                              </w:numPr>
                              <w:jc w:val="both"/>
                              <w:rPr>
                                <w:sz w:val="20"/>
                                <w:szCs w:val="20"/>
                              </w:rPr>
                            </w:pPr>
                            <w:r>
                              <w:rPr>
                                <w:sz w:val="20"/>
                                <w:szCs w:val="20"/>
                              </w:rPr>
                              <w:t>No se ha localizado información sobre modificaciones de contratos adjudicados.</w:t>
                            </w:r>
                          </w:p>
                          <w:p w:rsidR="00A71FA1" w:rsidRDefault="00A71FA1" w:rsidP="0059257B">
                            <w:pPr>
                              <w:pStyle w:val="Prrafodelista"/>
                              <w:numPr>
                                <w:ilvl w:val="0"/>
                                <w:numId w:val="7"/>
                              </w:numPr>
                              <w:jc w:val="both"/>
                              <w:rPr>
                                <w:sz w:val="20"/>
                                <w:szCs w:val="20"/>
                              </w:rPr>
                            </w:pPr>
                            <w:r>
                              <w:rPr>
                                <w:sz w:val="20"/>
                                <w:szCs w:val="20"/>
                              </w:rPr>
                              <w:t>No se han localizado datos estadísticos sobre contratos.</w:t>
                            </w:r>
                          </w:p>
                          <w:p w:rsidR="00A71FA1" w:rsidRDefault="00A71FA1" w:rsidP="0059257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A71FA1" w:rsidRDefault="00A71FA1" w:rsidP="0059257B">
                            <w:pPr>
                              <w:pStyle w:val="Prrafodelista"/>
                              <w:numPr>
                                <w:ilvl w:val="0"/>
                                <w:numId w:val="7"/>
                              </w:numPr>
                              <w:jc w:val="both"/>
                              <w:rPr>
                                <w:sz w:val="20"/>
                                <w:szCs w:val="20"/>
                              </w:rPr>
                            </w:pPr>
                            <w:r>
                              <w:rPr>
                                <w:sz w:val="20"/>
                                <w:szCs w:val="20"/>
                              </w:rPr>
                              <w:t>No se ha localizado información sobre encomiendas de gestión.</w:t>
                            </w:r>
                          </w:p>
                          <w:p w:rsidR="00A71FA1" w:rsidRDefault="00A71FA1" w:rsidP="0059257B">
                            <w:pPr>
                              <w:pStyle w:val="Prrafodelista"/>
                              <w:numPr>
                                <w:ilvl w:val="0"/>
                                <w:numId w:val="7"/>
                              </w:numPr>
                              <w:jc w:val="both"/>
                              <w:rPr>
                                <w:sz w:val="20"/>
                                <w:szCs w:val="20"/>
                              </w:rPr>
                            </w:pPr>
                            <w:r>
                              <w:rPr>
                                <w:sz w:val="20"/>
                                <w:szCs w:val="20"/>
                              </w:rPr>
                              <w:t>No se ha localizado información sobre subcontrataciones derivadas de encomiendas de gestión.</w:t>
                            </w:r>
                          </w:p>
                          <w:p w:rsidR="00A71FA1" w:rsidRDefault="00A71FA1" w:rsidP="0059257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A71FA1" w:rsidRDefault="00A71FA1" w:rsidP="0059257B">
                            <w:pPr>
                              <w:pStyle w:val="Prrafodelista"/>
                              <w:numPr>
                                <w:ilvl w:val="0"/>
                                <w:numId w:val="7"/>
                              </w:numPr>
                              <w:jc w:val="both"/>
                              <w:rPr>
                                <w:sz w:val="20"/>
                                <w:szCs w:val="20"/>
                              </w:rPr>
                            </w:pPr>
                            <w:r>
                              <w:rPr>
                                <w:sz w:val="20"/>
                                <w:szCs w:val="20"/>
                              </w:rPr>
                              <w:t>No se ha localizado información sobre presupuestos.</w:t>
                            </w:r>
                          </w:p>
                          <w:p w:rsidR="00A71FA1" w:rsidRDefault="00A71FA1" w:rsidP="0059257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A71FA1" w:rsidRDefault="00A71FA1" w:rsidP="0059257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A71FA1" w:rsidRPr="00695AE2" w:rsidRDefault="00A71FA1" w:rsidP="0059257B">
                            <w:pPr>
                              <w:pStyle w:val="Prrafodelista"/>
                              <w:numPr>
                                <w:ilvl w:val="0"/>
                                <w:numId w:val="7"/>
                              </w:numPr>
                              <w:jc w:val="both"/>
                              <w:rPr>
                                <w:sz w:val="20"/>
                                <w:szCs w:val="20"/>
                              </w:rPr>
                            </w:pPr>
                            <w:r w:rsidRPr="00695AE2">
                              <w:rPr>
                                <w:sz w:val="20"/>
                                <w:szCs w:val="20"/>
                              </w:rPr>
                              <w:t>Para la publicación de las autorizaciones de compatibilidad concedidas a empleados se redirige al Portal de Transparencia de la AGE en el que es preciso efectuar una búsqueda entre un elevado número de páginas y registros.</w:t>
                            </w:r>
                          </w:p>
                          <w:p w:rsidR="00A71FA1" w:rsidRDefault="00A71FA1" w:rsidP="0059257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71FA1" w:rsidRDefault="00A71FA1" w:rsidP="0059257B">
                            <w:pPr>
                              <w:rPr>
                                <w:b/>
                                <w:color w:val="00642D"/>
                              </w:rPr>
                            </w:pPr>
                            <w:r>
                              <w:rPr>
                                <w:b/>
                                <w:color w:val="00642D"/>
                              </w:rPr>
                              <w:t>Calidad de la Información</w:t>
                            </w:r>
                          </w:p>
                          <w:p w:rsidR="00A71FA1" w:rsidRDefault="00A71FA1" w:rsidP="0059257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A71FA1" w:rsidRDefault="00A71FA1" w:rsidP="0059257B">
                            <w:pPr>
                              <w:pStyle w:val="Prrafodelista"/>
                              <w:numPr>
                                <w:ilvl w:val="0"/>
                                <w:numId w:val="8"/>
                              </w:numPr>
                              <w:jc w:val="both"/>
                              <w:rPr>
                                <w:sz w:val="20"/>
                                <w:szCs w:val="20"/>
                              </w:rPr>
                            </w:pPr>
                            <w:r w:rsidRPr="00B4318C">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Santander.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25pt;margin-top:8.25pt;width:433.8pt;height:50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">
                <v:textbox>
                  <w:txbxContent>
                    <w:p w:rsidR="00A71FA1" w:rsidRDefault="00A71FA1" w:rsidP="0059257B">
                      <w:pPr>
                        <w:rPr>
                          <w:b/>
                          <w:color w:val="00642D"/>
                        </w:rPr>
                      </w:pPr>
                      <w:r w:rsidRPr="00BD4582">
                        <w:rPr>
                          <w:b/>
                          <w:color w:val="00642D"/>
                        </w:rPr>
                        <w:t>Contenidos</w:t>
                      </w:r>
                    </w:p>
                    <w:p w:rsidR="00A71FA1" w:rsidRPr="00352F8C" w:rsidRDefault="00A71FA1" w:rsidP="0059257B">
                      <w:pPr>
                        <w:jc w:val="both"/>
                        <w:rPr>
                          <w:sz w:val="20"/>
                          <w:szCs w:val="20"/>
                        </w:rPr>
                      </w:pPr>
                      <w:r w:rsidRPr="00352F8C">
                        <w:rPr>
                          <w:sz w:val="20"/>
                          <w:szCs w:val="20"/>
                        </w:rPr>
                        <w:t>La información publicada no contempla la totalidad de los contenidos obligatorios establecidos en el artículo 8 de la LTAIBG.</w:t>
                      </w:r>
                    </w:p>
                    <w:p w:rsidR="00A71FA1" w:rsidRDefault="00A71FA1" w:rsidP="0059257B">
                      <w:pPr>
                        <w:pStyle w:val="Prrafodelista"/>
                        <w:numPr>
                          <w:ilvl w:val="0"/>
                          <w:numId w:val="7"/>
                        </w:numPr>
                        <w:jc w:val="both"/>
                        <w:rPr>
                          <w:sz w:val="20"/>
                          <w:szCs w:val="20"/>
                        </w:rPr>
                      </w:pPr>
                      <w:r>
                        <w:rPr>
                          <w:sz w:val="20"/>
                          <w:szCs w:val="20"/>
                        </w:rPr>
                        <w:t>No se ha localizado información sobre modificaciones de contratos adjudicados.</w:t>
                      </w:r>
                    </w:p>
                    <w:p w:rsidR="00A71FA1" w:rsidRDefault="00A71FA1" w:rsidP="0059257B">
                      <w:pPr>
                        <w:pStyle w:val="Prrafodelista"/>
                        <w:numPr>
                          <w:ilvl w:val="0"/>
                          <w:numId w:val="7"/>
                        </w:numPr>
                        <w:jc w:val="both"/>
                        <w:rPr>
                          <w:sz w:val="20"/>
                          <w:szCs w:val="20"/>
                        </w:rPr>
                      </w:pPr>
                      <w:r>
                        <w:rPr>
                          <w:sz w:val="20"/>
                          <w:szCs w:val="20"/>
                        </w:rPr>
                        <w:t>No se han localizado datos estadísticos sobre contratos.</w:t>
                      </w:r>
                    </w:p>
                    <w:p w:rsidR="00A71FA1" w:rsidRDefault="00A71FA1" w:rsidP="0059257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A71FA1" w:rsidRDefault="00A71FA1" w:rsidP="0059257B">
                      <w:pPr>
                        <w:pStyle w:val="Prrafodelista"/>
                        <w:numPr>
                          <w:ilvl w:val="0"/>
                          <w:numId w:val="7"/>
                        </w:numPr>
                        <w:jc w:val="both"/>
                        <w:rPr>
                          <w:sz w:val="20"/>
                          <w:szCs w:val="20"/>
                        </w:rPr>
                      </w:pPr>
                      <w:r>
                        <w:rPr>
                          <w:sz w:val="20"/>
                          <w:szCs w:val="20"/>
                        </w:rPr>
                        <w:t>No se ha localizado información sobre encomiendas de gestión.</w:t>
                      </w:r>
                    </w:p>
                    <w:p w:rsidR="00A71FA1" w:rsidRDefault="00A71FA1" w:rsidP="0059257B">
                      <w:pPr>
                        <w:pStyle w:val="Prrafodelista"/>
                        <w:numPr>
                          <w:ilvl w:val="0"/>
                          <w:numId w:val="7"/>
                        </w:numPr>
                        <w:jc w:val="both"/>
                        <w:rPr>
                          <w:sz w:val="20"/>
                          <w:szCs w:val="20"/>
                        </w:rPr>
                      </w:pPr>
                      <w:r>
                        <w:rPr>
                          <w:sz w:val="20"/>
                          <w:szCs w:val="20"/>
                        </w:rPr>
                        <w:t>No se ha localizado información sobre subcontrataciones derivadas de encomiendas de gestión.</w:t>
                      </w:r>
                    </w:p>
                    <w:p w:rsidR="00A71FA1" w:rsidRDefault="00A71FA1" w:rsidP="0059257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A71FA1" w:rsidRDefault="00A71FA1" w:rsidP="0059257B">
                      <w:pPr>
                        <w:pStyle w:val="Prrafodelista"/>
                        <w:numPr>
                          <w:ilvl w:val="0"/>
                          <w:numId w:val="7"/>
                        </w:numPr>
                        <w:jc w:val="both"/>
                        <w:rPr>
                          <w:sz w:val="20"/>
                          <w:szCs w:val="20"/>
                        </w:rPr>
                      </w:pPr>
                      <w:r>
                        <w:rPr>
                          <w:sz w:val="20"/>
                          <w:szCs w:val="20"/>
                        </w:rPr>
                        <w:t>No se ha localizado información sobre presupuestos.</w:t>
                      </w:r>
                    </w:p>
                    <w:p w:rsidR="00A71FA1" w:rsidRDefault="00A71FA1" w:rsidP="0059257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A71FA1" w:rsidRDefault="00A71FA1" w:rsidP="0059257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A71FA1" w:rsidRPr="00695AE2" w:rsidRDefault="00A71FA1" w:rsidP="0059257B">
                      <w:pPr>
                        <w:pStyle w:val="Prrafodelista"/>
                        <w:numPr>
                          <w:ilvl w:val="0"/>
                          <w:numId w:val="7"/>
                        </w:numPr>
                        <w:jc w:val="both"/>
                        <w:rPr>
                          <w:sz w:val="20"/>
                          <w:szCs w:val="20"/>
                        </w:rPr>
                      </w:pPr>
                      <w:r w:rsidRPr="00695AE2">
                        <w:rPr>
                          <w:sz w:val="20"/>
                          <w:szCs w:val="20"/>
                        </w:rPr>
                        <w:t>Para la publicación de las autorizaciones de compatibilidad concedidas a empleados se redirige al Portal de Transparencia de la AGE en el que es preciso efectuar una búsqueda entre un elevado número de páginas y registros.</w:t>
                      </w:r>
                    </w:p>
                    <w:p w:rsidR="00A71FA1" w:rsidRDefault="00A71FA1" w:rsidP="0059257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A71FA1" w:rsidRDefault="00A71FA1" w:rsidP="0059257B">
                      <w:pPr>
                        <w:rPr>
                          <w:b/>
                          <w:color w:val="00642D"/>
                        </w:rPr>
                      </w:pPr>
                      <w:r>
                        <w:rPr>
                          <w:b/>
                          <w:color w:val="00642D"/>
                        </w:rPr>
                        <w:t>Calidad de la Información</w:t>
                      </w:r>
                    </w:p>
                    <w:p w:rsidR="00A71FA1" w:rsidRDefault="00A71FA1" w:rsidP="0059257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A71FA1" w:rsidRDefault="00A71FA1" w:rsidP="0059257B">
                      <w:pPr>
                        <w:pStyle w:val="Prrafodelista"/>
                        <w:numPr>
                          <w:ilvl w:val="0"/>
                          <w:numId w:val="8"/>
                        </w:numPr>
                        <w:jc w:val="both"/>
                        <w:rPr>
                          <w:sz w:val="20"/>
                          <w:szCs w:val="20"/>
                        </w:rPr>
                      </w:pPr>
                      <w:r w:rsidRPr="00B4318C">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Santander.</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59257B" w:rsidRDefault="0059257B" w:rsidP="00C33A23">
      <w:pPr>
        <w:pStyle w:val="Cuerpodelboletn"/>
        <w:spacing w:before="120" w:after="120" w:line="312" w:lineRule="auto"/>
        <w:ind w:left="360"/>
        <w:rPr>
          <w:rStyle w:val="Ttulo2Car"/>
          <w:lang w:bidi="es-ES"/>
        </w:rPr>
      </w:pPr>
    </w:p>
    <w:p w:rsidR="00695AE2" w:rsidRDefault="00695AE2" w:rsidP="00C33A23">
      <w:pPr>
        <w:pStyle w:val="Cuerpodelboletn"/>
        <w:spacing w:before="120" w:after="120" w:line="312" w:lineRule="auto"/>
        <w:ind w:left="360"/>
        <w:rPr>
          <w:rStyle w:val="Ttulo2Car"/>
          <w:lang w:bidi="es-ES"/>
        </w:rPr>
      </w:pPr>
    </w:p>
    <w:p w:rsidR="00695AE2" w:rsidRDefault="00695AE2" w:rsidP="00C33A23">
      <w:pPr>
        <w:pStyle w:val="Cuerpodelboletn"/>
        <w:spacing w:before="120" w:after="120" w:line="312" w:lineRule="auto"/>
        <w:ind w:left="360"/>
        <w:rPr>
          <w:rStyle w:val="Ttulo2Car"/>
          <w:lang w:bidi="es-ES"/>
        </w:rPr>
      </w:pPr>
    </w:p>
    <w:p w:rsidR="00695AE2" w:rsidRDefault="00695AE2" w:rsidP="00C33A23">
      <w:pPr>
        <w:pStyle w:val="Cuerpodelboletn"/>
        <w:spacing w:before="120" w:after="120" w:line="312" w:lineRule="auto"/>
        <w:ind w:left="360"/>
        <w:rPr>
          <w:rStyle w:val="Ttulo2Car"/>
          <w:lang w:bidi="es-ES"/>
        </w:rPr>
      </w:pPr>
    </w:p>
    <w:p w:rsidR="00695AE2" w:rsidRDefault="00695AE2" w:rsidP="00C33A23">
      <w:pPr>
        <w:pStyle w:val="Cuerpodelboletn"/>
        <w:spacing w:before="120" w:after="120" w:line="312" w:lineRule="auto"/>
        <w:ind w:left="360"/>
        <w:rPr>
          <w:rStyle w:val="Ttulo2Car"/>
          <w:lang w:bidi="es-ES"/>
        </w:rPr>
      </w:pPr>
    </w:p>
    <w:p w:rsidR="00695AE2" w:rsidRDefault="00695AE2" w:rsidP="00C33A23">
      <w:pPr>
        <w:pStyle w:val="Cuerpodelboletn"/>
        <w:spacing w:before="120" w:after="120" w:line="312" w:lineRule="auto"/>
        <w:ind w:left="360"/>
        <w:rPr>
          <w:rStyle w:val="Ttulo2Car"/>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0A35C1">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E55F01">
            <w:pPr>
              <w:pStyle w:val="Cuerpodelboletn"/>
              <w:spacing w:before="120" w:after="120" w:line="312" w:lineRule="auto"/>
              <w:ind w:left="425"/>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E55F01"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lastRenderedPageBreak/>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78105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81050"/>
                        </a:xfrm>
                        <a:prstGeom prst="rect">
                          <a:avLst/>
                        </a:prstGeom>
                        <a:solidFill>
                          <a:srgbClr val="FFFFFF"/>
                        </a:solidFill>
                        <a:ln w="9525">
                          <a:solidFill>
                            <a:srgbClr val="000000"/>
                          </a:solidFill>
                          <a:miter lim="800000"/>
                          <a:headEnd/>
                          <a:tailEnd/>
                        </a:ln>
                      </wps:spPr>
                      <wps:txbx>
                        <w:txbxContent>
                          <w:p w:rsidR="00A71FA1" w:rsidRDefault="00A71FA1" w:rsidP="002A154B">
                            <w:pPr>
                              <w:rPr>
                                <w:b/>
                                <w:color w:val="00642D"/>
                              </w:rPr>
                            </w:pPr>
                            <w:r w:rsidRPr="00BD4582">
                              <w:rPr>
                                <w:b/>
                                <w:color w:val="00642D"/>
                              </w:rPr>
                              <w:t>Contenidos</w:t>
                            </w:r>
                          </w:p>
                          <w:p w:rsidR="00A71FA1" w:rsidRDefault="00A71FA1" w:rsidP="006273F9">
                            <w:pPr>
                              <w:jc w:val="both"/>
                              <w:rPr>
                                <w:sz w:val="20"/>
                                <w:szCs w:val="20"/>
                              </w:rPr>
                            </w:pPr>
                            <w:r>
                              <w:rPr>
                                <w:sz w:val="20"/>
                                <w:szCs w:val="20"/>
                              </w:rPr>
                              <w:t>No se publican los contenidos obligatorios establecidos en el artículo 8.3 dela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6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">
                <v:textbox>
                  <w:txbxContent>
                    <w:p w:rsidR="00A71FA1" w:rsidRDefault="00A71FA1" w:rsidP="002A154B">
                      <w:pPr>
                        <w:rPr>
                          <w:b/>
                          <w:color w:val="00642D"/>
                        </w:rPr>
                      </w:pPr>
                      <w:r w:rsidRPr="00BD4582">
                        <w:rPr>
                          <w:b/>
                          <w:color w:val="00642D"/>
                        </w:rPr>
                        <w:t>Contenidos</w:t>
                      </w:r>
                    </w:p>
                    <w:p w:rsidR="00A71FA1" w:rsidRDefault="00A71FA1" w:rsidP="006273F9">
                      <w:pPr>
                        <w:jc w:val="both"/>
                        <w:rPr>
                          <w:sz w:val="20"/>
                          <w:szCs w:val="20"/>
                        </w:rPr>
                      </w:pPr>
                      <w:r>
                        <w:rPr>
                          <w:sz w:val="20"/>
                          <w:szCs w:val="20"/>
                        </w:rPr>
                        <w:t>No se publican los contenidos obligatorios establecidos en el artículo 8.3 dela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9257B" w:rsidRPr="00FD0689" w:rsidTr="00436BE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9257B" w:rsidRPr="00FD0689" w:rsidRDefault="0059257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35,0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20,0</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32,9</w:t>
            </w:r>
          </w:p>
        </w:tc>
      </w:tr>
      <w:tr w:rsidR="0059257B" w:rsidRPr="00FD0689" w:rsidTr="00436BE4">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9257B" w:rsidRPr="00FD0689" w:rsidRDefault="0059257B"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100,0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50,0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92,9</w:t>
            </w:r>
          </w:p>
        </w:tc>
      </w:tr>
      <w:tr w:rsidR="0059257B" w:rsidRPr="00BA2648" w:rsidTr="00436BE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9257B" w:rsidRPr="00BA2648" w:rsidRDefault="0059257B"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31,3</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18,8</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31,3</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18,8</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31,3</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31,3</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31,3</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sz w:val="16"/>
              </w:rPr>
            </w:pPr>
            <w:r w:rsidRPr="00436BE4">
              <w:rPr>
                <w:sz w:val="16"/>
              </w:rPr>
              <w:t>27,7</w:t>
            </w:r>
          </w:p>
        </w:tc>
      </w:tr>
      <w:tr w:rsidR="0059257B" w:rsidRPr="00BA2648" w:rsidTr="00436BE4">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9257B" w:rsidRPr="00BA2648" w:rsidRDefault="0059257B"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c>
          <w:tcPr>
            <w:tcW w:w="0" w:type="auto"/>
            <w:noWrap/>
            <w:vAlign w:val="center"/>
          </w:tcPr>
          <w:p w:rsidR="0059257B" w:rsidRPr="00436BE4" w:rsidRDefault="0059257B" w:rsidP="00436BE4">
            <w:pPr>
              <w:jc w:val="center"/>
              <w:cnfStyle w:val="000000000000" w:firstRow="0" w:lastRow="0" w:firstColumn="0" w:lastColumn="0" w:oddVBand="0" w:evenVBand="0" w:oddHBand="0" w:evenHBand="0" w:firstRowFirstColumn="0" w:firstRowLastColumn="0" w:lastRowFirstColumn="0" w:lastRowLastColumn="0"/>
              <w:rPr>
                <w:sz w:val="16"/>
              </w:rPr>
            </w:pPr>
            <w:r w:rsidRPr="00436BE4">
              <w:rPr>
                <w:sz w:val="16"/>
              </w:rPr>
              <w:t>0,0</w:t>
            </w:r>
          </w:p>
        </w:tc>
      </w:tr>
      <w:tr w:rsidR="0059257B" w:rsidRPr="00BA2648" w:rsidTr="00436BE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9257B" w:rsidRPr="00BA2648" w:rsidRDefault="0059257B"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33,9</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26,8</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33,9</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26,8</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33,9</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33,9</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26,8</w:t>
            </w:r>
          </w:p>
        </w:tc>
        <w:tc>
          <w:tcPr>
            <w:tcW w:w="0" w:type="auto"/>
            <w:noWrap/>
            <w:vAlign w:val="center"/>
          </w:tcPr>
          <w:p w:rsidR="0059257B" w:rsidRPr="00436BE4" w:rsidRDefault="0059257B" w:rsidP="00436BE4">
            <w:pPr>
              <w:jc w:val="center"/>
              <w:cnfStyle w:val="000000100000" w:firstRow="0" w:lastRow="0" w:firstColumn="0" w:lastColumn="0" w:oddVBand="0" w:evenVBand="0" w:oddHBand="1" w:evenHBand="0" w:firstRowFirstColumn="0" w:firstRowLastColumn="0" w:lastRowFirstColumn="0" w:lastRowLastColumn="0"/>
              <w:rPr>
                <w:b/>
                <w:i/>
                <w:sz w:val="16"/>
              </w:rPr>
            </w:pPr>
            <w:r w:rsidRPr="00436BE4">
              <w:rPr>
                <w:b/>
                <w:i/>
                <w:sz w:val="16"/>
              </w:rPr>
              <w:t>30,9</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436BE4">
        <w:t>30,9</w:t>
      </w:r>
      <w:r w:rsidRPr="003C5A2A">
        <w:t xml:space="preserve">% de cumplimiento. La falta de publicación de informaciones obligatorias – </w:t>
      </w:r>
      <w:r w:rsidR="00EA2512">
        <w:t>no</w:t>
      </w:r>
      <w:r w:rsidRPr="003C5A2A">
        <w:t xml:space="preserve"> se publica el </w:t>
      </w:r>
      <w:r w:rsidR="00436BE4">
        <w:t>66,1</w:t>
      </w:r>
      <w:r w:rsidRPr="003C5A2A">
        <w:t xml:space="preserve">% de </w:t>
      </w:r>
      <w:r>
        <w:t xml:space="preserve">las informaciones sujetas a publicidad activa – </w:t>
      </w:r>
      <w:r w:rsidR="00086B8D">
        <w:t xml:space="preserve">el recurso a fuentes centralizadas </w:t>
      </w:r>
      <w:r w:rsidR="00695AE2">
        <w:t xml:space="preserve">o al Portal de </w:t>
      </w:r>
      <w:r w:rsidR="00436BE4">
        <w:t xml:space="preserve">Transparencia de la AGE </w:t>
      </w:r>
      <w:r w:rsidR="00086B8D">
        <w:t xml:space="preserve">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5716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571625"/>
                        </a:xfrm>
                        <a:prstGeom prst="rect">
                          <a:avLst/>
                        </a:prstGeom>
                        <a:solidFill>
                          <a:srgbClr val="FFFFFF"/>
                        </a:solidFill>
                        <a:ln w="9525">
                          <a:solidFill>
                            <a:srgbClr val="000000"/>
                          </a:solidFill>
                          <a:miter lim="800000"/>
                          <a:headEnd/>
                          <a:tailEnd/>
                        </a:ln>
                      </wps:spPr>
                      <wps:txbx>
                        <w:txbxContent>
                          <w:p w:rsidR="00A71FA1" w:rsidRDefault="00A71FA1">
                            <w:pPr>
                              <w:rPr>
                                <w:b/>
                                <w:color w:val="00642D"/>
                              </w:rPr>
                            </w:pPr>
                            <w:r w:rsidRPr="002A154B">
                              <w:rPr>
                                <w:b/>
                                <w:color w:val="00642D"/>
                              </w:rPr>
                              <w:t xml:space="preserve">Transparencia </w:t>
                            </w:r>
                            <w:r>
                              <w:rPr>
                                <w:b/>
                                <w:color w:val="00642D"/>
                              </w:rPr>
                              <w:t>Voluntaria</w:t>
                            </w:r>
                          </w:p>
                          <w:p w:rsidR="00A71FA1" w:rsidRDefault="00A71FA1" w:rsidP="00E55F01">
                            <w:pPr>
                              <w:jc w:val="both"/>
                              <w:rPr>
                                <w:sz w:val="20"/>
                                <w:szCs w:val="20"/>
                              </w:rPr>
                            </w:pPr>
                            <w:r w:rsidRPr="008C48EE">
                              <w:rPr>
                                <w:sz w:val="20"/>
                                <w:szCs w:val="20"/>
                              </w:rPr>
                              <w:t xml:space="preserve">La AP </w:t>
                            </w:r>
                            <w:r>
                              <w:rPr>
                                <w:sz w:val="20"/>
                                <w:szCs w:val="20"/>
                              </w:rPr>
                              <w:t>Santander</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A71FA1" w:rsidRDefault="00A71FA1" w:rsidP="00695AE2">
                            <w:pPr>
                              <w:pStyle w:val="Prrafodelista"/>
                              <w:numPr>
                                <w:ilvl w:val="0"/>
                                <w:numId w:val="17"/>
                              </w:numPr>
                              <w:rPr>
                                <w:sz w:val="20"/>
                                <w:szCs w:val="20"/>
                              </w:rPr>
                            </w:pPr>
                            <w:r w:rsidRPr="00695AE2">
                              <w:rPr>
                                <w:sz w:val="20"/>
                                <w:szCs w:val="20"/>
                              </w:rPr>
                              <w:t>Plan Antifraude.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23.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">
                <v:textbox>
                  <w:txbxContent>
                    <w:p w:rsidR="00A71FA1" w:rsidRDefault="00A71FA1">
                      <w:pPr>
                        <w:rPr>
                          <w:b/>
                          <w:color w:val="00642D"/>
                        </w:rPr>
                      </w:pPr>
                      <w:r w:rsidRPr="002A154B">
                        <w:rPr>
                          <w:b/>
                          <w:color w:val="00642D"/>
                        </w:rPr>
                        <w:t xml:space="preserve">Transparencia </w:t>
                      </w:r>
                      <w:r>
                        <w:rPr>
                          <w:b/>
                          <w:color w:val="00642D"/>
                        </w:rPr>
                        <w:t>Voluntaria</w:t>
                      </w:r>
                    </w:p>
                    <w:p w:rsidR="00A71FA1" w:rsidRDefault="00A71FA1" w:rsidP="00E55F01">
                      <w:pPr>
                        <w:jc w:val="both"/>
                        <w:rPr>
                          <w:sz w:val="20"/>
                          <w:szCs w:val="20"/>
                        </w:rPr>
                      </w:pPr>
                      <w:r w:rsidRPr="008C48EE">
                        <w:rPr>
                          <w:sz w:val="20"/>
                          <w:szCs w:val="20"/>
                        </w:rPr>
                        <w:t xml:space="preserve">La AP </w:t>
                      </w:r>
                      <w:r>
                        <w:rPr>
                          <w:sz w:val="20"/>
                          <w:szCs w:val="20"/>
                        </w:rPr>
                        <w:t>Santander</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A71FA1" w:rsidRDefault="00A71FA1" w:rsidP="00695AE2">
                      <w:pPr>
                        <w:pStyle w:val="Prrafodelista"/>
                        <w:numPr>
                          <w:ilvl w:val="0"/>
                          <w:numId w:val="17"/>
                        </w:numPr>
                        <w:rPr>
                          <w:sz w:val="20"/>
                          <w:szCs w:val="20"/>
                        </w:rPr>
                      </w:pPr>
                      <w:r w:rsidRPr="00695AE2">
                        <w:rPr>
                          <w:sz w:val="20"/>
                          <w:szCs w:val="20"/>
                        </w:rPr>
                        <w:t>Plan Antifraude.</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274956</wp:posOffset>
                </wp:positionV>
                <wp:extent cx="6264910" cy="762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62000"/>
                        </a:xfrm>
                        <a:prstGeom prst="rect">
                          <a:avLst/>
                        </a:prstGeom>
                        <a:solidFill>
                          <a:srgbClr val="FFFFFF"/>
                        </a:solidFill>
                        <a:ln w="9525">
                          <a:solidFill>
                            <a:srgbClr val="000000"/>
                          </a:solidFill>
                          <a:miter lim="800000"/>
                          <a:headEnd/>
                          <a:tailEnd/>
                        </a:ln>
                      </wps:spPr>
                      <wps:txbx>
                        <w:txbxContent>
                          <w:p w:rsidR="00A71FA1" w:rsidRDefault="00A71FA1" w:rsidP="002A154B">
                            <w:pPr>
                              <w:rPr>
                                <w:b/>
                                <w:color w:val="00642D"/>
                              </w:rPr>
                            </w:pPr>
                            <w:r>
                              <w:rPr>
                                <w:b/>
                                <w:color w:val="00642D"/>
                              </w:rPr>
                              <w:t>Buenas Prácticas</w:t>
                            </w:r>
                          </w:p>
                          <w:p w:rsidR="00A71FA1" w:rsidRPr="00F108CF" w:rsidRDefault="00A71FA1" w:rsidP="00D33CDB">
                            <w:pPr>
                              <w:pStyle w:val="Prrafodelista"/>
                              <w:numPr>
                                <w:ilvl w:val="0"/>
                                <w:numId w:val="18"/>
                              </w:numPr>
                              <w:jc w:val="both"/>
                              <w:rPr>
                                <w:sz w:val="20"/>
                                <w:szCs w:val="20"/>
                              </w:rPr>
                            </w:pPr>
                            <w:r>
                              <w:rPr>
                                <w:sz w:val="20"/>
                                <w:szCs w:val="20"/>
                              </w:rPr>
                              <w:t>No caben buenas prácticas que reseñar.</w:t>
                            </w:r>
                          </w:p>
                          <w:p w:rsidR="00A71FA1" w:rsidRPr="000E7BD9" w:rsidRDefault="00A71FA1" w:rsidP="002A154B">
                            <w:pPr>
                              <w:rPr>
                                <w:sz w:val="20"/>
                                <w:szCs w:val="20"/>
                              </w:rPr>
                            </w:pPr>
                          </w:p>
                          <w:p w:rsidR="00A71FA1" w:rsidRPr="002A154B" w:rsidRDefault="00A71FA1"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5pt;width:493.3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">
                <v:textbox>
                  <w:txbxContent>
                    <w:p w:rsidR="00A71FA1" w:rsidRDefault="00A71FA1" w:rsidP="002A154B">
                      <w:pPr>
                        <w:rPr>
                          <w:b/>
                          <w:color w:val="00642D"/>
                        </w:rPr>
                      </w:pPr>
                      <w:r>
                        <w:rPr>
                          <w:b/>
                          <w:color w:val="00642D"/>
                        </w:rPr>
                        <w:t>Buenas Prácticas</w:t>
                      </w:r>
                    </w:p>
                    <w:p w:rsidR="00A71FA1" w:rsidRPr="00F108CF" w:rsidRDefault="00A71FA1" w:rsidP="00D33CDB">
                      <w:pPr>
                        <w:pStyle w:val="Prrafodelista"/>
                        <w:numPr>
                          <w:ilvl w:val="0"/>
                          <w:numId w:val="18"/>
                        </w:numPr>
                        <w:jc w:val="both"/>
                        <w:rPr>
                          <w:sz w:val="20"/>
                          <w:szCs w:val="20"/>
                        </w:rPr>
                      </w:pPr>
                      <w:r>
                        <w:rPr>
                          <w:sz w:val="20"/>
                          <w:szCs w:val="20"/>
                        </w:rPr>
                        <w:t>No caben buenas prácticas que reseñar.</w:t>
                      </w:r>
                    </w:p>
                    <w:p w:rsidR="00A71FA1" w:rsidRPr="000E7BD9" w:rsidRDefault="00A71FA1" w:rsidP="002A154B">
                      <w:pPr>
                        <w:rPr>
                          <w:sz w:val="20"/>
                          <w:szCs w:val="20"/>
                        </w:rPr>
                      </w:pPr>
                    </w:p>
                    <w:p w:rsidR="00A71FA1" w:rsidRPr="002A154B" w:rsidRDefault="00A71FA1" w:rsidP="002A154B">
                      <w:pPr>
                        <w:rPr>
                          <w:b/>
                          <w:color w:val="00642D"/>
                        </w:rPr>
                      </w:pPr>
                    </w:p>
                  </w:txbxContent>
                </v:textbox>
              </v:shape>
            </w:pict>
          </mc:Fallback>
        </mc:AlternateContent>
      </w:r>
    </w:p>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E55F01">
        <w:rPr>
          <w:color w:val="000000"/>
        </w:rPr>
        <w:t>Santander</w:t>
      </w:r>
      <w:r w:rsidRPr="00FD0689">
        <w:t xml:space="preserve">, en función de la información disponible en </w:t>
      </w:r>
      <w:r>
        <w:t xml:space="preserve">su Portal de Transparencia alcanza el </w:t>
      </w:r>
      <w:r w:rsidR="00E55F01">
        <w:t xml:space="preserve">  </w:t>
      </w:r>
      <w:r w:rsidR="00436BE4">
        <w:t>30,9</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E55F01">
        <w:rPr>
          <w:color w:val="000000"/>
        </w:rPr>
        <w:t>Santander</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033C63" w:rsidRDefault="00033C63" w:rsidP="00F108CF">
      <w:pPr>
        <w:spacing w:before="120" w:after="120" w:line="312" w:lineRule="auto"/>
        <w:jc w:val="both"/>
        <w:rPr>
          <w:rFonts w:eastAsiaTheme="majorEastAsia" w:cstheme="majorBidi"/>
          <w:bCs/>
        </w:rPr>
      </w:pPr>
    </w:p>
    <w:p w:rsidR="00033C63" w:rsidRDefault="00033C63" w:rsidP="00F108CF">
      <w:pPr>
        <w:spacing w:before="120" w:after="120" w:line="312" w:lineRule="auto"/>
        <w:jc w:val="both"/>
        <w:rPr>
          <w:rFonts w:eastAsiaTheme="majorEastAsia" w:cstheme="majorBidi"/>
          <w:bCs/>
        </w:rPr>
      </w:pPr>
      <w:r>
        <w:rPr>
          <w:rFonts w:eastAsiaTheme="majorEastAsia" w:cstheme="majorBidi"/>
          <w:bCs/>
        </w:rPr>
        <w:t>La AP debería valorar la reubicación del enlace al Portal de Transparencia a un lugar más visible de su web institucional para facilitar el acceso de los ciudadanos a la información obligatoria.</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4C469D" w:rsidRDefault="004C469D" w:rsidP="000E7BD9">
      <w:pPr>
        <w:spacing w:before="120" w:after="120" w:line="312" w:lineRule="auto"/>
        <w:jc w:val="both"/>
        <w:outlineLvl w:val="1"/>
        <w:rPr>
          <w:b/>
          <w:color w:val="00642D"/>
        </w:rPr>
      </w:pP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33C63" w:rsidRDefault="00033C63" w:rsidP="00F63777">
      <w:pPr>
        <w:pStyle w:val="Sinespaciado"/>
        <w:numPr>
          <w:ilvl w:val="0"/>
          <w:numId w:val="10"/>
        </w:numPr>
        <w:spacing w:before="120" w:after="120" w:line="276" w:lineRule="auto"/>
        <w:jc w:val="both"/>
        <w:rPr>
          <w:rFonts w:ascii="Century Gothic" w:hAnsi="Century Gothic"/>
          <w:szCs w:val="24"/>
          <w:lang w:bidi="es-ES"/>
        </w:rPr>
      </w:pPr>
      <w:r>
        <w:rPr>
          <w:rFonts w:ascii="Century Gothic" w:hAnsi="Century Gothic"/>
          <w:szCs w:val="24"/>
          <w:lang w:bidi="es-ES"/>
        </w:rPr>
        <w:t>Deben publicarse específicamente las funciones de la AP.</w:t>
      </w:r>
    </w:p>
    <w:p w:rsidR="00033C63" w:rsidRDefault="00033C63" w:rsidP="00F63777">
      <w:pPr>
        <w:pStyle w:val="Sinespaciado"/>
        <w:numPr>
          <w:ilvl w:val="0"/>
          <w:numId w:val="10"/>
        </w:numPr>
        <w:spacing w:before="120" w:after="120" w:line="276" w:lineRule="auto"/>
        <w:jc w:val="both"/>
        <w:rPr>
          <w:rFonts w:ascii="Century Gothic" w:hAnsi="Century Gothic"/>
          <w:szCs w:val="24"/>
          <w:lang w:bidi="es-ES"/>
        </w:rPr>
      </w:pPr>
      <w:r>
        <w:rPr>
          <w:rFonts w:ascii="Century Gothic" w:hAnsi="Century Gothic"/>
          <w:szCs w:val="24"/>
          <w:lang w:bidi="es-ES"/>
        </w:rPr>
        <w:lastRenderedPageBreak/>
        <w:t>Debe publicarse el RAT, incluyendo para cada actividad de tratamiento todos los contenidos obligatorios que establece el Reglamento Europeo de Protección de Datos.</w:t>
      </w:r>
    </w:p>
    <w:p w:rsidR="000E7BD9" w:rsidRPr="00D33CDB" w:rsidRDefault="000E7BD9" w:rsidP="00F63777">
      <w:pPr>
        <w:pStyle w:val="Sinespaciado"/>
        <w:numPr>
          <w:ilvl w:val="0"/>
          <w:numId w:val="10"/>
        </w:numPr>
        <w:spacing w:before="120" w:after="120" w:line="276"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r w:rsidR="00033C63">
        <w:rPr>
          <w:rFonts w:ascii="Century Gothic" w:hAnsi="Century Gothic"/>
          <w:szCs w:val="24"/>
          <w:lang w:bidi="es-ES"/>
        </w:rPr>
        <w:t>.</w:t>
      </w:r>
    </w:p>
    <w:p w:rsidR="00F95914" w:rsidRDefault="00086B8D" w:rsidP="00F63777">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ría completarse</w:t>
      </w:r>
      <w:r>
        <w:rPr>
          <w:rFonts w:eastAsiaTheme="minorHAnsi"/>
          <w:szCs w:val="24"/>
          <w:lang w:eastAsia="en-US" w:bidi="es-ES"/>
        </w:rPr>
        <w:t xml:space="preserve"> el organigrama</w:t>
      </w:r>
      <w:r w:rsidR="008C44F0">
        <w:rPr>
          <w:rFonts w:eastAsiaTheme="minorHAnsi"/>
          <w:szCs w:val="24"/>
          <w:lang w:eastAsia="en-US" w:bidi="es-ES"/>
        </w:rPr>
        <w:t>, representando a los órganos de gobierno.</w:t>
      </w:r>
    </w:p>
    <w:p w:rsidR="004C469D" w:rsidRDefault="004C469D" w:rsidP="00F63777">
      <w:pPr>
        <w:pStyle w:val="Prrafodelista"/>
        <w:jc w:val="both"/>
        <w:rPr>
          <w:rFonts w:eastAsiaTheme="minorHAnsi"/>
          <w:szCs w:val="24"/>
          <w:lang w:eastAsia="en-US" w:bidi="es-ES"/>
        </w:rPr>
      </w:pPr>
    </w:p>
    <w:p w:rsidR="00033C63" w:rsidRDefault="00033C63" w:rsidP="00F63777">
      <w:pPr>
        <w:pStyle w:val="Prrafodelista"/>
        <w:numPr>
          <w:ilvl w:val="0"/>
          <w:numId w:val="10"/>
        </w:numPr>
        <w:jc w:val="both"/>
        <w:rPr>
          <w:rFonts w:eastAsiaTheme="minorHAnsi"/>
          <w:szCs w:val="24"/>
          <w:lang w:eastAsia="en-US" w:bidi="es-ES"/>
        </w:rPr>
      </w:pPr>
      <w:r>
        <w:rPr>
          <w:rFonts w:eastAsiaTheme="minorHAnsi"/>
          <w:szCs w:val="24"/>
          <w:lang w:eastAsia="en-US" w:bidi="es-ES"/>
        </w:rPr>
        <w:t>Deben publicarse los planes y programas que ordenan estratégica y operativamente las actividades de la AP.</w:t>
      </w:r>
    </w:p>
    <w:p w:rsidR="00436BE4" w:rsidRPr="00436BE4" w:rsidRDefault="00436BE4" w:rsidP="00F63777">
      <w:pPr>
        <w:pStyle w:val="Prrafodelista"/>
        <w:rPr>
          <w:rFonts w:eastAsiaTheme="minorHAnsi"/>
          <w:szCs w:val="24"/>
          <w:lang w:eastAsia="en-US" w:bidi="es-ES"/>
        </w:rPr>
      </w:pPr>
    </w:p>
    <w:p w:rsidR="00436BE4" w:rsidRPr="00577802" w:rsidRDefault="00436BE4" w:rsidP="00F63777">
      <w:pPr>
        <w:pStyle w:val="Prrafodelista"/>
        <w:numPr>
          <w:ilvl w:val="0"/>
          <w:numId w:val="10"/>
        </w:numPr>
        <w:jc w:val="both"/>
        <w:rPr>
          <w:rFonts w:eastAsiaTheme="minorHAnsi"/>
          <w:szCs w:val="24"/>
          <w:lang w:eastAsia="en-US" w:bidi="es-ES"/>
        </w:rPr>
      </w:pPr>
      <w:r w:rsidRPr="00577802">
        <w:rPr>
          <w:rFonts w:eastAsiaTheme="minorHAnsi"/>
          <w:szCs w:val="24"/>
          <w:lang w:eastAsia="en-US" w:bidi="es-ES"/>
        </w:rPr>
        <w:t>Debe publicarse información de seguimiento y evaluación de planes y programas</w:t>
      </w:r>
      <w:r w:rsidR="00577802">
        <w:rPr>
          <w:rFonts w:eastAsiaTheme="minorHAnsi"/>
          <w:szCs w:val="24"/>
          <w:lang w:eastAsia="en-US" w:bidi="es-ES"/>
        </w:rPr>
        <w:t>.</w:t>
      </w:r>
    </w:p>
    <w:p w:rsidR="00436BE4" w:rsidRPr="00577802" w:rsidRDefault="00436BE4" w:rsidP="00F63777">
      <w:pPr>
        <w:pStyle w:val="Prrafodelista"/>
        <w:rPr>
          <w:rFonts w:eastAsiaTheme="minorHAnsi"/>
          <w:szCs w:val="24"/>
          <w:lang w:eastAsia="en-US" w:bidi="es-ES"/>
        </w:rPr>
      </w:pPr>
    </w:p>
    <w:p w:rsidR="00436BE4" w:rsidRPr="00577802" w:rsidRDefault="00436BE4" w:rsidP="00F63777">
      <w:pPr>
        <w:pStyle w:val="Prrafodelista"/>
        <w:numPr>
          <w:ilvl w:val="0"/>
          <w:numId w:val="10"/>
        </w:numPr>
        <w:jc w:val="both"/>
        <w:rPr>
          <w:rFonts w:eastAsiaTheme="minorHAnsi"/>
          <w:szCs w:val="24"/>
          <w:lang w:eastAsia="en-US" w:bidi="es-ES"/>
        </w:rPr>
      </w:pPr>
      <w:r w:rsidRPr="00577802">
        <w:rPr>
          <w:rFonts w:eastAsiaTheme="minorHAnsi"/>
          <w:szCs w:val="24"/>
          <w:lang w:eastAsia="en-US" w:bidi="es-ES"/>
        </w:rPr>
        <w:t>Deben publicarse los indicadores de medida y valoración del cumplimiento de planes y programas</w:t>
      </w:r>
      <w:r w:rsidR="00577802">
        <w:rPr>
          <w:rFonts w:eastAsiaTheme="minorHAnsi"/>
          <w:szCs w:val="24"/>
          <w:lang w:eastAsia="en-US" w:bidi="es-ES"/>
        </w:rPr>
        <w:t>.</w:t>
      </w: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Default="000E7BD9" w:rsidP="00F63777">
      <w:pPr>
        <w:pStyle w:val="Prrafodelista"/>
        <w:numPr>
          <w:ilvl w:val="0"/>
          <w:numId w:val="11"/>
        </w:numPr>
        <w:spacing w:before="120" w:after="120"/>
        <w:jc w:val="both"/>
      </w:pPr>
      <w:r w:rsidRPr="00D33CDB">
        <w:rPr>
          <w:rFonts w:eastAsia="Times New Roman" w:cs="Times New Roman"/>
          <w:bCs/>
        </w:rPr>
        <w:t xml:space="preserve">Debe publicarse información </w:t>
      </w:r>
      <w:r w:rsidR="008C44F0">
        <w:rPr>
          <w:rFonts w:eastAsia="Times New Roman" w:cs="Times New Roman"/>
          <w:bCs/>
        </w:rPr>
        <w:t xml:space="preserve">actualizada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r w:rsidR="00436BE4">
        <w:rPr>
          <w:color w:val="FF0000"/>
          <w:lang w:bidi="es-ES"/>
        </w:rPr>
        <w:t xml:space="preserve"> </w:t>
      </w:r>
      <w:r w:rsidR="00436BE4" w:rsidRPr="00577802">
        <w:rPr>
          <w:lang w:bidi="es-ES"/>
        </w:rPr>
        <w:t>La plataforma de Contratación del Sector Público no incluye las modificaciones entre los criterios de búsqueda de adjudicaciones, lo que obliga a abrir uno a uno los diferentes expedientes de contratación para comprobar si ha habido modificaciones.</w:t>
      </w:r>
    </w:p>
    <w:p w:rsidR="00FC0B7B" w:rsidRDefault="00FC0B7B" w:rsidP="00F63777">
      <w:pPr>
        <w:pStyle w:val="Prrafodelista"/>
        <w:numPr>
          <w:ilvl w:val="0"/>
          <w:numId w:val="11"/>
        </w:numPr>
        <w:spacing w:before="120" w:after="120"/>
        <w:jc w:val="both"/>
      </w:pPr>
      <w:r w:rsidRPr="00D33CDB">
        <w:rPr>
          <w:rFonts w:eastAsia="Times New Roman" w:cs="Times New Roman"/>
          <w:bCs/>
        </w:rPr>
        <w:t xml:space="preserve">Debe publicarse información estadística </w:t>
      </w:r>
      <w:r w:rsidR="008C44F0">
        <w:rPr>
          <w:rFonts w:eastAsia="Times New Roman" w:cs="Times New Roman"/>
          <w:bCs/>
        </w:rPr>
        <w:t xml:space="preserve">actualizada </w:t>
      </w:r>
      <w:r w:rsidRPr="00D33CDB">
        <w:rPr>
          <w:rFonts w:eastAsia="Times New Roman" w:cs="Times New Roman"/>
          <w:bCs/>
        </w:rPr>
        <w:t>sobre l</w:t>
      </w:r>
      <w:r w:rsidR="00F63777">
        <w:rPr>
          <w:rFonts w:eastAsia="Times New Roman" w:cs="Times New Roman"/>
          <w:bCs/>
        </w:rPr>
        <w:t xml:space="preserve">a distribución de los contratos, </w:t>
      </w:r>
      <w:r w:rsidRPr="00D33CDB">
        <w:rPr>
          <w:rFonts w:eastAsia="Times New Roman" w:cs="Times New Roman"/>
          <w:bCs/>
        </w:rPr>
        <w:t>expresada en términos presupuestarios y según procedimiento de licitación</w:t>
      </w:r>
      <w:r w:rsidRPr="00D33CDB">
        <w:t>.</w:t>
      </w:r>
    </w:p>
    <w:p w:rsidR="008C44F0" w:rsidRDefault="008C44F0" w:rsidP="00F63777">
      <w:pPr>
        <w:pStyle w:val="Prrafodelista"/>
        <w:numPr>
          <w:ilvl w:val="0"/>
          <w:numId w:val="11"/>
        </w:numPr>
        <w:spacing w:before="120" w:after="120"/>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436BE4">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FC0B7B" w:rsidRPr="00D33CDB" w:rsidRDefault="00E54A62" w:rsidP="00F63777">
      <w:pPr>
        <w:pStyle w:val="Prrafodelista"/>
        <w:numPr>
          <w:ilvl w:val="0"/>
          <w:numId w:val="11"/>
        </w:numPr>
        <w:spacing w:before="120" w:after="120"/>
        <w:jc w:val="both"/>
      </w:pPr>
      <w:r w:rsidRPr="00D33CDB">
        <w:t xml:space="preserve">Debe </w:t>
      </w:r>
      <w:r w:rsidR="008C44F0">
        <w:t>publicarse</w:t>
      </w:r>
      <w:r w:rsidR="00053D8C">
        <w:t xml:space="preserve"> la información relativa a los convenios</w:t>
      </w:r>
      <w:r w:rsidR="008C44F0">
        <w:t xml:space="preserve"> en el Portal de Transparencia de la AP</w:t>
      </w:r>
      <w:r w:rsidRPr="00D33CDB">
        <w:t>.</w:t>
      </w:r>
    </w:p>
    <w:p w:rsidR="003F2B13" w:rsidRDefault="003F2B13" w:rsidP="00F63777">
      <w:pPr>
        <w:pStyle w:val="Prrafodelista"/>
        <w:numPr>
          <w:ilvl w:val="0"/>
          <w:numId w:val="11"/>
        </w:numPr>
        <w:spacing w:before="120" w:after="120"/>
        <w:jc w:val="both"/>
      </w:pPr>
      <w:r w:rsidRPr="00D33CDB">
        <w:t xml:space="preserve">Debe publicarse información </w:t>
      </w:r>
      <w:r w:rsidR="00F108CF" w:rsidRPr="00D33CDB">
        <w:t xml:space="preserve">en el Portal de Transparencia de la AP </w:t>
      </w:r>
      <w:r w:rsidRPr="00D33CDB">
        <w:t xml:space="preserve">sobre las encomiendas </w:t>
      </w:r>
      <w:r w:rsidR="009A19BD">
        <w:t>de gestión</w:t>
      </w:r>
      <w:r w:rsidR="008C44F0">
        <w:t>, incluyendo los ítems informativos contemplados en el artículo 8.1.b</w:t>
      </w:r>
      <w:r w:rsidR="00C70867" w:rsidRPr="00D33CDB">
        <w:t xml:space="preserve"> </w:t>
      </w:r>
      <w:r w:rsidR="008C44F0">
        <w:t>de</w:t>
      </w:r>
      <w:r w:rsidR="00C70867" w:rsidRPr="00D33CDB">
        <w:t xml:space="preserve"> la LTAIBG.</w:t>
      </w:r>
    </w:p>
    <w:p w:rsidR="008C44F0" w:rsidRPr="008C44F0" w:rsidRDefault="008C44F0" w:rsidP="00F63777">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F63777">
      <w:pPr>
        <w:pStyle w:val="Prrafodelista"/>
        <w:numPr>
          <w:ilvl w:val="0"/>
          <w:numId w:val="11"/>
        </w:numPr>
        <w:spacing w:before="120" w:after="120"/>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E54A62" w:rsidRDefault="00E54A62" w:rsidP="00F63777">
      <w:pPr>
        <w:pStyle w:val="Prrafodelista"/>
        <w:numPr>
          <w:ilvl w:val="0"/>
          <w:numId w:val="11"/>
        </w:numPr>
        <w:spacing w:before="120" w:after="120"/>
        <w:jc w:val="both"/>
      </w:pPr>
      <w:r w:rsidRPr="00D33CDB">
        <w:t xml:space="preserve">Debe publicarse información </w:t>
      </w:r>
      <w:r w:rsidR="008C44F0">
        <w:t xml:space="preserve">actualizada </w:t>
      </w:r>
      <w:r w:rsidRPr="00D33CDB">
        <w:t>sobre el presupuesto</w:t>
      </w:r>
      <w:r w:rsidR="00033C63">
        <w:t xml:space="preserve"> de la AP</w:t>
      </w:r>
      <w:r w:rsidRPr="00D33CDB">
        <w:t>.</w:t>
      </w:r>
    </w:p>
    <w:p w:rsidR="00C70867" w:rsidRPr="00D33CDB" w:rsidRDefault="00C70867" w:rsidP="00F63777">
      <w:pPr>
        <w:pStyle w:val="Prrafodelista"/>
        <w:numPr>
          <w:ilvl w:val="0"/>
          <w:numId w:val="11"/>
        </w:numPr>
        <w:spacing w:before="120" w:after="120"/>
        <w:jc w:val="both"/>
      </w:pPr>
      <w:r w:rsidRPr="00D33CDB">
        <w:t xml:space="preserve">Debe publicarse información – o enlazar – sobre los informes de auditoría o de fiscalización realizados por </w:t>
      </w:r>
      <w:r w:rsidR="00BA2648">
        <w:t>el Tribunal de Cuentas</w:t>
      </w:r>
      <w:r w:rsidRPr="00D33CDB">
        <w:t>.</w:t>
      </w:r>
    </w:p>
    <w:p w:rsidR="00C70867" w:rsidRDefault="00C70867" w:rsidP="00F63777">
      <w:pPr>
        <w:pStyle w:val="Prrafodelista"/>
        <w:numPr>
          <w:ilvl w:val="0"/>
          <w:numId w:val="11"/>
        </w:numPr>
        <w:spacing w:before="120" w:after="120"/>
        <w:jc w:val="both"/>
      </w:pPr>
      <w:r w:rsidRPr="00D33CDB">
        <w:t>Deben publicarse las indemnizaciones percibidas por los altos cargos con ocasión del abandono del cargo</w:t>
      </w:r>
      <w:r w:rsidR="00EA4321">
        <w:t>.</w:t>
      </w:r>
    </w:p>
    <w:p w:rsidR="00EA4321" w:rsidRPr="00D33CDB" w:rsidRDefault="00EA4321" w:rsidP="00F63777">
      <w:pPr>
        <w:pStyle w:val="Prrafodelista"/>
        <w:numPr>
          <w:ilvl w:val="0"/>
          <w:numId w:val="11"/>
        </w:numPr>
        <w:spacing w:before="120" w:after="120"/>
        <w:jc w:val="both"/>
      </w:pPr>
      <w:r>
        <w:lastRenderedPageBreak/>
        <w:t xml:space="preserve">Deben publicarse </w:t>
      </w:r>
      <w:r w:rsidR="00436BE4" w:rsidRPr="00577802">
        <w:t xml:space="preserve">en </w:t>
      </w:r>
      <w:proofErr w:type="gramStart"/>
      <w:r w:rsidR="00436BE4" w:rsidRPr="00577802">
        <w:t>el</w:t>
      </w:r>
      <w:proofErr w:type="gramEnd"/>
      <w:r w:rsidR="00436BE4" w:rsidRPr="00577802">
        <w:t xml:space="preserve"> Postal de Transparencia de la AP</w:t>
      </w:r>
      <w:r w:rsidR="00436BE4">
        <w:t xml:space="preserve">, </w:t>
      </w:r>
      <w:r>
        <w:t>las resoluciones de autorización o reconocimiento de compatibilidad que afecten a los empleados.</w:t>
      </w:r>
    </w:p>
    <w:p w:rsidR="00C70867" w:rsidRDefault="00C70867" w:rsidP="00F63777">
      <w:pPr>
        <w:pStyle w:val="Prrafodelista"/>
        <w:numPr>
          <w:ilvl w:val="0"/>
          <w:numId w:val="11"/>
        </w:numPr>
        <w:spacing w:before="120" w:after="120"/>
        <w:jc w:val="both"/>
      </w:pPr>
      <w:r w:rsidRPr="00D33CDB">
        <w:t>Deben publicarse las autorizaciones para el ejercicio de actividades privadas al cese de altos cargos</w:t>
      </w:r>
      <w:r w:rsidR="00EA4321">
        <w:t>.</w:t>
      </w:r>
      <w:r w:rsidRPr="00D33CDB">
        <w:t xml:space="preserve"> </w:t>
      </w:r>
    </w:p>
    <w:p w:rsidR="00577802" w:rsidRDefault="00577802" w:rsidP="00053D8C">
      <w:pPr>
        <w:spacing w:before="120" w:after="120" w:line="312" w:lineRule="auto"/>
        <w:jc w:val="both"/>
        <w:rPr>
          <w:b/>
          <w:color w:val="00642D"/>
        </w:rPr>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EA4321" w:rsidP="00F63777">
      <w:pPr>
        <w:pStyle w:val="Prrafodelista"/>
        <w:numPr>
          <w:ilvl w:val="0"/>
          <w:numId w:val="20"/>
        </w:numPr>
        <w:spacing w:before="120" w:after="120"/>
        <w:jc w:val="both"/>
      </w:pPr>
      <w:r>
        <w:t>Debe publicarse información sobre los bienes inmuebles propiedad de la AP o sobre los que ostente algún derecho real</w:t>
      </w:r>
      <w:r w:rsidR="008C44F0">
        <w:t>.</w:t>
      </w:r>
    </w:p>
    <w:p w:rsidR="00053D8C" w:rsidRDefault="00053D8C" w:rsidP="00F63777">
      <w:pPr>
        <w:spacing w:before="120" w:after="120"/>
        <w:jc w:val="both"/>
        <w:rPr>
          <w:b/>
          <w:color w:val="00642D"/>
        </w:rPr>
      </w:pPr>
    </w:p>
    <w:p w:rsidR="004C469D" w:rsidRDefault="004C469D" w:rsidP="00F63777">
      <w:pPr>
        <w:spacing w:before="120" w:after="120"/>
        <w:jc w:val="both"/>
        <w:outlineLvl w:val="1"/>
        <w:rPr>
          <w:b/>
          <w:color w:val="00642D"/>
        </w:rPr>
      </w:pPr>
    </w:p>
    <w:p w:rsidR="000E7BD9" w:rsidRPr="00D33CDB" w:rsidRDefault="000E7BD9" w:rsidP="00F63777">
      <w:pPr>
        <w:spacing w:before="120" w:after="120"/>
        <w:jc w:val="both"/>
        <w:outlineLvl w:val="1"/>
        <w:rPr>
          <w:b/>
          <w:color w:val="00642D"/>
        </w:rPr>
      </w:pPr>
      <w:r w:rsidRPr="00D33CDB">
        <w:rPr>
          <w:b/>
          <w:color w:val="00642D"/>
        </w:rPr>
        <w:t>Calidad de la Información.</w:t>
      </w:r>
    </w:p>
    <w:p w:rsidR="00CC4A0D" w:rsidRDefault="00664F79" w:rsidP="00F63777">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Default="00B34745" w:rsidP="00F63777">
      <w:pPr>
        <w:numPr>
          <w:ilvl w:val="0"/>
          <w:numId w:val="25"/>
        </w:numPr>
        <w:contextualSpacing/>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CC4A0D" w:rsidRPr="00CC4A0D" w:rsidRDefault="00CC4A0D" w:rsidP="00F63777">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EA4321" w:rsidRDefault="00CC4A0D" w:rsidP="00F63777">
      <w:pPr>
        <w:numPr>
          <w:ilvl w:val="0"/>
          <w:numId w:val="12"/>
        </w:numPr>
        <w:contextualSpacing/>
        <w:jc w:val="both"/>
        <w:rPr>
          <w:bCs/>
        </w:rPr>
      </w:pPr>
      <w:r w:rsidRPr="00EA4321">
        <w:rPr>
          <w:bCs/>
        </w:rPr>
        <w:t>Se reitera la recomendación de que en el caso de que no hubiera información que publicar, se señale expresamente esta circunstancia.</w:t>
      </w:r>
    </w:p>
    <w:p w:rsidR="00463590" w:rsidRPr="002D3866" w:rsidRDefault="00463590" w:rsidP="00F63777">
      <w:pPr>
        <w:ind w:left="360"/>
        <w:jc w:val="both"/>
        <w:rPr>
          <w:rFonts w:cs="Arial"/>
        </w:rPr>
      </w:pPr>
    </w:p>
    <w:p w:rsidR="00CA4FB1" w:rsidRDefault="000E7BD9" w:rsidP="00712741">
      <w:pPr>
        <w:jc w:val="right"/>
      </w:pPr>
      <w:r>
        <w:t xml:space="preserve">Madrid, </w:t>
      </w:r>
      <w:r w:rsidR="000A35C1">
        <w:t>mayo</w:t>
      </w:r>
      <w:r w:rsidR="00EA4321">
        <w:t xml:space="preserve"> de 2023</w:t>
      </w:r>
      <w:r w:rsidR="00CA4FB1">
        <w:br w:type="page"/>
      </w:r>
    </w:p>
    <w:p w:rsidR="00CA4FB1" w:rsidRPr="00CA4FB1" w:rsidRDefault="00C601E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5"/>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A1" w:rsidRDefault="00A71FA1" w:rsidP="00932008">
      <w:pPr>
        <w:spacing w:after="0" w:line="240" w:lineRule="auto"/>
      </w:pPr>
      <w:r>
        <w:separator/>
      </w:r>
    </w:p>
  </w:endnote>
  <w:endnote w:type="continuationSeparator" w:id="0">
    <w:p w:rsidR="00A71FA1" w:rsidRDefault="00A71FA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A1" w:rsidRDefault="00A71FA1" w:rsidP="00932008">
      <w:pPr>
        <w:spacing w:after="0" w:line="240" w:lineRule="auto"/>
      </w:pPr>
      <w:r>
        <w:separator/>
      </w:r>
    </w:p>
  </w:footnote>
  <w:footnote w:type="continuationSeparator" w:id="0">
    <w:p w:rsidR="00A71FA1" w:rsidRDefault="00A71FA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A1" w:rsidRDefault="00C601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7DCA4FE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3"/>
  </w:num>
  <w:num w:numId="5">
    <w:abstractNumId w:val="14"/>
  </w:num>
  <w:num w:numId="6">
    <w:abstractNumId w:val="25"/>
  </w:num>
  <w:num w:numId="7">
    <w:abstractNumId w:val="5"/>
  </w:num>
  <w:num w:numId="8">
    <w:abstractNumId w:val="1"/>
  </w:num>
  <w:num w:numId="9">
    <w:abstractNumId w:val="17"/>
  </w:num>
  <w:num w:numId="10">
    <w:abstractNumId w:val="9"/>
  </w:num>
  <w:num w:numId="11">
    <w:abstractNumId w:val="3"/>
  </w:num>
  <w:num w:numId="12">
    <w:abstractNumId w:val="22"/>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2579"/>
    <w:rsid w:val="000141DF"/>
    <w:rsid w:val="00014EA8"/>
    <w:rsid w:val="0002458D"/>
    <w:rsid w:val="000262A3"/>
    <w:rsid w:val="0003355E"/>
    <w:rsid w:val="00033C63"/>
    <w:rsid w:val="00053D8C"/>
    <w:rsid w:val="00085262"/>
    <w:rsid w:val="00086B8D"/>
    <w:rsid w:val="00092BBC"/>
    <w:rsid w:val="00095493"/>
    <w:rsid w:val="000965B3"/>
    <w:rsid w:val="000A35C1"/>
    <w:rsid w:val="000C6CFF"/>
    <w:rsid w:val="000D2ACC"/>
    <w:rsid w:val="000E7916"/>
    <w:rsid w:val="000E7BD9"/>
    <w:rsid w:val="000F7418"/>
    <w:rsid w:val="000F7D7E"/>
    <w:rsid w:val="00102733"/>
    <w:rsid w:val="00112B66"/>
    <w:rsid w:val="001426F9"/>
    <w:rsid w:val="001561A4"/>
    <w:rsid w:val="0016183E"/>
    <w:rsid w:val="0017706E"/>
    <w:rsid w:val="00182418"/>
    <w:rsid w:val="0018286E"/>
    <w:rsid w:val="001A1121"/>
    <w:rsid w:val="001D7244"/>
    <w:rsid w:val="001E2EC4"/>
    <w:rsid w:val="002138F0"/>
    <w:rsid w:val="00226A52"/>
    <w:rsid w:val="00232137"/>
    <w:rsid w:val="002679CF"/>
    <w:rsid w:val="002A154B"/>
    <w:rsid w:val="002A768A"/>
    <w:rsid w:val="002A7E71"/>
    <w:rsid w:val="002B47F9"/>
    <w:rsid w:val="002E49A4"/>
    <w:rsid w:val="003064D3"/>
    <w:rsid w:val="0033639B"/>
    <w:rsid w:val="00371F01"/>
    <w:rsid w:val="003A7571"/>
    <w:rsid w:val="003B3E17"/>
    <w:rsid w:val="003C5A2A"/>
    <w:rsid w:val="003D53D6"/>
    <w:rsid w:val="003D75F8"/>
    <w:rsid w:val="003F271E"/>
    <w:rsid w:val="003F2B13"/>
    <w:rsid w:val="003F38B1"/>
    <w:rsid w:val="003F572A"/>
    <w:rsid w:val="00404CDE"/>
    <w:rsid w:val="004062BE"/>
    <w:rsid w:val="00414926"/>
    <w:rsid w:val="00436BE4"/>
    <w:rsid w:val="00443391"/>
    <w:rsid w:val="004501C4"/>
    <w:rsid w:val="00457DBB"/>
    <w:rsid w:val="00460193"/>
    <w:rsid w:val="00463590"/>
    <w:rsid w:val="004A62DB"/>
    <w:rsid w:val="004C2FC4"/>
    <w:rsid w:val="004C469D"/>
    <w:rsid w:val="004E068A"/>
    <w:rsid w:val="004E33DB"/>
    <w:rsid w:val="004E605D"/>
    <w:rsid w:val="004F2655"/>
    <w:rsid w:val="00501A26"/>
    <w:rsid w:val="00521DA9"/>
    <w:rsid w:val="005222FD"/>
    <w:rsid w:val="00544E0C"/>
    <w:rsid w:val="00560713"/>
    <w:rsid w:val="00561402"/>
    <w:rsid w:val="0057532F"/>
    <w:rsid w:val="00577802"/>
    <w:rsid w:val="0059257B"/>
    <w:rsid w:val="005A546B"/>
    <w:rsid w:val="005B19E4"/>
    <w:rsid w:val="005B37B7"/>
    <w:rsid w:val="005D6D29"/>
    <w:rsid w:val="005F29B8"/>
    <w:rsid w:val="006060D6"/>
    <w:rsid w:val="00606F95"/>
    <w:rsid w:val="00611073"/>
    <w:rsid w:val="006273F9"/>
    <w:rsid w:val="00645BCD"/>
    <w:rsid w:val="00647379"/>
    <w:rsid w:val="00651102"/>
    <w:rsid w:val="006637DB"/>
    <w:rsid w:val="00664F79"/>
    <w:rsid w:val="00671D67"/>
    <w:rsid w:val="0067746E"/>
    <w:rsid w:val="00695AE2"/>
    <w:rsid w:val="006A2766"/>
    <w:rsid w:val="006D63C0"/>
    <w:rsid w:val="006E5667"/>
    <w:rsid w:val="007008AF"/>
    <w:rsid w:val="0070223C"/>
    <w:rsid w:val="00710031"/>
    <w:rsid w:val="00712741"/>
    <w:rsid w:val="007208FF"/>
    <w:rsid w:val="00727536"/>
    <w:rsid w:val="00743756"/>
    <w:rsid w:val="007641F8"/>
    <w:rsid w:val="0078239F"/>
    <w:rsid w:val="007942B9"/>
    <w:rsid w:val="007B0F99"/>
    <w:rsid w:val="007F17C5"/>
    <w:rsid w:val="007F6112"/>
    <w:rsid w:val="00805B05"/>
    <w:rsid w:val="00844FA9"/>
    <w:rsid w:val="0085264A"/>
    <w:rsid w:val="00854D18"/>
    <w:rsid w:val="00884BAD"/>
    <w:rsid w:val="00886EF1"/>
    <w:rsid w:val="00897C61"/>
    <w:rsid w:val="008C1E1E"/>
    <w:rsid w:val="008C1EDC"/>
    <w:rsid w:val="008C44F0"/>
    <w:rsid w:val="008C48EE"/>
    <w:rsid w:val="008D0631"/>
    <w:rsid w:val="008F5F12"/>
    <w:rsid w:val="00903FC3"/>
    <w:rsid w:val="0092723A"/>
    <w:rsid w:val="00932008"/>
    <w:rsid w:val="00936A08"/>
    <w:rsid w:val="00940059"/>
    <w:rsid w:val="00956B63"/>
    <w:rsid w:val="00956C52"/>
    <w:rsid w:val="009609E9"/>
    <w:rsid w:val="009931FA"/>
    <w:rsid w:val="009A19BD"/>
    <w:rsid w:val="009C538D"/>
    <w:rsid w:val="009C6ED2"/>
    <w:rsid w:val="00A412C3"/>
    <w:rsid w:val="00A71FA1"/>
    <w:rsid w:val="00A837E5"/>
    <w:rsid w:val="00AA6EEC"/>
    <w:rsid w:val="00AD2022"/>
    <w:rsid w:val="00AE0920"/>
    <w:rsid w:val="00AE38F5"/>
    <w:rsid w:val="00AF2227"/>
    <w:rsid w:val="00B33E4E"/>
    <w:rsid w:val="00B34745"/>
    <w:rsid w:val="00B40246"/>
    <w:rsid w:val="00B4318C"/>
    <w:rsid w:val="00B6235F"/>
    <w:rsid w:val="00B701B7"/>
    <w:rsid w:val="00B841AE"/>
    <w:rsid w:val="00BA2648"/>
    <w:rsid w:val="00BB6799"/>
    <w:rsid w:val="00BD4582"/>
    <w:rsid w:val="00BE6A46"/>
    <w:rsid w:val="00C33A23"/>
    <w:rsid w:val="00C54A2F"/>
    <w:rsid w:val="00C5744D"/>
    <w:rsid w:val="00C601E5"/>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14BA"/>
    <w:rsid w:val="00D447BE"/>
    <w:rsid w:val="00D523E3"/>
    <w:rsid w:val="00D96458"/>
    <w:rsid w:val="00D96F84"/>
    <w:rsid w:val="00DB3082"/>
    <w:rsid w:val="00DE144D"/>
    <w:rsid w:val="00DF5F2A"/>
    <w:rsid w:val="00DF63E7"/>
    <w:rsid w:val="00E00CA5"/>
    <w:rsid w:val="00E026E9"/>
    <w:rsid w:val="00E11C47"/>
    <w:rsid w:val="00E11F86"/>
    <w:rsid w:val="00E3088D"/>
    <w:rsid w:val="00E34195"/>
    <w:rsid w:val="00E47613"/>
    <w:rsid w:val="00E50188"/>
    <w:rsid w:val="00E54A62"/>
    <w:rsid w:val="00E55F01"/>
    <w:rsid w:val="00EA2512"/>
    <w:rsid w:val="00EA4321"/>
    <w:rsid w:val="00EB030A"/>
    <w:rsid w:val="00EC4805"/>
    <w:rsid w:val="00EC58A5"/>
    <w:rsid w:val="00ED0152"/>
    <w:rsid w:val="00F108CF"/>
    <w:rsid w:val="00F14DA4"/>
    <w:rsid w:val="00F301F0"/>
    <w:rsid w:val="00F360F6"/>
    <w:rsid w:val="00F47C3B"/>
    <w:rsid w:val="00F63777"/>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7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606F95"/>
    <w:rPr>
      <w:color w:val="0000FF" w:themeColor="hyperlink"/>
      <w:u w:val="single"/>
    </w:rPr>
  </w:style>
  <w:style w:type="character" w:styleId="Hipervnculovisitado">
    <w:name w:val="FollowedHyperlink"/>
    <w:basedOn w:val="Fuentedeprrafopredeter"/>
    <w:uiPriority w:val="99"/>
    <w:semiHidden/>
    <w:unhideWhenUsed/>
    <w:rsid w:val="00606F95"/>
    <w:rPr>
      <w:color w:val="800080" w:themeColor="followedHyperlink"/>
      <w:u w:val="single"/>
    </w:rPr>
  </w:style>
  <w:style w:type="character" w:customStyle="1" w:styleId="Ttulo3Car">
    <w:name w:val="Título 3 Car"/>
    <w:basedOn w:val="Fuentedeprrafopredeter"/>
    <w:link w:val="Ttulo3"/>
    <w:uiPriority w:val="9"/>
    <w:semiHidden/>
    <w:rsid w:val="0078239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7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606F95"/>
    <w:rPr>
      <w:color w:val="0000FF" w:themeColor="hyperlink"/>
      <w:u w:val="single"/>
    </w:rPr>
  </w:style>
  <w:style w:type="character" w:styleId="Hipervnculovisitado">
    <w:name w:val="FollowedHyperlink"/>
    <w:basedOn w:val="Fuentedeprrafopredeter"/>
    <w:uiPriority w:val="99"/>
    <w:semiHidden/>
    <w:unhideWhenUsed/>
    <w:rsid w:val="00606F95"/>
    <w:rPr>
      <w:color w:val="800080" w:themeColor="followedHyperlink"/>
      <w:u w:val="single"/>
    </w:rPr>
  </w:style>
  <w:style w:type="character" w:customStyle="1" w:styleId="Ttulo3Car">
    <w:name w:val="Título 3 Car"/>
    <w:basedOn w:val="Fuentedeprrafopredeter"/>
    <w:link w:val="Ttulo3"/>
    <w:uiPriority w:val="9"/>
    <w:semiHidden/>
    <w:rsid w:val="0078239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puertosantander.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tm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1270D"/>
    <w:rsid w:val="000E0016"/>
    <w:rsid w:val="0013771E"/>
    <w:rsid w:val="003D088C"/>
    <w:rsid w:val="003F1266"/>
    <w:rsid w:val="004A1A0C"/>
    <w:rsid w:val="004F0F28"/>
    <w:rsid w:val="004F291A"/>
    <w:rsid w:val="00690CFB"/>
    <w:rsid w:val="006B69F3"/>
    <w:rsid w:val="006E185A"/>
    <w:rsid w:val="00A4634B"/>
    <w:rsid w:val="00A61A5A"/>
    <w:rsid w:val="00AA1F40"/>
    <w:rsid w:val="00B01DA4"/>
    <w:rsid w:val="00D35513"/>
    <w:rsid w:val="00D46C1B"/>
    <w:rsid w:val="00D57C13"/>
    <w:rsid w:val="00DE4B57"/>
    <w:rsid w:val="00E22B51"/>
    <w:rsid w:val="00E646A7"/>
    <w:rsid w:val="00F12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8117FA1-D6B7-4158-B6F2-332A9B88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15</Pages>
  <Words>3352</Words>
  <Characters>18439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2023-06-28T07:21:00Z</dcterms:created>
  <dcterms:modified xsi:type="dcterms:W3CDTF">2023-06-28T07:21:00Z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