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120DB0" w:rsidRPr="00006957" w:rsidRDefault="00120DB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120DB0" w:rsidRPr="00006957" w:rsidRDefault="00120DB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20DB0" w:rsidRDefault="00120DB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120DB0" w:rsidRDefault="00120DB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8550AD" w:rsidP="00C62AED">
            <w:pPr>
              <w:rPr>
                <w:sz w:val="24"/>
                <w:szCs w:val="24"/>
              </w:rPr>
            </w:pPr>
            <w:r>
              <w:rPr>
                <w:sz w:val="24"/>
                <w:szCs w:val="24"/>
              </w:rPr>
              <w:t>A.I. Abra Industrial SA, SME</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CF4EE7" w:rsidP="00084ED8">
            <w:pPr>
              <w:rPr>
                <w:sz w:val="24"/>
                <w:szCs w:val="24"/>
              </w:rPr>
            </w:pPr>
            <w:r>
              <w:rPr>
                <w:sz w:val="24"/>
                <w:szCs w:val="24"/>
              </w:rPr>
              <w:t>23/03/2</w:t>
            </w:r>
            <w:r w:rsidR="008550AD">
              <w:rPr>
                <w:sz w:val="24"/>
                <w:szCs w:val="24"/>
              </w:rPr>
              <w:t>023</w:t>
            </w:r>
          </w:p>
          <w:p w:rsidR="00CF4EE7" w:rsidRPr="00CB5511" w:rsidRDefault="00CF4EE7" w:rsidP="00084ED8">
            <w:pPr>
              <w:rPr>
                <w:sz w:val="24"/>
                <w:szCs w:val="24"/>
              </w:rPr>
            </w:pPr>
            <w:r>
              <w:rPr>
                <w:sz w:val="24"/>
                <w:szCs w:val="24"/>
              </w:rPr>
              <w:t>Segunda revisión: 04/05/2023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8550AD" w:rsidP="005D59B0">
            <w:pPr>
              <w:rPr>
                <w:sz w:val="24"/>
                <w:szCs w:val="24"/>
              </w:rPr>
            </w:pPr>
            <w:r>
              <w:rPr>
                <w:sz w:val="24"/>
                <w:szCs w:val="24"/>
              </w:rPr>
              <w:t>No se ha localizado la web de la sociedad</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2.1.g</w:t>
            </w:r>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r>
              <w:rPr>
                <w:sz w:val="20"/>
                <w:szCs w:val="20"/>
              </w:rPr>
              <w:t>2.1.h</w:t>
            </w:r>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r>
              <w:rPr>
                <w:sz w:val="20"/>
                <w:szCs w:val="20"/>
              </w:rPr>
              <w:t>2.1.</w:t>
            </w:r>
            <w:r w:rsidR="00EF3505">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F03348"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8550AD" w:rsidP="00E37EEF">
            <w:pPr>
              <w:spacing w:before="100" w:beforeAutospacing="1" w:after="100" w:afterAutospacing="1"/>
              <w:jc w:val="both"/>
              <w:rPr>
                <w:sz w:val="20"/>
                <w:szCs w:val="20"/>
              </w:rPr>
            </w:pPr>
            <w:r>
              <w:rPr>
                <w:sz w:val="20"/>
                <w:szCs w:val="20"/>
              </w:rPr>
              <w:t>Abra Industrial parece carecer de una web propia. Se trata de una sociedad participada al 100% por el Grupo SEPIDE</w:t>
            </w:r>
            <w:r w:rsidR="00B23E96">
              <w:rPr>
                <w:sz w:val="20"/>
                <w:szCs w:val="20"/>
              </w:rPr>
              <w:t>S</w:t>
            </w:r>
            <w:r>
              <w:rPr>
                <w:sz w:val="20"/>
                <w:szCs w:val="20"/>
              </w:rPr>
              <w:t>, que, a su vez, forma parte del Grupo SEPI. La información sujeta a obligaciones de publicidad activa se ha localizado en el Portal de Transparencia de SEPIDE</w:t>
            </w:r>
            <w:r w:rsidR="00B23E96">
              <w:rPr>
                <w:sz w:val="20"/>
                <w:szCs w:val="20"/>
              </w:rPr>
              <w:t>S</w:t>
            </w:r>
            <w:r>
              <w:rPr>
                <w:sz w:val="20"/>
                <w:szCs w:val="20"/>
              </w:rPr>
              <w:t>. En este Portal se ofrece información para cada una de las sociedades participadas que integran el grupo.</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8550AD" w:rsidRDefault="008550AD" w:rsidP="00CB5511">
            <w:pPr>
              <w:jc w:val="center"/>
              <w:rPr>
                <w:b/>
                <w:sz w:val="20"/>
                <w:szCs w:val="20"/>
              </w:rPr>
            </w:pPr>
            <w:r w:rsidRPr="008550AD">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8509E1" w:rsidRDefault="00932008" w:rsidP="00CB5511">
            <w:pPr>
              <w:jc w:val="center"/>
              <w:rPr>
                <w:sz w:val="24"/>
                <w:szCs w:val="24"/>
              </w:rPr>
            </w:pPr>
          </w:p>
        </w:tc>
        <w:tc>
          <w:tcPr>
            <w:tcW w:w="3977" w:type="dxa"/>
            <w:vMerge w:val="restart"/>
          </w:tcPr>
          <w:p w:rsidR="00932008" w:rsidRDefault="00932008" w:rsidP="000E7845">
            <w:pPr>
              <w:jc w:val="both"/>
              <w:rPr>
                <w:sz w:val="20"/>
                <w:szCs w:val="20"/>
              </w:rPr>
            </w:pPr>
          </w:p>
          <w:p w:rsidR="00155C93" w:rsidRDefault="008550AD" w:rsidP="00155C93">
            <w:pPr>
              <w:jc w:val="both"/>
              <w:rPr>
                <w:sz w:val="20"/>
                <w:szCs w:val="20"/>
              </w:rPr>
            </w:pPr>
            <w:r>
              <w:rPr>
                <w:sz w:val="20"/>
                <w:szCs w:val="20"/>
              </w:rPr>
              <w:t>La información está organizada pero no se ajusta al patrón que establece la LTAIBG.</w:t>
            </w:r>
            <w:bookmarkStart w:id="0" w:name="_GoBack"/>
            <w:bookmarkEnd w:id="0"/>
          </w:p>
          <w:p w:rsidR="000E7845" w:rsidRPr="00932008" w:rsidRDefault="000E7845" w:rsidP="00155C93">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8550AD"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r w:rsidR="008550AD" w:rsidRPr="008550AD">
        <w:rPr>
          <w:noProof/>
        </w:rPr>
        <w:drawing>
          <wp:inline distT="0" distB="0" distL="0" distR="0" wp14:anchorId="2B4F1690" wp14:editId="745D3B86">
            <wp:extent cx="6131974" cy="3190875"/>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34056" cy="3191958"/>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ED7EE6" w:rsidRDefault="00ED7EE6" w:rsidP="000E7845">
      <w:pPr>
        <w:jc w:val="center"/>
      </w:pPr>
    </w:p>
    <w:p w:rsidR="007C6F6A" w:rsidRDefault="007C6F6A"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62AED">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7C5BF6">
            <w:pPr>
              <w:pStyle w:val="Cuerpodelboletn"/>
              <w:spacing w:before="120" w:after="120" w:line="312" w:lineRule="auto"/>
              <w:ind w:left="360"/>
              <w:jc w:val="center"/>
              <w:rPr>
                <w:rStyle w:val="Ttulo2Car"/>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7C5BF6" w:rsidP="007C5BF6">
            <w:pPr>
              <w:pStyle w:val="Cuerpodelboletn"/>
              <w:spacing w:before="120" w:after="120" w:line="312" w:lineRule="auto"/>
              <w:rPr>
                <w:rStyle w:val="Ttulo2Car"/>
                <w:b w:val="0"/>
                <w:color w:val="auto"/>
                <w:sz w:val="20"/>
                <w:szCs w:val="20"/>
                <w:lang w:bidi="es-ES"/>
              </w:rPr>
            </w:pPr>
            <w:r w:rsidRPr="007C5BF6">
              <w:rPr>
                <w:rStyle w:val="Ttulo2Car"/>
                <w:b w:val="0"/>
                <w:color w:val="auto"/>
                <w:sz w:val="20"/>
                <w:szCs w:val="20"/>
                <w:lang w:bidi="es-ES"/>
              </w:rPr>
              <w:t xml:space="preserve">En el apartado información normativa del Portal de Transparencia de SEPIDES se localizan los estatutos del grupo. No se han localizado los estatutos de </w:t>
            </w:r>
            <w:r>
              <w:rPr>
                <w:rStyle w:val="Ttulo2Car"/>
                <w:b w:val="0"/>
                <w:color w:val="auto"/>
                <w:sz w:val="20"/>
                <w:szCs w:val="20"/>
                <w:lang w:bidi="es-ES"/>
              </w:rPr>
              <w:t>ABRA Industrial</w:t>
            </w:r>
            <w:r w:rsidRPr="007C5BF6">
              <w:rPr>
                <w:rStyle w:val="Ttulo2Car"/>
                <w:b w:val="0"/>
                <w:color w:val="auto"/>
                <w:sz w:val="20"/>
                <w:szCs w:val="20"/>
                <w:lang w:bidi="es-ES"/>
              </w:rPr>
              <w:t>. Tampoco se publica otra información de carácter general, como, por ejemplo, la Ley de Sociedades de Capital, Ley de Régimen Jurídico del Sector Público, Ley de Contratos del Sector Público, etc.</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315676">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C41725" w:rsidP="0031567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localiza fuera del Portal de transparencia, en </w:t>
            </w:r>
            <w:r w:rsidR="007C5BF6">
              <w:rPr>
                <w:rStyle w:val="Ttulo2Car"/>
                <w:b w:val="0"/>
                <w:color w:val="auto"/>
                <w:sz w:val="20"/>
                <w:szCs w:val="20"/>
                <w:lang w:bidi="es-ES"/>
              </w:rPr>
              <w:t>el acceso Quiénes somos/SEP</w:t>
            </w:r>
            <w:r w:rsidR="00315676">
              <w:rPr>
                <w:rStyle w:val="Ttulo2Car"/>
                <w:b w:val="0"/>
                <w:color w:val="auto"/>
                <w:sz w:val="20"/>
                <w:szCs w:val="20"/>
                <w:lang w:bidi="es-ES"/>
              </w:rPr>
              <w:t>IDES/Sociedades Grupo</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315676">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315676" w:rsidP="00CF4EE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w:t>
            </w:r>
            <w:r w:rsidR="00DE6C7E">
              <w:rPr>
                <w:rStyle w:val="Ttulo2Car"/>
                <w:b w:val="0"/>
                <w:color w:val="auto"/>
                <w:sz w:val="20"/>
                <w:szCs w:val="20"/>
                <w:lang w:bidi="es-ES"/>
              </w:rPr>
              <w:t xml:space="preserve">La sociedad, según la información que proporciona el INVENTE, </w:t>
            </w:r>
            <w:r w:rsidR="00CF4EE7">
              <w:rPr>
                <w:rStyle w:val="Ttulo2Car"/>
                <w:b w:val="0"/>
                <w:color w:val="auto"/>
                <w:sz w:val="20"/>
                <w:szCs w:val="20"/>
                <w:lang w:bidi="es-ES"/>
              </w:rPr>
              <w:t xml:space="preserve">cuenta </w:t>
            </w:r>
            <w:r w:rsidR="00DE6C7E">
              <w:rPr>
                <w:rStyle w:val="Ttulo2Car"/>
                <w:b w:val="0"/>
                <w:color w:val="auto"/>
                <w:sz w:val="20"/>
                <w:szCs w:val="20"/>
                <w:lang w:bidi="es-ES"/>
              </w:rPr>
              <w:t>con dos empleados</w:t>
            </w:r>
            <w:r w:rsidR="00C71B30">
              <w:rPr>
                <w:rStyle w:val="Ttulo2Car"/>
                <w:b w:val="0"/>
                <w:color w:val="auto"/>
                <w:sz w:val="20"/>
                <w:szCs w:val="20"/>
                <w:lang w:bidi="es-ES"/>
              </w:rPr>
              <w:t>. Se trata de una sociedad administrada desde SEPIDES</w:t>
            </w:r>
            <w:r w:rsidR="006637DB">
              <w:rPr>
                <w:rStyle w:val="Ttulo2Car"/>
                <w:b w:val="0"/>
                <w:color w:val="auto"/>
                <w:sz w:val="20"/>
                <w:szCs w:val="20"/>
                <w:lang w:bidi="es-ES"/>
              </w:rPr>
              <w:t xml:space="preserve">. No obstante, se debería </w:t>
            </w:r>
            <w:r w:rsidR="006637DB" w:rsidRPr="008E7D0B">
              <w:rPr>
                <w:rStyle w:val="Ttulo2Car"/>
                <w:b w:val="0"/>
                <w:color w:val="auto"/>
                <w:sz w:val="20"/>
                <w:szCs w:val="20"/>
                <w:lang w:bidi="es-ES"/>
              </w:rPr>
              <w:t>de informar de esta circunstancia</w:t>
            </w:r>
            <w:r w:rsidR="006637DB">
              <w:rPr>
                <w:rStyle w:val="Ttulo2Car"/>
                <w:b w:val="0"/>
                <w:color w:val="auto"/>
                <w:sz w:val="20"/>
                <w:szCs w:val="20"/>
                <w:lang w:bidi="es-ES"/>
              </w:rPr>
              <w:t xml:space="preserve"> expresamente.</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315676">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41725" w:rsidRDefault="00C71B30" w:rsidP="00C96A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por las razones señaladas en el punto anterior.</w:t>
            </w:r>
            <w:r w:rsidR="00C41725" w:rsidRPr="00C41725">
              <w:rPr>
                <w:rStyle w:val="Ttulo2Car"/>
                <w:b w:val="0"/>
                <w:color w:val="auto"/>
                <w:sz w:val="20"/>
                <w:szCs w:val="20"/>
                <w:lang w:bidi="es-ES"/>
              </w:rPr>
              <w:t xml:space="preserve"> </w:t>
            </w:r>
            <w:r w:rsidR="006637DB">
              <w:rPr>
                <w:rStyle w:val="Ttulo2Car"/>
                <w:b w:val="0"/>
                <w:color w:val="auto"/>
                <w:sz w:val="20"/>
                <w:szCs w:val="20"/>
                <w:lang w:bidi="es-ES"/>
              </w:rPr>
              <w:t xml:space="preserve">No obstante, se debería </w:t>
            </w:r>
            <w:r w:rsidR="006637DB" w:rsidRPr="008E7D0B">
              <w:rPr>
                <w:rStyle w:val="Ttulo2Car"/>
                <w:b w:val="0"/>
                <w:color w:val="auto"/>
                <w:sz w:val="20"/>
                <w:szCs w:val="20"/>
                <w:lang w:bidi="es-ES"/>
              </w:rPr>
              <w:t>de informar de esta circunstancia</w:t>
            </w:r>
            <w:r w:rsidR="006637DB">
              <w:rPr>
                <w:rStyle w:val="Ttulo2Car"/>
                <w:b w:val="0"/>
                <w:color w:val="auto"/>
                <w:sz w:val="20"/>
                <w:szCs w:val="20"/>
                <w:lang w:bidi="es-ES"/>
              </w:rPr>
              <w:t xml:space="preserve"> expresamente.</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C71B30">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C71B30" w:rsidP="00C41725">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No aplicable</w:t>
            </w:r>
            <w:r w:rsidR="00C41725">
              <w:rPr>
                <w:rStyle w:val="Ttulo2Car"/>
                <w:b w:val="0"/>
                <w:color w:val="auto"/>
                <w:sz w:val="20"/>
                <w:szCs w:val="20"/>
                <w:lang w:bidi="es-ES"/>
              </w:rPr>
              <w:t xml:space="preserve"> </w:t>
            </w:r>
            <w:r>
              <w:rPr>
                <w:rStyle w:val="Ttulo2Car"/>
                <w:b w:val="0"/>
                <w:color w:val="auto"/>
                <w:sz w:val="20"/>
                <w:szCs w:val="20"/>
                <w:lang w:bidi="es-ES"/>
              </w:rPr>
              <w:t>por las razones señaladas anteriormente</w:t>
            </w:r>
            <w:r w:rsidR="006637DB">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315676">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C71B30" w:rsidP="008D1B9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por las razones señaladas anteriormente</w:t>
            </w:r>
          </w:p>
        </w:tc>
      </w:tr>
    </w:tbl>
    <w:p w:rsidR="006637DB" w:rsidRDefault="006637DB" w:rsidP="00E3088D">
      <w:pPr>
        <w:pStyle w:val="Cuerpodelboletn"/>
        <w:spacing w:before="120" w:after="120" w:line="312" w:lineRule="auto"/>
        <w:ind w:left="360"/>
        <w:rPr>
          <w:rStyle w:val="Ttulo2Car"/>
          <w:lang w:bidi="es-ES"/>
        </w:rPr>
      </w:pPr>
    </w:p>
    <w:p w:rsidR="007C5BF6" w:rsidRDefault="007C5BF6" w:rsidP="00E3088D">
      <w:pPr>
        <w:pStyle w:val="Cuerpodelboletn"/>
        <w:spacing w:before="120" w:after="120" w:line="312" w:lineRule="auto"/>
        <w:ind w:left="360"/>
        <w:rPr>
          <w:rStyle w:val="Ttulo2Car"/>
          <w:lang w:bidi="es-ES"/>
        </w:rPr>
      </w:pPr>
    </w:p>
    <w:p w:rsidR="007C5BF6" w:rsidRDefault="007C5BF6" w:rsidP="00E3088D">
      <w:pPr>
        <w:pStyle w:val="Cuerpodelboletn"/>
        <w:spacing w:before="120" w:after="120" w:line="312" w:lineRule="auto"/>
        <w:ind w:left="360"/>
        <w:rPr>
          <w:rStyle w:val="Ttulo2Car"/>
          <w:lang w:bidi="es-ES"/>
        </w:rPr>
      </w:pPr>
    </w:p>
    <w:p w:rsidR="007C5BF6" w:rsidRDefault="007C5BF6" w:rsidP="00E3088D">
      <w:pPr>
        <w:pStyle w:val="Cuerpodelboletn"/>
        <w:spacing w:before="120" w:after="120" w:line="312" w:lineRule="auto"/>
        <w:ind w:left="360"/>
        <w:rPr>
          <w:rStyle w:val="Ttulo2Car"/>
          <w:lang w:bidi="es-ES"/>
        </w:rPr>
      </w:pPr>
    </w:p>
    <w:p w:rsidR="007C5BF6" w:rsidRDefault="007C5BF6" w:rsidP="00E3088D">
      <w:pPr>
        <w:pStyle w:val="Cuerpodelboletn"/>
        <w:spacing w:before="120" w:after="120" w:line="312" w:lineRule="auto"/>
        <w:ind w:left="360"/>
        <w:rPr>
          <w:rStyle w:val="Ttulo2Car"/>
          <w:lang w:bidi="es-ES"/>
        </w:rPr>
      </w:pPr>
    </w:p>
    <w:p w:rsidR="007C5BF6" w:rsidRDefault="007C5BF6"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4EA4139" wp14:editId="39D4F855">
                <wp:simplePos x="0" y="0"/>
                <wp:positionH relativeFrom="column">
                  <wp:align>center</wp:align>
                </wp:positionH>
                <wp:positionV relativeFrom="paragraph">
                  <wp:posOffset>0</wp:posOffset>
                </wp:positionV>
                <wp:extent cx="5509523" cy="25622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562225"/>
                        </a:xfrm>
                        <a:prstGeom prst="rect">
                          <a:avLst/>
                        </a:prstGeom>
                        <a:solidFill>
                          <a:srgbClr val="FFFFFF"/>
                        </a:solidFill>
                        <a:ln w="9525">
                          <a:solidFill>
                            <a:srgbClr val="000000"/>
                          </a:solidFill>
                          <a:miter lim="800000"/>
                          <a:headEnd/>
                          <a:tailEnd/>
                        </a:ln>
                      </wps:spPr>
                      <wps:txbx>
                        <w:txbxContent>
                          <w:p w:rsidR="00120DB0" w:rsidRDefault="00120DB0">
                            <w:pPr>
                              <w:rPr>
                                <w:b/>
                                <w:color w:val="00642D"/>
                              </w:rPr>
                            </w:pPr>
                            <w:r w:rsidRPr="00BD4582">
                              <w:rPr>
                                <w:b/>
                                <w:color w:val="00642D"/>
                              </w:rPr>
                              <w:t>Contenidos</w:t>
                            </w:r>
                          </w:p>
                          <w:p w:rsidR="00120DB0" w:rsidRDefault="00120DB0"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r>
                              <w:rPr>
                                <w:sz w:val="20"/>
                                <w:szCs w:val="20"/>
                              </w:rPr>
                              <w:t xml:space="preserve"> que le son de aplicación</w:t>
                            </w:r>
                            <w:r w:rsidRPr="00544081">
                              <w:rPr>
                                <w:sz w:val="20"/>
                                <w:szCs w:val="20"/>
                              </w:rPr>
                              <w:t>.</w:t>
                            </w:r>
                          </w:p>
                          <w:p w:rsidR="00120DB0" w:rsidRDefault="00120DB0" w:rsidP="00C71B30">
                            <w:pPr>
                              <w:pStyle w:val="Prrafodelista"/>
                              <w:numPr>
                                <w:ilvl w:val="0"/>
                                <w:numId w:val="26"/>
                              </w:numPr>
                              <w:spacing w:before="120" w:after="120" w:line="240" w:lineRule="auto"/>
                              <w:jc w:val="both"/>
                              <w:rPr>
                                <w:sz w:val="20"/>
                                <w:szCs w:val="20"/>
                              </w:rPr>
                            </w:pPr>
                            <w:r>
                              <w:rPr>
                                <w:sz w:val="20"/>
                                <w:szCs w:val="20"/>
                              </w:rPr>
                              <w:t>La información sobre normativa aplicable no está completa.</w:t>
                            </w:r>
                          </w:p>
                          <w:p w:rsidR="00120DB0" w:rsidRDefault="00120DB0" w:rsidP="00C71B30">
                            <w:pPr>
                              <w:pStyle w:val="Prrafodelista"/>
                              <w:numPr>
                                <w:ilvl w:val="0"/>
                                <w:numId w:val="26"/>
                              </w:numPr>
                              <w:spacing w:before="120" w:after="120" w:line="240" w:lineRule="auto"/>
                              <w:jc w:val="both"/>
                              <w:rPr>
                                <w:sz w:val="20"/>
                                <w:szCs w:val="20"/>
                              </w:rPr>
                            </w:pPr>
                            <w:r>
                              <w:rPr>
                                <w:sz w:val="20"/>
                                <w:szCs w:val="20"/>
                              </w:rPr>
                              <w:t>Aunque no se han considerado aplicables las obligaciones descripción de la estructura organizativa y organigrama, dado que, según INVENTE, sólo cuenta con dos empleados, debería explicitarse esta circunstancia</w:t>
                            </w:r>
                          </w:p>
                          <w:p w:rsidR="00120DB0" w:rsidRPr="00C71B30" w:rsidRDefault="00120DB0" w:rsidP="00C71B30">
                            <w:pPr>
                              <w:pStyle w:val="Prrafodelista"/>
                              <w:numPr>
                                <w:ilvl w:val="0"/>
                                <w:numId w:val="26"/>
                              </w:numPr>
                              <w:spacing w:before="120" w:after="120" w:line="240" w:lineRule="auto"/>
                              <w:jc w:val="both"/>
                              <w:rPr>
                                <w:sz w:val="20"/>
                                <w:szCs w:val="20"/>
                              </w:rPr>
                            </w:pPr>
                            <w:r>
                              <w:rPr>
                                <w:sz w:val="20"/>
                                <w:szCs w:val="20"/>
                              </w:rPr>
                              <w:t>Una situación similar se da en relación con la identificación y perfil profesional de los máximos responsables, deberían publicarse ambas informaciones para los administradores mancomunados.</w:t>
                            </w:r>
                          </w:p>
                          <w:p w:rsidR="00120DB0" w:rsidRDefault="00120DB0" w:rsidP="000F0507">
                            <w:pPr>
                              <w:rPr>
                                <w:b/>
                                <w:color w:val="00642D"/>
                              </w:rPr>
                            </w:pPr>
                            <w:r w:rsidRPr="000F0507">
                              <w:rPr>
                                <w:b/>
                                <w:color w:val="00642D"/>
                              </w:rPr>
                              <w:t>Calidad de la Información</w:t>
                            </w:r>
                          </w:p>
                          <w:p w:rsidR="00120DB0" w:rsidRPr="00C71B30" w:rsidRDefault="00120DB0" w:rsidP="000F0507">
                            <w:pPr>
                              <w:rPr>
                                <w:sz w:val="20"/>
                              </w:rPr>
                            </w:pPr>
                            <w:r w:rsidRPr="00C71B30">
                              <w:rPr>
                                <w:sz w:val="20"/>
                              </w:rPr>
                              <w:t xml:space="preserve">No se publica la fecha de la última </w:t>
                            </w:r>
                            <w:r>
                              <w:rPr>
                                <w:sz w:val="20"/>
                              </w:rPr>
                              <w:t>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201.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">
                <v:textbox>
                  <w:txbxContent>
                    <w:p w:rsidR="00120DB0" w:rsidRDefault="00120DB0">
                      <w:pPr>
                        <w:rPr>
                          <w:b/>
                          <w:color w:val="00642D"/>
                        </w:rPr>
                      </w:pPr>
                      <w:r w:rsidRPr="00BD4582">
                        <w:rPr>
                          <w:b/>
                          <w:color w:val="00642D"/>
                        </w:rPr>
                        <w:t>Contenidos</w:t>
                      </w:r>
                    </w:p>
                    <w:p w:rsidR="00120DB0" w:rsidRDefault="00120DB0" w:rsidP="00544081">
                      <w:pPr>
                        <w:spacing w:before="120" w:after="120" w:line="240" w:lineRule="auto"/>
                        <w:jc w:val="both"/>
                        <w:rPr>
                          <w:sz w:val="20"/>
                          <w:szCs w:val="20"/>
                        </w:rPr>
                      </w:pPr>
                      <w:r w:rsidRPr="00544081">
                        <w:rPr>
                          <w:sz w:val="20"/>
                          <w:szCs w:val="20"/>
                        </w:rPr>
                        <w:t xml:space="preserve">La información publicada </w:t>
                      </w:r>
                      <w:r>
                        <w:rPr>
                          <w:sz w:val="20"/>
                          <w:szCs w:val="20"/>
                        </w:rPr>
                        <w:t xml:space="preserve">no </w:t>
                      </w:r>
                      <w:r w:rsidRPr="00544081">
                        <w:rPr>
                          <w:sz w:val="20"/>
                          <w:szCs w:val="20"/>
                        </w:rPr>
                        <w:t>recoge la totalidad de los contenidos obligatorios establecidos en el artículo 6 de la LTAIBG</w:t>
                      </w:r>
                      <w:r>
                        <w:rPr>
                          <w:sz w:val="20"/>
                          <w:szCs w:val="20"/>
                        </w:rPr>
                        <w:t xml:space="preserve"> que le son de aplicación</w:t>
                      </w:r>
                      <w:r w:rsidRPr="00544081">
                        <w:rPr>
                          <w:sz w:val="20"/>
                          <w:szCs w:val="20"/>
                        </w:rPr>
                        <w:t>.</w:t>
                      </w:r>
                    </w:p>
                    <w:p w:rsidR="00120DB0" w:rsidRDefault="00120DB0" w:rsidP="00C71B30">
                      <w:pPr>
                        <w:pStyle w:val="Prrafodelista"/>
                        <w:numPr>
                          <w:ilvl w:val="0"/>
                          <w:numId w:val="26"/>
                        </w:numPr>
                        <w:spacing w:before="120" w:after="120" w:line="240" w:lineRule="auto"/>
                        <w:jc w:val="both"/>
                        <w:rPr>
                          <w:sz w:val="20"/>
                          <w:szCs w:val="20"/>
                        </w:rPr>
                      </w:pPr>
                      <w:r>
                        <w:rPr>
                          <w:sz w:val="20"/>
                          <w:szCs w:val="20"/>
                        </w:rPr>
                        <w:t>La información sobre normativa aplicable no está completa.</w:t>
                      </w:r>
                    </w:p>
                    <w:p w:rsidR="00120DB0" w:rsidRDefault="00120DB0" w:rsidP="00C71B30">
                      <w:pPr>
                        <w:pStyle w:val="Prrafodelista"/>
                        <w:numPr>
                          <w:ilvl w:val="0"/>
                          <w:numId w:val="26"/>
                        </w:numPr>
                        <w:spacing w:before="120" w:after="120" w:line="240" w:lineRule="auto"/>
                        <w:jc w:val="both"/>
                        <w:rPr>
                          <w:sz w:val="20"/>
                          <w:szCs w:val="20"/>
                        </w:rPr>
                      </w:pPr>
                      <w:r>
                        <w:rPr>
                          <w:sz w:val="20"/>
                          <w:szCs w:val="20"/>
                        </w:rPr>
                        <w:t>Aunque no se han considerado aplicables las obligaciones descripción de la estructura organizativa y organigrama, dado que, según INVENTE, sólo cuenta con dos empleados, debería explicitarse esta circunstancia</w:t>
                      </w:r>
                    </w:p>
                    <w:p w:rsidR="00120DB0" w:rsidRPr="00C71B30" w:rsidRDefault="00120DB0" w:rsidP="00C71B30">
                      <w:pPr>
                        <w:pStyle w:val="Prrafodelista"/>
                        <w:numPr>
                          <w:ilvl w:val="0"/>
                          <w:numId w:val="26"/>
                        </w:numPr>
                        <w:spacing w:before="120" w:after="120" w:line="240" w:lineRule="auto"/>
                        <w:jc w:val="both"/>
                        <w:rPr>
                          <w:sz w:val="20"/>
                          <w:szCs w:val="20"/>
                        </w:rPr>
                      </w:pPr>
                      <w:r>
                        <w:rPr>
                          <w:sz w:val="20"/>
                          <w:szCs w:val="20"/>
                        </w:rPr>
                        <w:t>Una situación similar se da en relación con la identificación y perfil profesional de los máximos responsables, deberían publicarse ambas informaciones para los administradores mancomunados.</w:t>
                      </w:r>
                    </w:p>
                    <w:p w:rsidR="00120DB0" w:rsidRDefault="00120DB0" w:rsidP="000F0507">
                      <w:pPr>
                        <w:rPr>
                          <w:b/>
                          <w:color w:val="00642D"/>
                        </w:rPr>
                      </w:pPr>
                      <w:r w:rsidRPr="000F0507">
                        <w:rPr>
                          <w:b/>
                          <w:color w:val="00642D"/>
                        </w:rPr>
                        <w:t>Calidad de la Información</w:t>
                      </w:r>
                    </w:p>
                    <w:p w:rsidR="00120DB0" w:rsidRPr="00C71B30" w:rsidRDefault="00120DB0" w:rsidP="000F0507">
                      <w:pPr>
                        <w:rPr>
                          <w:sz w:val="20"/>
                        </w:rPr>
                      </w:pPr>
                      <w:r w:rsidRPr="00C71B30">
                        <w:rPr>
                          <w:sz w:val="20"/>
                        </w:rPr>
                        <w:t xml:space="preserve">No se publica la fecha de la última </w:t>
                      </w:r>
                      <w:r>
                        <w:rPr>
                          <w:sz w:val="20"/>
                        </w:rPr>
                        <w:t>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C5BF6" w:rsidRDefault="007C5BF6">
      <w:pPr>
        <w:rPr>
          <w:rStyle w:val="Ttulo2Car"/>
          <w:lang w:bidi="es-ES"/>
        </w:rPr>
      </w:pPr>
    </w:p>
    <w:p w:rsidR="007C5BF6" w:rsidRDefault="007C5BF6">
      <w:pPr>
        <w:rPr>
          <w:rStyle w:val="Ttulo2Car"/>
          <w:lang w:bidi="es-ES"/>
        </w:rPr>
      </w:pPr>
    </w:p>
    <w:p w:rsidR="006637DB" w:rsidRDefault="006637DB"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7C5BF6">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AD29E8" w:rsidRDefault="008A1093" w:rsidP="008A109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el apartado información económica, se localiza un enlace a la Plataforma de Contratación del Sector Público. Este enlace posiciona en la página inicial de la Plataforma. </w:t>
            </w:r>
            <w:r w:rsidR="007775DE">
              <w:rPr>
                <w:rStyle w:val="Ttulo2Car"/>
                <w:b w:val="0"/>
                <w:color w:val="auto"/>
                <w:sz w:val="20"/>
                <w:szCs w:val="20"/>
                <w:lang w:bidi="es-ES"/>
              </w:rPr>
              <w:t xml:space="preserve"> </w:t>
            </w:r>
            <w:r>
              <w:rPr>
                <w:rStyle w:val="Ttulo2Car"/>
                <w:b w:val="0"/>
                <w:color w:val="auto"/>
                <w:sz w:val="20"/>
                <w:szCs w:val="20"/>
                <w:lang w:bidi="es-ES"/>
              </w:rPr>
              <w:t>Esta forma de publicación, supone una barrera adicional para la localización de la información, que se suma a las derivadas de las dificultades de manejo que presenta la Plataforma de Contratación del Sector Público para personas no familiarizadas con esta herramienta. Por esta razón, se ha considerado no cumplida esta y las demás obligaciones del grupo contratación.</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96AC2" w:rsidRDefault="00C96AC2" w:rsidP="007603B3">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p>
        </w:tc>
      </w:tr>
      <w:tr w:rsidR="001E129A" w:rsidRPr="00CB5511" w:rsidTr="00D051A3">
        <w:tc>
          <w:tcPr>
            <w:tcW w:w="1024" w:type="dxa"/>
            <w:vMerge/>
            <w:tcBorders>
              <w:right w:val="single" w:sz="4" w:space="0" w:color="00642D"/>
            </w:tcBorders>
            <w:shd w:val="clear" w:color="auto" w:fill="00642D"/>
          </w:tcPr>
          <w:p w:rsidR="001E129A" w:rsidRPr="00E34195" w:rsidRDefault="001E129A"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1E129A" w:rsidRDefault="001E129A"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1E129A" w:rsidRPr="001D6ABE" w:rsidRDefault="001E129A"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E129A" w:rsidRPr="007603B3" w:rsidRDefault="008A1093" w:rsidP="007603B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8A1093" w:rsidP="0096737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8A1093">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B5179" w:rsidRDefault="008A1093" w:rsidP="007C5BF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ha localizado en el apartado Información Corporativa del Portal de SEPIDES, un convenio entre la socied</w:t>
            </w:r>
            <w:r w:rsidR="007C5BF6">
              <w:rPr>
                <w:rStyle w:val="Ttulo2Car"/>
                <w:b w:val="0"/>
                <w:color w:val="auto"/>
                <w:sz w:val="20"/>
                <w:szCs w:val="20"/>
                <w:lang w:bidi="es-ES"/>
              </w:rPr>
              <w:t>ad y la Abogacía del Estado, cuy</w:t>
            </w:r>
            <w:r>
              <w:rPr>
                <w:rStyle w:val="Ttulo2Car"/>
                <w:b w:val="0"/>
                <w:color w:val="auto"/>
                <w:sz w:val="20"/>
                <w:szCs w:val="20"/>
                <w:lang w:bidi="es-ES"/>
              </w:rPr>
              <w:t>o ámbito de aplicación se extiende a todas las sociedades del grupo, incluida Abra Industrial.</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1D6ABE" w:rsidRDefault="00F22512" w:rsidP="00DF07D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22512" w:rsidRPr="00C96AC2" w:rsidRDefault="00E51E59" w:rsidP="00DF07D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w:t>
            </w:r>
            <w:r w:rsidR="00C96AC2">
              <w:rPr>
                <w:rStyle w:val="Ttulo2Car"/>
                <w:b w:val="0"/>
                <w:color w:val="auto"/>
                <w:sz w:val="20"/>
                <w:szCs w:val="20"/>
                <w:lang w:bidi="es-ES"/>
              </w:rPr>
              <w:t xml:space="preserve">. En el Portal de Transparencia se informa de que </w:t>
            </w:r>
            <w:r w:rsidR="00DF07D0">
              <w:rPr>
                <w:rStyle w:val="Ttulo2Car"/>
                <w:b w:val="0"/>
                <w:color w:val="auto"/>
                <w:sz w:val="20"/>
                <w:szCs w:val="20"/>
                <w:lang w:bidi="es-ES"/>
              </w:rPr>
              <w:t>el grupo SEPIDES</w:t>
            </w:r>
            <w:r w:rsidR="00C96AC2">
              <w:rPr>
                <w:rStyle w:val="Ttulo2Car"/>
                <w:b w:val="0"/>
                <w:color w:val="auto"/>
                <w:sz w:val="20"/>
                <w:szCs w:val="20"/>
                <w:lang w:bidi="es-ES"/>
              </w:rPr>
              <w:t xml:space="preserve"> elabora un presupuesto </w:t>
            </w:r>
            <w:r>
              <w:rPr>
                <w:rStyle w:val="Ttulo2Car"/>
                <w:b w:val="0"/>
                <w:color w:val="auto"/>
                <w:sz w:val="20"/>
                <w:szCs w:val="20"/>
                <w:lang w:bidi="es-ES"/>
              </w:rPr>
              <w:t>que se integra en el de la SEPI.</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DF07D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B5179" w:rsidRPr="005B6C06" w:rsidRDefault="00DF07D0" w:rsidP="006B517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Información Económica. La información se publica en formato no reutilizable.</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96EF5" w:rsidRDefault="00C96AC2" w:rsidP="001D6A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DF07D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2AED" w:rsidRPr="00696EF5" w:rsidRDefault="00DF07D0" w:rsidP="00DF07D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Los administradores mancomunados son cargos de SEPIDES.  </w:t>
            </w:r>
          </w:p>
        </w:tc>
      </w:tr>
      <w:tr w:rsidR="00AD29E8" w:rsidRPr="00C62AED"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DF07D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62AED" w:rsidRDefault="00DF07D0" w:rsidP="00DF07D0">
            <w:pPr>
              <w:pStyle w:val="Cuerpodelboletn"/>
              <w:spacing w:before="120" w:after="120" w:line="312" w:lineRule="auto"/>
              <w:rPr>
                <w:rStyle w:val="Ttulo2Car"/>
                <w:b w:val="0"/>
                <w:color w:val="auto"/>
                <w:sz w:val="20"/>
                <w:szCs w:val="20"/>
                <w:lang w:bidi="es-ES"/>
              </w:rPr>
            </w:pPr>
            <w:r w:rsidRPr="00DF07D0">
              <w:rPr>
                <w:rStyle w:val="Ttulo2Car"/>
                <w:b w:val="0"/>
                <w:color w:val="auto"/>
                <w:sz w:val="20"/>
                <w:szCs w:val="20"/>
                <w:lang w:bidi="es-ES"/>
              </w:rPr>
              <w:t xml:space="preserve">No aplicable.  Los administradores mancomunados son cargos de SEPIDES.  </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DF07D0" w:rsidP="00696E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DF07D0">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DF07D0"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La estructura de la sociedad no cuenta con altos cargos.</w:t>
            </w:r>
          </w:p>
        </w:tc>
      </w:tr>
    </w:tbl>
    <w:p w:rsidR="00493904" w:rsidRDefault="00493904" w:rsidP="00C33A23">
      <w:pPr>
        <w:pStyle w:val="Cuerpodelboletn"/>
        <w:spacing w:before="120" w:after="120" w:line="312" w:lineRule="auto"/>
        <w:ind w:left="360"/>
        <w:rPr>
          <w:rStyle w:val="Ttulo2Car"/>
          <w:color w:val="00642D"/>
          <w:lang w:bidi="es-ES"/>
        </w:rPr>
      </w:pPr>
    </w:p>
    <w:p w:rsidR="00C33A23" w:rsidRPr="00C33A23" w:rsidRDefault="001D6ABE"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CC3EE10" wp14:editId="7390A504">
                <wp:simplePos x="0" y="0"/>
                <wp:positionH relativeFrom="column">
                  <wp:align>center</wp:align>
                </wp:positionH>
                <wp:positionV relativeFrom="paragraph">
                  <wp:posOffset>0</wp:posOffset>
                </wp:positionV>
                <wp:extent cx="5509523" cy="46291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629150"/>
                        </a:xfrm>
                        <a:prstGeom prst="rect">
                          <a:avLst/>
                        </a:prstGeom>
                        <a:solidFill>
                          <a:srgbClr val="FFFFFF"/>
                        </a:solidFill>
                        <a:ln w="9525">
                          <a:solidFill>
                            <a:srgbClr val="000000"/>
                          </a:solidFill>
                          <a:miter lim="800000"/>
                          <a:headEnd/>
                          <a:tailEnd/>
                        </a:ln>
                      </wps:spPr>
                      <wps:txbx>
                        <w:txbxContent>
                          <w:p w:rsidR="00120DB0" w:rsidRDefault="00120DB0" w:rsidP="00BD4582">
                            <w:pPr>
                              <w:rPr>
                                <w:b/>
                                <w:color w:val="00642D"/>
                              </w:rPr>
                            </w:pPr>
                            <w:r w:rsidRPr="00BD4582">
                              <w:rPr>
                                <w:b/>
                                <w:color w:val="00642D"/>
                              </w:rPr>
                              <w:t>Contenidos</w:t>
                            </w:r>
                          </w:p>
                          <w:p w:rsidR="00120DB0" w:rsidRPr="00C5053A" w:rsidRDefault="00120DB0"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120DB0" w:rsidRDefault="00120DB0" w:rsidP="00544081">
                            <w:pPr>
                              <w:numPr>
                                <w:ilvl w:val="0"/>
                                <w:numId w:val="6"/>
                              </w:numPr>
                              <w:spacing w:before="120" w:after="120" w:line="240" w:lineRule="auto"/>
                              <w:jc w:val="both"/>
                              <w:rPr>
                                <w:sz w:val="20"/>
                                <w:szCs w:val="20"/>
                              </w:rPr>
                            </w:pPr>
                            <w:r>
                              <w:rPr>
                                <w:sz w:val="20"/>
                                <w:szCs w:val="20"/>
                              </w:rPr>
                              <w:t>La forma de publicación de la información sobre contratos mayores y menores, dificulta enormemente el acceso a la información. Al menos, debería enlazarse al perfil del contratante de Abra Industrial en la Plataforma</w:t>
                            </w:r>
                            <w:r w:rsidR="00CF4EE7">
                              <w:rPr>
                                <w:sz w:val="20"/>
                                <w:szCs w:val="20"/>
                              </w:rPr>
                              <w:t xml:space="preserve"> de Contratación del Sector Público</w:t>
                            </w:r>
                            <w:r>
                              <w:rPr>
                                <w:sz w:val="20"/>
                                <w:szCs w:val="20"/>
                              </w:rPr>
                              <w:t>.</w:t>
                            </w:r>
                          </w:p>
                          <w:p w:rsidR="00120DB0" w:rsidRDefault="00120DB0"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120DB0" w:rsidRDefault="00120DB0" w:rsidP="00696EF5">
                            <w:pPr>
                              <w:pStyle w:val="Prrafodelista"/>
                              <w:numPr>
                                <w:ilvl w:val="0"/>
                                <w:numId w:val="6"/>
                              </w:numPr>
                              <w:rPr>
                                <w:sz w:val="20"/>
                                <w:szCs w:val="20"/>
                              </w:rPr>
                            </w:pPr>
                            <w:r w:rsidRPr="00696EF5">
                              <w:rPr>
                                <w:sz w:val="20"/>
                                <w:szCs w:val="20"/>
                              </w:rPr>
                              <w:t xml:space="preserve">No se ha localizado información </w:t>
                            </w:r>
                            <w:r>
                              <w:rPr>
                                <w:sz w:val="20"/>
                                <w:szCs w:val="20"/>
                              </w:rPr>
                              <w:t>los desistimientos o renuncias a contratos adjudicados.</w:t>
                            </w:r>
                          </w:p>
                          <w:p w:rsidR="00120DB0" w:rsidRDefault="00120DB0" w:rsidP="00696EF5">
                            <w:pPr>
                              <w:pStyle w:val="Prrafodelista"/>
                              <w:numPr>
                                <w:ilvl w:val="0"/>
                                <w:numId w:val="6"/>
                              </w:numPr>
                              <w:rPr>
                                <w:sz w:val="20"/>
                                <w:szCs w:val="20"/>
                              </w:rPr>
                            </w:pPr>
                            <w:r>
                              <w:rPr>
                                <w:sz w:val="20"/>
                                <w:szCs w:val="20"/>
                              </w:rPr>
                              <w:t>No se ha localizado información estadística sobre la distribución de los contratos según procedimiento de licitación</w:t>
                            </w:r>
                          </w:p>
                          <w:p w:rsidR="00120DB0" w:rsidRPr="00696EF5" w:rsidRDefault="00120DB0" w:rsidP="00696EF5">
                            <w:pPr>
                              <w:pStyle w:val="Prrafodelista"/>
                              <w:numPr>
                                <w:ilvl w:val="0"/>
                                <w:numId w:val="6"/>
                              </w:numPr>
                              <w:rPr>
                                <w:sz w:val="20"/>
                                <w:szCs w:val="20"/>
                              </w:rPr>
                            </w:pPr>
                            <w:r>
                              <w:rPr>
                                <w:sz w:val="20"/>
                                <w:szCs w:val="20"/>
                              </w:rPr>
                              <w:t>No se ha localizado información sobre las subvenciones concedidas</w:t>
                            </w:r>
                          </w:p>
                          <w:p w:rsidR="00120DB0" w:rsidRDefault="00120DB0" w:rsidP="00544081">
                            <w:pPr>
                              <w:numPr>
                                <w:ilvl w:val="0"/>
                                <w:numId w:val="6"/>
                              </w:numPr>
                              <w:spacing w:before="120" w:after="120" w:line="240" w:lineRule="auto"/>
                              <w:jc w:val="both"/>
                              <w:rPr>
                                <w:sz w:val="20"/>
                                <w:szCs w:val="20"/>
                              </w:rPr>
                            </w:pPr>
                            <w:r>
                              <w:rPr>
                                <w:sz w:val="20"/>
                                <w:szCs w:val="20"/>
                              </w:rPr>
                              <w:t xml:space="preserve">Aunque se han considerado no aplicables las obligaciones retribuciones de altos cargos y máximos responsables, indemnizaciones percibidas por altos cargos y máximos responsables tras el cese y autorizaciones  para el ejercicio de actividades privadas al cese de altos cargos, debería explicitarse que Abra industrial, carece de altos cargos y que los administradores mancomunados forman parte de SEPIDES. </w:t>
                            </w:r>
                          </w:p>
                          <w:p w:rsidR="00120DB0" w:rsidRDefault="00120DB0" w:rsidP="00544081">
                            <w:pPr>
                              <w:numPr>
                                <w:ilvl w:val="0"/>
                                <w:numId w:val="6"/>
                              </w:numPr>
                              <w:spacing w:before="120" w:after="120" w:line="240" w:lineRule="auto"/>
                              <w:jc w:val="both"/>
                              <w:rPr>
                                <w:sz w:val="20"/>
                                <w:szCs w:val="20"/>
                              </w:rPr>
                            </w:pPr>
                            <w:r>
                              <w:rPr>
                                <w:sz w:val="20"/>
                                <w:szCs w:val="20"/>
                              </w:rPr>
                              <w:t>No se ha localizado información sobre las autorizaciones de compatibilidad concedidas a empleados.</w:t>
                            </w:r>
                          </w:p>
                          <w:p w:rsidR="00120DB0" w:rsidRDefault="00120DB0" w:rsidP="00F704A4">
                            <w:pPr>
                              <w:contextualSpacing/>
                              <w:jc w:val="both"/>
                              <w:rPr>
                                <w:rFonts w:eastAsiaTheme="majorEastAsia" w:cstheme="majorBidi"/>
                                <w:bCs/>
                              </w:rPr>
                            </w:pPr>
                          </w:p>
                          <w:p w:rsidR="00120DB0" w:rsidRDefault="00120DB0" w:rsidP="00BF6F19">
                            <w:pPr>
                              <w:rPr>
                                <w:b/>
                                <w:color w:val="00642D"/>
                              </w:rPr>
                            </w:pPr>
                            <w:r>
                              <w:rPr>
                                <w:b/>
                                <w:color w:val="00642D"/>
                              </w:rPr>
                              <w:t>Calidad de la Información</w:t>
                            </w:r>
                          </w:p>
                          <w:p w:rsidR="00120DB0" w:rsidRDefault="00120D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364.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">
                <v:textbox>
                  <w:txbxContent>
                    <w:p w:rsidR="00120DB0" w:rsidRDefault="00120DB0" w:rsidP="00BD4582">
                      <w:pPr>
                        <w:rPr>
                          <w:b/>
                          <w:color w:val="00642D"/>
                        </w:rPr>
                      </w:pPr>
                      <w:r w:rsidRPr="00BD4582">
                        <w:rPr>
                          <w:b/>
                          <w:color w:val="00642D"/>
                        </w:rPr>
                        <w:t>Contenidos</w:t>
                      </w:r>
                    </w:p>
                    <w:p w:rsidR="00120DB0" w:rsidRPr="00C5053A" w:rsidRDefault="00120DB0"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120DB0" w:rsidRDefault="00120DB0" w:rsidP="00544081">
                      <w:pPr>
                        <w:numPr>
                          <w:ilvl w:val="0"/>
                          <w:numId w:val="6"/>
                        </w:numPr>
                        <w:spacing w:before="120" w:after="120" w:line="240" w:lineRule="auto"/>
                        <w:jc w:val="both"/>
                        <w:rPr>
                          <w:sz w:val="20"/>
                          <w:szCs w:val="20"/>
                        </w:rPr>
                      </w:pPr>
                      <w:r>
                        <w:rPr>
                          <w:sz w:val="20"/>
                          <w:szCs w:val="20"/>
                        </w:rPr>
                        <w:t>La forma de publicación de la información sobre contratos mayores y menores, dificulta enormemente el acceso a la información. Al menos, debería enlazarse al perfil del contratante de Abra Industrial en la Plataforma</w:t>
                      </w:r>
                      <w:r w:rsidR="00CF4EE7">
                        <w:rPr>
                          <w:sz w:val="20"/>
                          <w:szCs w:val="20"/>
                        </w:rPr>
                        <w:t xml:space="preserve"> de Contratación del Sector Público</w:t>
                      </w:r>
                      <w:r>
                        <w:rPr>
                          <w:sz w:val="20"/>
                          <w:szCs w:val="20"/>
                        </w:rPr>
                        <w:t>.</w:t>
                      </w:r>
                    </w:p>
                    <w:p w:rsidR="00120DB0" w:rsidRDefault="00120DB0"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120DB0" w:rsidRDefault="00120DB0" w:rsidP="00696EF5">
                      <w:pPr>
                        <w:pStyle w:val="Prrafodelista"/>
                        <w:numPr>
                          <w:ilvl w:val="0"/>
                          <w:numId w:val="6"/>
                        </w:numPr>
                        <w:rPr>
                          <w:sz w:val="20"/>
                          <w:szCs w:val="20"/>
                        </w:rPr>
                      </w:pPr>
                      <w:r w:rsidRPr="00696EF5">
                        <w:rPr>
                          <w:sz w:val="20"/>
                          <w:szCs w:val="20"/>
                        </w:rPr>
                        <w:t xml:space="preserve">No se ha localizado información </w:t>
                      </w:r>
                      <w:r>
                        <w:rPr>
                          <w:sz w:val="20"/>
                          <w:szCs w:val="20"/>
                        </w:rPr>
                        <w:t>los desistimientos o renuncias a contratos adjudicados.</w:t>
                      </w:r>
                    </w:p>
                    <w:p w:rsidR="00120DB0" w:rsidRDefault="00120DB0" w:rsidP="00696EF5">
                      <w:pPr>
                        <w:pStyle w:val="Prrafodelista"/>
                        <w:numPr>
                          <w:ilvl w:val="0"/>
                          <w:numId w:val="6"/>
                        </w:numPr>
                        <w:rPr>
                          <w:sz w:val="20"/>
                          <w:szCs w:val="20"/>
                        </w:rPr>
                      </w:pPr>
                      <w:r>
                        <w:rPr>
                          <w:sz w:val="20"/>
                          <w:szCs w:val="20"/>
                        </w:rPr>
                        <w:t>No se ha localizado información estadística sobre la distribución de los contratos según procedimiento de licitación</w:t>
                      </w:r>
                    </w:p>
                    <w:p w:rsidR="00120DB0" w:rsidRPr="00696EF5" w:rsidRDefault="00120DB0" w:rsidP="00696EF5">
                      <w:pPr>
                        <w:pStyle w:val="Prrafodelista"/>
                        <w:numPr>
                          <w:ilvl w:val="0"/>
                          <w:numId w:val="6"/>
                        </w:numPr>
                        <w:rPr>
                          <w:sz w:val="20"/>
                          <w:szCs w:val="20"/>
                        </w:rPr>
                      </w:pPr>
                      <w:r>
                        <w:rPr>
                          <w:sz w:val="20"/>
                          <w:szCs w:val="20"/>
                        </w:rPr>
                        <w:t>No se ha localizado información sobre las subvenciones concedidas</w:t>
                      </w:r>
                    </w:p>
                    <w:p w:rsidR="00120DB0" w:rsidRDefault="00120DB0" w:rsidP="00544081">
                      <w:pPr>
                        <w:numPr>
                          <w:ilvl w:val="0"/>
                          <w:numId w:val="6"/>
                        </w:numPr>
                        <w:spacing w:before="120" w:after="120" w:line="240" w:lineRule="auto"/>
                        <w:jc w:val="both"/>
                        <w:rPr>
                          <w:sz w:val="20"/>
                          <w:szCs w:val="20"/>
                        </w:rPr>
                      </w:pPr>
                      <w:r>
                        <w:rPr>
                          <w:sz w:val="20"/>
                          <w:szCs w:val="20"/>
                        </w:rPr>
                        <w:t xml:space="preserve">Aunque se han considerado no aplicables las obligaciones retribuciones de altos cargos y máximos responsables, indemnizaciones percibidas por altos cargos y máximos responsables tras el cese y autorizaciones  para el ejercicio de actividades privadas al cese de altos cargos, debería explicitarse que Abra industrial, carece de altos cargos y que los administradores mancomunados forman parte de SEPIDES. </w:t>
                      </w:r>
                    </w:p>
                    <w:p w:rsidR="00120DB0" w:rsidRDefault="00120DB0" w:rsidP="00544081">
                      <w:pPr>
                        <w:numPr>
                          <w:ilvl w:val="0"/>
                          <w:numId w:val="6"/>
                        </w:numPr>
                        <w:spacing w:before="120" w:after="120" w:line="240" w:lineRule="auto"/>
                        <w:jc w:val="both"/>
                        <w:rPr>
                          <w:sz w:val="20"/>
                          <w:szCs w:val="20"/>
                        </w:rPr>
                      </w:pPr>
                      <w:r>
                        <w:rPr>
                          <w:sz w:val="20"/>
                          <w:szCs w:val="20"/>
                        </w:rPr>
                        <w:t>No se ha localizado información sobre las autorizaciones de compatibilidad concedidas a empleados.</w:t>
                      </w:r>
                    </w:p>
                    <w:p w:rsidR="00120DB0" w:rsidRDefault="00120DB0" w:rsidP="00F704A4">
                      <w:pPr>
                        <w:contextualSpacing/>
                        <w:jc w:val="both"/>
                        <w:rPr>
                          <w:rFonts w:eastAsiaTheme="majorEastAsia" w:cstheme="majorBidi"/>
                          <w:bCs/>
                        </w:rPr>
                      </w:pPr>
                    </w:p>
                    <w:p w:rsidR="00120DB0" w:rsidRDefault="00120DB0" w:rsidP="00BF6F19">
                      <w:pPr>
                        <w:rPr>
                          <w:b/>
                          <w:color w:val="00642D"/>
                        </w:rPr>
                      </w:pPr>
                      <w:r>
                        <w:rPr>
                          <w:b/>
                          <w:color w:val="00642D"/>
                        </w:rPr>
                        <w:t>Calidad de la Información</w:t>
                      </w:r>
                    </w:p>
                    <w:p w:rsidR="00120DB0" w:rsidRDefault="00120DB0"/>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775DE" w:rsidRDefault="007775DE">
      <w:pPr>
        <w:rPr>
          <w:b/>
          <w:color w:val="50866C"/>
          <w:sz w:val="32"/>
        </w:rPr>
      </w:pPr>
    </w:p>
    <w:p w:rsidR="007C5BF6" w:rsidRDefault="007C5BF6">
      <w:pPr>
        <w:rPr>
          <w:b/>
          <w:color w:val="50866C"/>
          <w:sz w:val="32"/>
        </w:rPr>
      </w:pPr>
    </w:p>
    <w:p w:rsidR="007C5BF6" w:rsidRDefault="007C5BF6">
      <w:pPr>
        <w:rPr>
          <w:b/>
          <w:color w:val="50866C"/>
          <w:sz w:val="32"/>
        </w:rPr>
      </w:pPr>
    </w:p>
    <w:p w:rsidR="007C5BF6" w:rsidRDefault="007C5BF6">
      <w:pPr>
        <w:rPr>
          <w:b/>
          <w:color w:val="50866C"/>
          <w:sz w:val="32"/>
        </w:rPr>
      </w:pPr>
    </w:p>
    <w:p w:rsidR="007C5BF6" w:rsidRDefault="007C5BF6">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7C5BF6" w:rsidRPr="00FD0689" w:rsidTr="00EE7526">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7C5BF6" w:rsidRPr="00FD0689" w:rsidRDefault="007C5BF6" w:rsidP="00EE7526">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7C5BF6" w:rsidRPr="00FD0689" w:rsidRDefault="007C5BF6" w:rsidP="00EE752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7C5BF6" w:rsidRPr="00FD0689" w:rsidRDefault="007C5BF6" w:rsidP="00EE752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7C5BF6" w:rsidRPr="00FD0689" w:rsidRDefault="007C5BF6" w:rsidP="00EE752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7C5BF6" w:rsidRPr="00FD0689" w:rsidRDefault="007C5BF6" w:rsidP="00EE752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7C5BF6" w:rsidRPr="00FD0689" w:rsidRDefault="007C5BF6" w:rsidP="00EE752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7C5BF6" w:rsidRPr="00FD0689" w:rsidRDefault="007C5BF6" w:rsidP="00EE752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7C5BF6" w:rsidRPr="00FD0689" w:rsidRDefault="007C5BF6" w:rsidP="00EE752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7C5BF6" w:rsidRPr="00FD0689" w:rsidRDefault="007C5BF6" w:rsidP="00EE752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7C5BF6" w:rsidRPr="00FD0689" w:rsidTr="00EE752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7C5BF6" w:rsidRPr="00FD0689" w:rsidRDefault="007C5BF6" w:rsidP="00EE7526">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7C5BF6" w:rsidRPr="00D72E49" w:rsidRDefault="007C5BF6" w:rsidP="00EE7526">
            <w:pPr>
              <w:jc w:val="center"/>
              <w:cnfStyle w:val="000000100000" w:firstRow="0" w:lastRow="0" w:firstColumn="0" w:lastColumn="0" w:oddVBand="0" w:evenVBand="0" w:oddHBand="1" w:evenHBand="0" w:firstRowFirstColumn="0" w:firstRowLastColumn="0" w:lastRowFirstColumn="0" w:lastRowLastColumn="0"/>
              <w:rPr>
                <w:sz w:val="16"/>
              </w:rPr>
            </w:pPr>
            <w:r w:rsidRPr="00D72E49">
              <w:rPr>
                <w:sz w:val="16"/>
              </w:rPr>
              <w:t>50,0</w:t>
            </w:r>
          </w:p>
        </w:tc>
        <w:tc>
          <w:tcPr>
            <w:tcW w:w="0" w:type="auto"/>
            <w:noWrap/>
            <w:vAlign w:val="center"/>
          </w:tcPr>
          <w:p w:rsidR="007C5BF6" w:rsidRPr="00D72E49" w:rsidRDefault="007C5BF6" w:rsidP="00EE7526">
            <w:pPr>
              <w:jc w:val="center"/>
              <w:cnfStyle w:val="000000100000" w:firstRow="0" w:lastRow="0" w:firstColumn="0" w:lastColumn="0" w:oddVBand="0" w:evenVBand="0" w:oddHBand="1" w:evenHBand="0" w:firstRowFirstColumn="0" w:firstRowLastColumn="0" w:lastRowFirstColumn="0" w:lastRowLastColumn="0"/>
              <w:rPr>
                <w:sz w:val="16"/>
              </w:rPr>
            </w:pPr>
            <w:r w:rsidRPr="00D72E49">
              <w:rPr>
                <w:sz w:val="16"/>
              </w:rPr>
              <w:t>50,0</w:t>
            </w:r>
          </w:p>
        </w:tc>
        <w:tc>
          <w:tcPr>
            <w:tcW w:w="0" w:type="auto"/>
            <w:noWrap/>
            <w:vAlign w:val="center"/>
          </w:tcPr>
          <w:p w:rsidR="007C5BF6" w:rsidRPr="00D72E49" w:rsidRDefault="007C5BF6" w:rsidP="00EE7526">
            <w:pPr>
              <w:jc w:val="center"/>
              <w:cnfStyle w:val="000000100000" w:firstRow="0" w:lastRow="0" w:firstColumn="0" w:lastColumn="0" w:oddVBand="0" w:evenVBand="0" w:oddHBand="1" w:evenHBand="0" w:firstRowFirstColumn="0" w:firstRowLastColumn="0" w:lastRowFirstColumn="0" w:lastRowLastColumn="0"/>
              <w:rPr>
                <w:sz w:val="16"/>
              </w:rPr>
            </w:pPr>
            <w:r w:rsidRPr="00D72E49">
              <w:rPr>
                <w:sz w:val="16"/>
              </w:rPr>
              <w:t>50,0</w:t>
            </w:r>
          </w:p>
        </w:tc>
        <w:tc>
          <w:tcPr>
            <w:tcW w:w="0" w:type="auto"/>
            <w:noWrap/>
            <w:vAlign w:val="center"/>
          </w:tcPr>
          <w:p w:rsidR="007C5BF6" w:rsidRPr="00D72E49" w:rsidRDefault="007C5BF6" w:rsidP="00EE7526">
            <w:pPr>
              <w:jc w:val="center"/>
              <w:cnfStyle w:val="000000100000" w:firstRow="0" w:lastRow="0" w:firstColumn="0" w:lastColumn="0" w:oddVBand="0" w:evenVBand="0" w:oddHBand="1" w:evenHBand="0" w:firstRowFirstColumn="0" w:firstRowLastColumn="0" w:lastRowFirstColumn="0" w:lastRowLastColumn="0"/>
              <w:rPr>
                <w:sz w:val="16"/>
              </w:rPr>
            </w:pPr>
            <w:r w:rsidRPr="00D72E49">
              <w:rPr>
                <w:sz w:val="16"/>
              </w:rPr>
              <w:t>50,0</w:t>
            </w:r>
          </w:p>
        </w:tc>
        <w:tc>
          <w:tcPr>
            <w:tcW w:w="0" w:type="auto"/>
            <w:noWrap/>
            <w:vAlign w:val="center"/>
          </w:tcPr>
          <w:p w:rsidR="007C5BF6" w:rsidRPr="00D72E49" w:rsidRDefault="007C5BF6" w:rsidP="00EE7526">
            <w:pPr>
              <w:jc w:val="center"/>
              <w:cnfStyle w:val="000000100000" w:firstRow="0" w:lastRow="0" w:firstColumn="0" w:lastColumn="0" w:oddVBand="0" w:evenVBand="0" w:oddHBand="1" w:evenHBand="0" w:firstRowFirstColumn="0" w:firstRowLastColumn="0" w:lastRowFirstColumn="0" w:lastRowLastColumn="0"/>
              <w:rPr>
                <w:sz w:val="16"/>
              </w:rPr>
            </w:pPr>
            <w:r w:rsidRPr="00D72E49">
              <w:rPr>
                <w:sz w:val="16"/>
              </w:rPr>
              <w:t>50,0</w:t>
            </w:r>
          </w:p>
        </w:tc>
        <w:tc>
          <w:tcPr>
            <w:tcW w:w="0" w:type="auto"/>
            <w:noWrap/>
            <w:vAlign w:val="center"/>
          </w:tcPr>
          <w:p w:rsidR="007C5BF6" w:rsidRPr="00D72E49" w:rsidRDefault="007C5BF6" w:rsidP="00EE7526">
            <w:pPr>
              <w:jc w:val="center"/>
              <w:cnfStyle w:val="000000100000" w:firstRow="0" w:lastRow="0" w:firstColumn="0" w:lastColumn="0" w:oddVBand="0" w:evenVBand="0" w:oddHBand="1" w:evenHBand="0" w:firstRowFirstColumn="0" w:firstRowLastColumn="0" w:lastRowFirstColumn="0" w:lastRowLastColumn="0"/>
              <w:rPr>
                <w:sz w:val="16"/>
              </w:rPr>
            </w:pPr>
            <w:r w:rsidRPr="00D72E49">
              <w:rPr>
                <w:sz w:val="16"/>
              </w:rPr>
              <w:t>50,0</w:t>
            </w:r>
          </w:p>
        </w:tc>
        <w:tc>
          <w:tcPr>
            <w:tcW w:w="0" w:type="auto"/>
            <w:noWrap/>
            <w:vAlign w:val="center"/>
          </w:tcPr>
          <w:p w:rsidR="007C5BF6" w:rsidRPr="00D72E49" w:rsidRDefault="007C5BF6" w:rsidP="00EE7526">
            <w:pPr>
              <w:jc w:val="center"/>
              <w:cnfStyle w:val="000000100000" w:firstRow="0" w:lastRow="0" w:firstColumn="0" w:lastColumn="0" w:oddVBand="0" w:evenVBand="0" w:oddHBand="1" w:evenHBand="0" w:firstRowFirstColumn="0" w:firstRowLastColumn="0" w:lastRowFirstColumn="0" w:lastRowLastColumn="0"/>
              <w:rPr>
                <w:sz w:val="16"/>
              </w:rPr>
            </w:pPr>
            <w:r w:rsidRPr="00D72E49">
              <w:rPr>
                <w:sz w:val="16"/>
              </w:rPr>
              <w:t>0,0</w:t>
            </w:r>
          </w:p>
        </w:tc>
        <w:tc>
          <w:tcPr>
            <w:tcW w:w="0" w:type="auto"/>
            <w:noWrap/>
            <w:vAlign w:val="center"/>
          </w:tcPr>
          <w:p w:rsidR="007C5BF6" w:rsidRPr="00D72E49" w:rsidRDefault="007C5BF6" w:rsidP="00EE7526">
            <w:pPr>
              <w:jc w:val="center"/>
              <w:cnfStyle w:val="000000100000" w:firstRow="0" w:lastRow="0" w:firstColumn="0" w:lastColumn="0" w:oddVBand="0" w:evenVBand="0" w:oddHBand="1" w:evenHBand="0" w:firstRowFirstColumn="0" w:firstRowLastColumn="0" w:lastRowFirstColumn="0" w:lastRowLastColumn="0"/>
              <w:rPr>
                <w:sz w:val="16"/>
              </w:rPr>
            </w:pPr>
            <w:r w:rsidRPr="00D72E49">
              <w:rPr>
                <w:sz w:val="16"/>
              </w:rPr>
              <w:t>42,9</w:t>
            </w:r>
          </w:p>
        </w:tc>
      </w:tr>
      <w:tr w:rsidR="007C5BF6" w:rsidRPr="00FD0689" w:rsidTr="00EE7526">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C5BF6" w:rsidRPr="00FD0689" w:rsidRDefault="007C5BF6" w:rsidP="00EE7526">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7C5BF6" w:rsidRPr="00D72E49" w:rsidRDefault="007C5BF6" w:rsidP="00EE7526">
            <w:pPr>
              <w:jc w:val="center"/>
              <w:cnfStyle w:val="000000000000" w:firstRow="0" w:lastRow="0" w:firstColumn="0" w:lastColumn="0" w:oddVBand="0" w:evenVBand="0" w:oddHBand="0" w:evenHBand="0" w:firstRowFirstColumn="0" w:firstRowLastColumn="0" w:lastRowFirstColumn="0" w:lastRowLastColumn="0"/>
              <w:rPr>
                <w:sz w:val="16"/>
              </w:rPr>
            </w:pPr>
            <w:r w:rsidRPr="00D72E49">
              <w:rPr>
                <w:sz w:val="16"/>
              </w:rPr>
              <w:t>20,6</w:t>
            </w:r>
          </w:p>
        </w:tc>
        <w:tc>
          <w:tcPr>
            <w:tcW w:w="0" w:type="auto"/>
            <w:noWrap/>
            <w:vAlign w:val="center"/>
          </w:tcPr>
          <w:p w:rsidR="007C5BF6" w:rsidRPr="00D72E49" w:rsidRDefault="007C5BF6" w:rsidP="00EE7526">
            <w:pPr>
              <w:jc w:val="center"/>
              <w:cnfStyle w:val="000000000000" w:firstRow="0" w:lastRow="0" w:firstColumn="0" w:lastColumn="0" w:oddVBand="0" w:evenVBand="0" w:oddHBand="0" w:evenHBand="0" w:firstRowFirstColumn="0" w:firstRowLastColumn="0" w:lastRowFirstColumn="0" w:lastRowLastColumn="0"/>
              <w:rPr>
                <w:sz w:val="16"/>
              </w:rPr>
            </w:pPr>
            <w:r w:rsidRPr="00D72E49">
              <w:rPr>
                <w:sz w:val="16"/>
              </w:rPr>
              <w:t>22,2</w:t>
            </w:r>
          </w:p>
        </w:tc>
        <w:tc>
          <w:tcPr>
            <w:tcW w:w="0" w:type="auto"/>
            <w:noWrap/>
            <w:vAlign w:val="center"/>
          </w:tcPr>
          <w:p w:rsidR="007C5BF6" w:rsidRPr="00D72E49" w:rsidRDefault="007C5BF6" w:rsidP="00EE7526">
            <w:pPr>
              <w:jc w:val="center"/>
              <w:cnfStyle w:val="000000000000" w:firstRow="0" w:lastRow="0" w:firstColumn="0" w:lastColumn="0" w:oddVBand="0" w:evenVBand="0" w:oddHBand="0" w:evenHBand="0" w:firstRowFirstColumn="0" w:firstRowLastColumn="0" w:lastRowFirstColumn="0" w:lastRowLastColumn="0"/>
              <w:rPr>
                <w:sz w:val="16"/>
              </w:rPr>
            </w:pPr>
            <w:r w:rsidRPr="00D72E49">
              <w:rPr>
                <w:sz w:val="16"/>
              </w:rPr>
              <w:t>22,2</w:t>
            </w:r>
          </w:p>
        </w:tc>
        <w:tc>
          <w:tcPr>
            <w:tcW w:w="0" w:type="auto"/>
            <w:noWrap/>
            <w:vAlign w:val="center"/>
          </w:tcPr>
          <w:p w:rsidR="007C5BF6" w:rsidRPr="00D72E49" w:rsidRDefault="007C5BF6" w:rsidP="00EE7526">
            <w:pPr>
              <w:jc w:val="center"/>
              <w:cnfStyle w:val="000000000000" w:firstRow="0" w:lastRow="0" w:firstColumn="0" w:lastColumn="0" w:oddVBand="0" w:evenVBand="0" w:oddHBand="0" w:evenHBand="0" w:firstRowFirstColumn="0" w:firstRowLastColumn="0" w:lastRowFirstColumn="0" w:lastRowLastColumn="0"/>
              <w:rPr>
                <w:sz w:val="16"/>
              </w:rPr>
            </w:pPr>
            <w:r w:rsidRPr="00D72E49">
              <w:rPr>
                <w:sz w:val="16"/>
              </w:rPr>
              <w:t>22,2</w:t>
            </w:r>
          </w:p>
        </w:tc>
        <w:tc>
          <w:tcPr>
            <w:tcW w:w="0" w:type="auto"/>
            <w:noWrap/>
            <w:vAlign w:val="center"/>
          </w:tcPr>
          <w:p w:rsidR="007C5BF6" w:rsidRPr="00D72E49" w:rsidRDefault="007C5BF6" w:rsidP="00EE7526">
            <w:pPr>
              <w:jc w:val="center"/>
              <w:cnfStyle w:val="000000000000" w:firstRow="0" w:lastRow="0" w:firstColumn="0" w:lastColumn="0" w:oddVBand="0" w:evenVBand="0" w:oddHBand="0" w:evenHBand="0" w:firstRowFirstColumn="0" w:firstRowLastColumn="0" w:lastRowFirstColumn="0" w:lastRowLastColumn="0"/>
              <w:rPr>
                <w:sz w:val="16"/>
              </w:rPr>
            </w:pPr>
            <w:r w:rsidRPr="00D72E49">
              <w:rPr>
                <w:sz w:val="16"/>
              </w:rPr>
              <w:t>22,2</w:t>
            </w:r>
          </w:p>
        </w:tc>
        <w:tc>
          <w:tcPr>
            <w:tcW w:w="0" w:type="auto"/>
            <w:noWrap/>
            <w:vAlign w:val="center"/>
          </w:tcPr>
          <w:p w:rsidR="007C5BF6" w:rsidRPr="00D72E49" w:rsidRDefault="007C5BF6" w:rsidP="00EE7526">
            <w:pPr>
              <w:jc w:val="center"/>
              <w:cnfStyle w:val="000000000000" w:firstRow="0" w:lastRow="0" w:firstColumn="0" w:lastColumn="0" w:oddVBand="0" w:evenVBand="0" w:oddHBand="0" w:evenHBand="0" w:firstRowFirstColumn="0" w:firstRowLastColumn="0" w:lastRowFirstColumn="0" w:lastRowLastColumn="0"/>
              <w:rPr>
                <w:sz w:val="16"/>
              </w:rPr>
            </w:pPr>
            <w:r w:rsidRPr="00D72E49">
              <w:rPr>
                <w:sz w:val="16"/>
              </w:rPr>
              <w:t>11,1</w:t>
            </w:r>
          </w:p>
        </w:tc>
        <w:tc>
          <w:tcPr>
            <w:tcW w:w="0" w:type="auto"/>
            <w:noWrap/>
            <w:vAlign w:val="center"/>
          </w:tcPr>
          <w:p w:rsidR="007C5BF6" w:rsidRPr="00D72E49" w:rsidRDefault="007C5BF6" w:rsidP="00EE7526">
            <w:pPr>
              <w:jc w:val="center"/>
              <w:cnfStyle w:val="000000000000" w:firstRow="0" w:lastRow="0" w:firstColumn="0" w:lastColumn="0" w:oddVBand="0" w:evenVBand="0" w:oddHBand="0" w:evenHBand="0" w:firstRowFirstColumn="0" w:firstRowLastColumn="0" w:lastRowFirstColumn="0" w:lastRowLastColumn="0"/>
              <w:rPr>
                <w:sz w:val="16"/>
              </w:rPr>
            </w:pPr>
            <w:r w:rsidRPr="00D72E49">
              <w:rPr>
                <w:sz w:val="16"/>
              </w:rPr>
              <w:t>16,7</w:t>
            </w:r>
          </w:p>
        </w:tc>
        <w:tc>
          <w:tcPr>
            <w:tcW w:w="0" w:type="auto"/>
            <w:noWrap/>
            <w:vAlign w:val="center"/>
          </w:tcPr>
          <w:p w:rsidR="007C5BF6" w:rsidRPr="00D72E49" w:rsidRDefault="007C5BF6" w:rsidP="00EE7526">
            <w:pPr>
              <w:jc w:val="center"/>
              <w:cnfStyle w:val="000000000000" w:firstRow="0" w:lastRow="0" w:firstColumn="0" w:lastColumn="0" w:oddVBand="0" w:evenVBand="0" w:oddHBand="0" w:evenHBand="0" w:firstRowFirstColumn="0" w:firstRowLastColumn="0" w:lastRowFirstColumn="0" w:lastRowLastColumn="0"/>
              <w:rPr>
                <w:sz w:val="16"/>
              </w:rPr>
            </w:pPr>
            <w:r w:rsidRPr="00D72E49">
              <w:rPr>
                <w:sz w:val="16"/>
              </w:rPr>
              <w:t>19,6</w:t>
            </w:r>
          </w:p>
        </w:tc>
      </w:tr>
      <w:tr w:rsidR="007C5BF6" w:rsidRPr="00A94BCA" w:rsidTr="00EE752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C5BF6" w:rsidRPr="002A154B" w:rsidRDefault="007C5BF6" w:rsidP="00EE7526">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7C5BF6" w:rsidRPr="00D72E49" w:rsidRDefault="007C5BF6" w:rsidP="00EE7526">
            <w:pPr>
              <w:jc w:val="center"/>
              <w:cnfStyle w:val="000000100000" w:firstRow="0" w:lastRow="0" w:firstColumn="0" w:lastColumn="0" w:oddVBand="0" w:evenVBand="0" w:oddHBand="1" w:evenHBand="0" w:firstRowFirstColumn="0" w:firstRowLastColumn="0" w:lastRowFirstColumn="0" w:lastRowLastColumn="0"/>
              <w:rPr>
                <w:b/>
                <w:i/>
                <w:sz w:val="16"/>
              </w:rPr>
            </w:pPr>
            <w:r w:rsidRPr="00D72E49">
              <w:rPr>
                <w:b/>
                <w:i/>
                <w:sz w:val="16"/>
              </w:rPr>
              <w:t>26,0</w:t>
            </w:r>
          </w:p>
        </w:tc>
        <w:tc>
          <w:tcPr>
            <w:tcW w:w="0" w:type="auto"/>
            <w:noWrap/>
            <w:vAlign w:val="center"/>
          </w:tcPr>
          <w:p w:rsidR="007C5BF6" w:rsidRPr="00D72E49" w:rsidRDefault="007C5BF6" w:rsidP="00EE7526">
            <w:pPr>
              <w:jc w:val="center"/>
              <w:cnfStyle w:val="000000100000" w:firstRow="0" w:lastRow="0" w:firstColumn="0" w:lastColumn="0" w:oddVBand="0" w:evenVBand="0" w:oddHBand="1" w:evenHBand="0" w:firstRowFirstColumn="0" w:firstRowLastColumn="0" w:lastRowFirstColumn="0" w:lastRowLastColumn="0"/>
              <w:rPr>
                <w:b/>
                <w:i/>
                <w:sz w:val="16"/>
              </w:rPr>
            </w:pPr>
            <w:r w:rsidRPr="00D72E49">
              <w:rPr>
                <w:b/>
                <w:i/>
                <w:sz w:val="16"/>
              </w:rPr>
              <w:t>27,3</w:t>
            </w:r>
          </w:p>
        </w:tc>
        <w:tc>
          <w:tcPr>
            <w:tcW w:w="0" w:type="auto"/>
            <w:noWrap/>
            <w:vAlign w:val="center"/>
          </w:tcPr>
          <w:p w:rsidR="007C5BF6" w:rsidRPr="00D72E49" w:rsidRDefault="007C5BF6" w:rsidP="00EE7526">
            <w:pPr>
              <w:jc w:val="center"/>
              <w:cnfStyle w:val="000000100000" w:firstRow="0" w:lastRow="0" w:firstColumn="0" w:lastColumn="0" w:oddVBand="0" w:evenVBand="0" w:oddHBand="1" w:evenHBand="0" w:firstRowFirstColumn="0" w:firstRowLastColumn="0" w:lastRowFirstColumn="0" w:lastRowLastColumn="0"/>
              <w:rPr>
                <w:b/>
                <w:i/>
                <w:sz w:val="16"/>
              </w:rPr>
            </w:pPr>
            <w:r w:rsidRPr="00D72E49">
              <w:rPr>
                <w:b/>
                <w:i/>
                <w:sz w:val="16"/>
              </w:rPr>
              <w:t>27,3</w:t>
            </w:r>
          </w:p>
        </w:tc>
        <w:tc>
          <w:tcPr>
            <w:tcW w:w="0" w:type="auto"/>
            <w:noWrap/>
            <w:vAlign w:val="center"/>
          </w:tcPr>
          <w:p w:rsidR="007C5BF6" w:rsidRPr="00D72E49" w:rsidRDefault="007C5BF6" w:rsidP="00EE7526">
            <w:pPr>
              <w:jc w:val="center"/>
              <w:cnfStyle w:val="000000100000" w:firstRow="0" w:lastRow="0" w:firstColumn="0" w:lastColumn="0" w:oddVBand="0" w:evenVBand="0" w:oddHBand="1" w:evenHBand="0" w:firstRowFirstColumn="0" w:firstRowLastColumn="0" w:lastRowFirstColumn="0" w:lastRowLastColumn="0"/>
              <w:rPr>
                <w:b/>
                <w:i/>
                <w:sz w:val="16"/>
              </w:rPr>
            </w:pPr>
            <w:r w:rsidRPr="00D72E49">
              <w:rPr>
                <w:b/>
                <w:i/>
                <w:sz w:val="16"/>
              </w:rPr>
              <w:t>27,3</w:t>
            </w:r>
          </w:p>
        </w:tc>
        <w:tc>
          <w:tcPr>
            <w:tcW w:w="0" w:type="auto"/>
            <w:noWrap/>
            <w:vAlign w:val="center"/>
          </w:tcPr>
          <w:p w:rsidR="007C5BF6" w:rsidRPr="00D72E49" w:rsidRDefault="007C5BF6" w:rsidP="00EE7526">
            <w:pPr>
              <w:jc w:val="center"/>
              <w:cnfStyle w:val="000000100000" w:firstRow="0" w:lastRow="0" w:firstColumn="0" w:lastColumn="0" w:oddVBand="0" w:evenVBand="0" w:oddHBand="1" w:evenHBand="0" w:firstRowFirstColumn="0" w:firstRowLastColumn="0" w:lastRowFirstColumn="0" w:lastRowLastColumn="0"/>
              <w:rPr>
                <w:b/>
                <w:i/>
                <w:sz w:val="16"/>
              </w:rPr>
            </w:pPr>
            <w:r w:rsidRPr="00D72E49">
              <w:rPr>
                <w:b/>
                <w:i/>
                <w:sz w:val="16"/>
              </w:rPr>
              <w:t>27,3</w:t>
            </w:r>
          </w:p>
        </w:tc>
        <w:tc>
          <w:tcPr>
            <w:tcW w:w="0" w:type="auto"/>
            <w:noWrap/>
            <w:vAlign w:val="center"/>
          </w:tcPr>
          <w:p w:rsidR="007C5BF6" w:rsidRPr="00D72E49" w:rsidRDefault="007C5BF6" w:rsidP="00EE7526">
            <w:pPr>
              <w:jc w:val="center"/>
              <w:cnfStyle w:val="000000100000" w:firstRow="0" w:lastRow="0" w:firstColumn="0" w:lastColumn="0" w:oddVBand="0" w:evenVBand="0" w:oddHBand="1" w:evenHBand="0" w:firstRowFirstColumn="0" w:firstRowLastColumn="0" w:lastRowFirstColumn="0" w:lastRowLastColumn="0"/>
              <w:rPr>
                <w:b/>
                <w:i/>
                <w:sz w:val="16"/>
              </w:rPr>
            </w:pPr>
            <w:r w:rsidRPr="00D72E49">
              <w:rPr>
                <w:b/>
                <w:i/>
                <w:sz w:val="16"/>
              </w:rPr>
              <w:t>18,2</w:t>
            </w:r>
          </w:p>
        </w:tc>
        <w:tc>
          <w:tcPr>
            <w:tcW w:w="0" w:type="auto"/>
            <w:noWrap/>
            <w:vAlign w:val="center"/>
          </w:tcPr>
          <w:p w:rsidR="007C5BF6" w:rsidRPr="00D72E49" w:rsidRDefault="007C5BF6" w:rsidP="00EE7526">
            <w:pPr>
              <w:jc w:val="center"/>
              <w:cnfStyle w:val="000000100000" w:firstRow="0" w:lastRow="0" w:firstColumn="0" w:lastColumn="0" w:oddVBand="0" w:evenVBand="0" w:oddHBand="1" w:evenHBand="0" w:firstRowFirstColumn="0" w:firstRowLastColumn="0" w:lastRowFirstColumn="0" w:lastRowLastColumn="0"/>
              <w:rPr>
                <w:b/>
                <w:i/>
                <w:sz w:val="16"/>
              </w:rPr>
            </w:pPr>
            <w:r w:rsidRPr="00D72E49">
              <w:rPr>
                <w:b/>
                <w:i/>
                <w:sz w:val="16"/>
              </w:rPr>
              <w:t>13,6</w:t>
            </w:r>
          </w:p>
        </w:tc>
        <w:tc>
          <w:tcPr>
            <w:tcW w:w="0" w:type="auto"/>
            <w:noWrap/>
            <w:vAlign w:val="center"/>
          </w:tcPr>
          <w:p w:rsidR="007C5BF6" w:rsidRPr="00D72E49" w:rsidRDefault="007C5BF6" w:rsidP="00EE7526">
            <w:pPr>
              <w:jc w:val="center"/>
              <w:cnfStyle w:val="000000100000" w:firstRow="0" w:lastRow="0" w:firstColumn="0" w:lastColumn="0" w:oddVBand="0" w:evenVBand="0" w:oddHBand="1" w:evenHBand="0" w:firstRowFirstColumn="0" w:firstRowLastColumn="0" w:lastRowFirstColumn="0" w:lastRowLastColumn="0"/>
              <w:rPr>
                <w:b/>
                <w:i/>
                <w:sz w:val="16"/>
              </w:rPr>
            </w:pPr>
            <w:r w:rsidRPr="00D72E49">
              <w:rPr>
                <w:b/>
                <w:i/>
                <w:sz w:val="16"/>
              </w:rPr>
              <w:t>24,5</w:t>
            </w:r>
          </w:p>
        </w:tc>
      </w:tr>
    </w:tbl>
    <w:p w:rsidR="00B94A21" w:rsidRDefault="00B94A21" w:rsidP="00BD4582">
      <w:pPr>
        <w:pStyle w:val="Cuerpodelboletn"/>
        <w:spacing w:before="120" w:after="120" w:line="312" w:lineRule="auto"/>
        <w:ind w:left="720"/>
        <w:rPr>
          <w:color w:val="auto"/>
        </w:rPr>
      </w:pPr>
    </w:p>
    <w:p w:rsidR="00BD4582" w:rsidRPr="00B94A21" w:rsidRDefault="001179AB" w:rsidP="00BD4582">
      <w:pPr>
        <w:pStyle w:val="Cuerpodelboletn"/>
        <w:spacing w:before="120" w:after="120" w:line="312" w:lineRule="auto"/>
        <w:ind w:left="720"/>
        <w:rPr>
          <w:b/>
          <w:color w:val="auto"/>
          <w:sz w:val="32"/>
        </w:rPr>
      </w:pPr>
      <w:r w:rsidRPr="00B94A21">
        <w:rPr>
          <w:color w:val="auto"/>
        </w:rPr>
        <w:t xml:space="preserve">El Índice de Cumplimiento de la Información Obligatoria (ICIO) alcanza un </w:t>
      </w:r>
      <w:r w:rsidR="007C5BF6">
        <w:rPr>
          <w:color w:val="auto"/>
        </w:rPr>
        <w:t>24,5</w:t>
      </w:r>
      <w:r w:rsidRPr="00B94A21">
        <w:rPr>
          <w:color w:val="auto"/>
        </w:rPr>
        <w:t xml:space="preserve">%. La falta de publicación de informaciones obligatorias – </w:t>
      </w:r>
      <w:r w:rsidR="00BC5630">
        <w:rPr>
          <w:color w:val="auto"/>
        </w:rPr>
        <w:t xml:space="preserve">no </w:t>
      </w:r>
      <w:r w:rsidRPr="00B94A21">
        <w:rPr>
          <w:color w:val="auto"/>
        </w:rPr>
        <w:t>se publica el</w:t>
      </w:r>
      <w:r w:rsidR="00B43765" w:rsidRPr="00B94A21">
        <w:rPr>
          <w:color w:val="auto"/>
        </w:rPr>
        <w:t xml:space="preserve"> </w:t>
      </w:r>
      <w:r w:rsidR="007C5BF6">
        <w:rPr>
          <w:color w:val="auto"/>
        </w:rPr>
        <w:t>74</w:t>
      </w:r>
      <w:r w:rsidR="00BC5630">
        <w:rPr>
          <w:color w:val="auto"/>
        </w:rPr>
        <w:t xml:space="preserve">% de las </w:t>
      </w:r>
      <w:r w:rsidRPr="00B94A21">
        <w:rPr>
          <w:color w:val="auto"/>
        </w:rPr>
        <w:t xml:space="preserve">informaciones sujetas a publicidad activa –así como </w:t>
      </w:r>
      <w:r w:rsidR="00291300">
        <w:rPr>
          <w:color w:val="auto"/>
        </w:rPr>
        <w:t xml:space="preserve">la </w:t>
      </w:r>
      <w:r w:rsidR="00CD4417">
        <w:rPr>
          <w:color w:val="auto"/>
        </w:rPr>
        <w:t xml:space="preserve">publicación de algunas informaciones en el Portal </w:t>
      </w:r>
      <w:r w:rsidR="00BC5630">
        <w:rPr>
          <w:color w:val="auto"/>
        </w:rPr>
        <w:t>mediante enlace a fuentes centralizadas (Plataforma de Contratación del Sector Público)</w:t>
      </w:r>
      <w:r w:rsidR="00291300">
        <w:rPr>
          <w:color w:val="auto"/>
        </w:rPr>
        <w:t xml:space="preserve"> y </w:t>
      </w:r>
      <w:r w:rsidRPr="00B94A21">
        <w:rPr>
          <w:color w:val="auto"/>
        </w:rPr>
        <w:t>la falta de referencias a la fecha en que se revisó o actualizó la información por última vez 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F17760E" wp14:editId="1218A445">
                <wp:simplePos x="0" y="0"/>
                <wp:positionH relativeFrom="column">
                  <wp:align>center</wp:align>
                </wp:positionH>
                <wp:positionV relativeFrom="paragraph">
                  <wp:posOffset>0</wp:posOffset>
                </wp:positionV>
                <wp:extent cx="6264910" cy="20288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028825"/>
                        </a:xfrm>
                        <a:prstGeom prst="rect">
                          <a:avLst/>
                        </a:prstGeom>
                        <a:solidFill>
                          <a:srgbClr val="FFFFFF"/>
                        </a:solidFill>
                        <a:ln w="9525">
                          <a:solidFill>
                            <a:srgbClr val="000000"/>
                          </a:solidFill>
                          <a:miter lim="800000"/>
                          <a:headEnd/>
                          <a:tailEnd/>
                        </a:ln>
                      </wps:spPr>
                      <wps:txbx>
                        <w:txbxContent>
                          <w:p w:rsidR="00120DB0" w:rsidRDefault="00120DB0">
                            <w:pPr>
                              <w:rPr>
                                <w:b/>
                                <w:color w:val="00642D"/>
                              </w:rPr>
                            </w:pPr>
                            <w:r w:rsidRPr="002A154B">
                              <w:rPr>
                                <w:b/>
                                <w:color w:val="00642D"/>
                              </w:rPr>
                              <w:t xml:space="preserve">Transparencia </w:t>
                            </w:r>
                            <w:r>
                              <w:rPr>
                                <w:b/>
                                <w:color w:val="00642D"/>
                              </w:rPr>
                              <w:t>Voluntaria</w:t>
                            </w:r>
                          </w:p>
                          <w:p w:rsidR="00120DB0" w:rsidRPr="005C64FF" w:rsidRDefault="00493904" w:rsidP="005C64FF">
                            <w:pPr>
                              <w:spacing w:before="120" w:after="120" w:line="240" w:lineRule="auto"/>
                              <w:jc w:val="both"/>
                              <w:rPr>
                                <w:sz w:val="20"/>
                                <w:szCs w:val="20"/>
                              </w:rPr>
                            </w:pPr>
                            <w:r>
                              <w:rPr>
                                <w:sz w:val="20"/>
                                <w:szCs w:val="20"/>
                              </w:rPr>
                              <w:t>Abra Industrial</w:t>
                            </w:r>
                            <w:r w:rsidR="00120DB0" w:rsidRPr="005C64FF">
                              <w:rPr>
                                <w:sz w:val="20"/>
                                <w:szCs w:val="20"/>
                              </w:rPr>
                              <w:t>, publica informaci</w:t>
                            </w:r>
                            <w:r w:rsidR="00120DB0">
                              <w:rPr>
                                <w:sz w:val="20"/>
                                <w:szCs w:val="20"/>
                              </w:rPr>
                              <w:t>ón</w:t>
                            </w:r>
                            <w:r w:rsidR="00120DB0" w:rsidRPr="005C64FF">
                              <w:rPr>
                                <w:sz w:val="20"/>
                                <w:szCs w:val="20"/>
                              </w:rPr>
                              <w:t xml:space="preserve"> adicional a la obligatoria que puede considerarse relevante desde el punto de vista de la Transparencia de la entidad, aunque alguna</w:t>
                            </w:r>
                            <w:r w:rsidR="00120DB0">
                              <w:rPr>
                                <w:sz w:val="20"/>
                                <w:szCs w:val="20"/>
                              </w:rPr>
                              <w:t xml:space="preserve"> de esta información derive</w:t>
                            </w:r>
                            <w:r w:rsidR="00120DB0" w:rsidRPr="005C64FF">
                              <w:rPr>
                                <w:sz w:val="20"/>
                                <w:szCs w:val="20"/>
                              </w:rPr>
                              <w:t xml:space="preserve"> de obligaciones establecidas en otras disposiciones normativas:</w:t>
                            </w:r>
                          </w:p>
                          <w:p w:rsidR="00120DB0" w:rsidRDefault="00493904"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Informe de Gobierno Corporativo</w:t>
                            </w:r>
                            <w:r w:rsidR="00120DB0">
                              <w:rPr>
                                <w:sz w:val="20"/>
                                <w:szCs w:val="20"/>
                              </w:rPr>
                              <w:t>.</w:t>
                            </w:r>
                          </w:p>
                          <w:p w:rsidR="00493904" w:rsidRDefault="00493904"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Código de Conducta del Grupo SEPIDES</w:t>
                            </w:r>
                          </w:p>
                          <w:p w:rsidR="00493904" w:rsidRDefault="00493904"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Manual de prevención de delitos del grupo SEPIDES</w:t>
                            </w:r>
                          </w:p>
                          <w:p w:rsidR="00493904" w:rsidRDefault="00493904"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Manual de Prevención del blanqueo del grupo SEPIDES</w:t>
                            </w:r>
                          </w:p>
                          <w:p w:rsidR="00120DB0" w:rsidRDefault="00120DB0" w:rsidP="00F96B96">
                            <w:pPr>
                              <w:spacing w:before="120" w:after="120" w:line="240" w:lineRule="auto"/>
                              <w:ind w:left="72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59.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">
                <v:textbox>
                  <w:txbxContent>
                    <w:p w:rsidR="00120DB0" w:rsidRDefault="00120DB0">
                      <w:pPr>
                        <w:rPr>
                          <w:b/>
                          <w:color w:val="00642D"/>
                        </w:rPr>
                      </w:pPr>
                      <w:r w:rsidRPr="002A154B">
                        <w:rPr>
                          <w:b/>
                          <w:color w:val="00642D"/>
                        </w:rPr>
                        <w:t xml:space="preserve">Transparencia </w:t>
                      </w:r>
                      <w:r>
                        <w:rPr>
                          <w:b/>
                          <w:color w:val="00642D"/>
                        </w:rPr>
                        <w:t>Voluntaria</w:t>
                      </w:r>
                    </w:p>
                    <w:p w:rsidR="00120DB0" w:rsidRPr="005C64FF" w:rsidRDefault="00493904" w:rsidP="005C64FF">
                      <w:pPr>
                        <w:spacing w:before="120" w:after="120" w:line="240" w:lineRule="auto"/>
                        <w:jc w:val="both"/>
                        <w:rPr>
                          <w:sz w:val="20"/>
                          <w:szCs w:val="20"/>
                        </w:rPr>
                      </w:pPr>
                      <w:r>
                        <w:rPr>
                          <w:sz w:val="20"/>
                          <w:szCs w:val="20"/>
                        </w:rPr>
                        <w:t>Abra Industrial</w:t>
                      </w:r>
                      <w:r w:rsidR="00120DB0" w:rsidRPr="005C64FF">
                        <w:rPr>
                          <w:sz w:val="20"/>
                          <w:szCs w:val="20"/>
                        </w:rPr>
                        <w:t>, publica informaci</w:t>
                      </w:r>
                      <w:r w:rsidR="00120DB0">
                        <w:rPr>
                          <w:sz w:val="20"/>
                          <w:szCs w:val="20"/>
                        </w:rPr>
                        <w:t>ón</w:t>
                      </w:r>
                      <w:r w:rsidR="00120DB0" w:rsidRPr="005C64FF">
                        <w:rPr>
                          <w:sz w:val="20"/>
                          <w:szCs w:val="20"/>
                        </w:rPr>
                        <w:t xml:space="preserve"> adicional a la obligatoria que puede considerarse relevante desde el punto de vista de la Transparencia de la entidad, aunque alguna</w:t>
                      </w:r>
                      <w:r w:rsidR="00120DB0">
                        <w:rPr>
                          <w:sz w:val="20"/>
                          <w:szCs w:val="20"/>
                        </w:rPr>
                        <w:t xml:space="preserve"> de esta información derive</w:t>
                      </w:r>
                      <w:r w:rsidR="00120DB0" w:rsidRPr="005C64FF">
                        <w:rPr>
                          <w:sz w:val="20"/>
                          <w:szCs w:val="20"/>
                        </w:rPr>
                        <w:t xml:space="preserve"> de obligaciones establecidas en otras disposiciones normativas:</w:t>
                      </w:r>
                    </w:p>
                    <w:p w:rsidR="00120DB0" w:rsidRDefault="00493904"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Informe de Gobierno Corporativo</w:t>
                      </w:r>
                      <w:r w:rsidR="00120DB0">
                        <w:rPr>
                          <w:sz w:val="20"/>
                          <w:szCs w:val="20"/>
                        </w:rPr>
                        <w:t>.</w:t>
                      </w:r>
                    </w:p>
                    <w:p w:rsidR="00493904" w:rsidRDefault="00493904"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Código de Conducta del Grupo SEPIDES</w:t>
                      </w:r>
                    </w:p>
                    <w:p w:rsidR="00493904" w:rsidRDefault="00493904"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Manual de prevención de delitos del grupo SEPIDES</w:t>
                      </w:r>
                    </w:p>
                    <w:p w:rsidR="00493904" w:rsidRDefault="00493904"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Manual de Prevención del blanqueo del grupo SEPIDES</w:t>
                      </w:r>
                    </w:p>
                    <w:p w:rsidR="00120DB0" w:rsidRDefault="00120DB0" w:rsidP="00F96B96">
                      <w:pPr>
                        <w:spacing w:before="120" w:after="120" w:line="240" w:lineRule="auto"/>
                        <w:ind w:left="720"/>
                        <w:jc w:val="both"/>
                        <w:rPr>
                          <w:sz w:val="20"/>
                          <w:szCs w:val="20"/>
                        </w:rPr>
                      </w:pP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BC5630" w:rsidRDefault="00BC5630"/>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5662B2D9" wp14:editId="2374091F">
                <wp:simplePos x="0" y="0"/>
                <wp:positionH relativeFrom="column">
                  <wp:posOffset>180975</wp:posOffset>
                </wp:positionH>
                <wp:positionV relativeFrom="paragraph">
                  <wp:posOffset>85090</wp:posOffset>
                </wp:positionV>
                <wp:extent cx="6264910" cy="6762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76275"/>
                        </a:xfrm>
                        <a:prstGeom prst="rect">
                          <a:avLst/>
                        </a:prstGeom>
                        <a:solidFill>
                          <a:srgbClr val="FFFFFF"/>
                        </a:solidFill>
                        <a:ln w="9525">
                          <a:solidFill>
                            <a:srgbClr val="000000"/>
                          </a:solidFill>
                          <a:miter lim="800000"/>
                          <a:headEnd/>
                          <a:tailEnd/>
                        </a:ln>
                      </wps:spPr>
                      <wps:txbx>
                        <w:txbxContent>
                          <w:p w:rsidR="00120DB0" w:rsidRDefault="00120DB0" w:rsidP="002A154B">
                            <w:pPr>
                              <w:rPr>
                                <w:b/>
                                <w:color w:val="00642D"/>
                              </w:rPr>
                            </w:pPr>
                            <w:r>
                              <w:rPr>
                                <w:b/>
                                <w:color w:val="00642D"/>
                              </w:rPr>
                              <w:t>Buenas Prácticas</w:t>
                            </w:r>
                          </w:p>
                          <w:p w:rsidR="00120DB0" w:rsidRDefault="00493904" w:rsidP="00493904">
                            <w:pPr>
                              <w:spacing w:before="120" w:after="120"/>
                              <w:jc w:val="both"/>
                              <w:rPr>
                                <w:sz w:val="20"/>
                                <w:szCs w:val="20"/>
                              </w:rPr>
                            </w:pPr>
                            <w:r>
                              <w:rPr>
                                <w:sz w:val="20"/>
                                <w:szCs w:val="20"/>
                              </w:rPr>
                              <w:t xml:space="preserve">No caben buenas prácticas que señalar. </w:t>
                            </w:r>
                            <w:r w:rsidR="00120DB0" w:rsidRPr="008861AF">
                              <w:rPr>
                                <w:sz w:val="20"/>
                                <w:szCs w:val="20"/>
                              </w:rPr>
                              <w:t xml:space="preserve"> </w:t>
                            </w:r>
                          </w:p>
                          <w:p w:rsidR="00120DB0" w:rsidRPr="002A154B" w:rsidRDefault="00120DB0" w:rsidP="006574D0">
                            <w:pPr>
                              <w:spacing w:before="120" w:after="12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6.7pt;width:493.3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">
                <v:textbox>
                  <w:txbxContent>
                    <w:p w:rsidR="00120DB0" w:rsidRDefault="00120DB0" w:rsidP="002A154B">
                      <w:pPr>
                        <w:rPr>
                          <w:b/>
                          <w:color w:val="00642D"/>
                        </w:rPr>
                      </w:pPr>
                      <w:r>
                        <w:rPr>
                          <w:b/>
                          <w:color w:val="00642D"/>
                        </w:rPr>
                        <w:t>Buenas Prácticas</w:t>
                      </w:r>
                    </w:p>
                    <w:p w:rsidR="00120DB0" w:rsidRDefault="00493904" w:rsidP="00493904">
                      <w:pPr>
                        <w:spacing w:before="120" w:after="120"/>
                        <w:jc w:val="both"/>
                        <w:rPr>
                          <w:sz w:val="20"/>
                          <w:szCs w:val="20"/>
                        </w:rPr>
                      </w:pPr>
                      <w:r>
                        <w:rPr>
                          <w:sz w:val="20"/>
                          <w:szCs w:val="20"/>
                        </w:rPr>
                        <w:t xml:space="preserve">No caben buenas prácticas que señalar. </w:t>
                      </w:r>
                      <w:r w:rsidR="00120DB0" w:rsidRPr="008861AF">
                        <w:rPr>
                          <w:sz w:val="20"/>
                          <w:szCs w:val="20"/>
                        </w:rPr>
                        <w:t xml:space="preserve"> </w:t>
                      </w:r>
                    </w:p>
                    <w:p w:rsidR="00120DB0" w:rsidRPr="002A154B" w:rsidRDefault="00120DB0" w:rsidP="006574D0">
                      <w:pPr>
                        <w:spacing w:before="120" w:after="120"/>
                        <w:rPr>
                          <w:b/>
                          <w:color w:val="00642D"/>
                        </w:rPr>
                      </w:pPr>
                    </w:p>
                  </w:txbxContent>
                </v:textbox>
              </v:shape>
            </w:pict>
          </mc:Fallback>
        </mc:AlternateContent>
      </w:r>
    </w:p>
    <w:p w:rsidR="007F72A8" w:rsidRDefault="007F72A8"/>
    <w:p w:rsidR="007F72A8" w:rsidRDefault="007F72A8"/>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544081">
        <w:t xml:space="preserve"> </w:t>
      </w:r>
      <w:r w:rsidR="00120DB0">
        <w:t>Abra Industrial</w:t>
      </w:r>
      <w:r w:rsidR="00F16E31">
        <w:t xml:space="preserve">, </w:t>
      </w:r>
      <w:r w:rsidRPr="00FD0689">
        <w:t xml:space="preserve">en función de la información disponible en </w:t>
      </w:r>
      <w:r>
        <w:t>su Portal de Transparencia alcanza el</w:t>
      </w:r>
      <w:r w:rsidR="00B94A21">
        <w:t xml:space="preserve"> </w:t>
      </w:r>
      <w:r w:rsidR="00120DB0">
        <w:t>2</w:t>
      </w:r>
      <w:r w:rsidR="007C5BF6">
        <w:t>4,5</w:t>
      </w:r>
      <w:r w:rsidRPr="00B94A21">
        <w:t>%</w:t>
      </w:r>
      <w:r w:rsidRPr="0042288C">
        <w:t xml:space="preserve">. </w:t>
      </w:r>
    </w:p>
    <w:p w:rsidR="001179AB" w:rsidRPr="00FD0689" w:rsidRDefault="001179AB" w:rsidP="001179AB">
      <w:pPr>
        <w:spacing w:before="120" w:after="120" w:line="312" w:lineRule="auto"/>
        <w:jc w:val="both"/>
        <w:rPr>
          <w:rFonts w:eastAsiaTheme="majorEastAsia" w:cstheme="majorBidi"/>
          <w:b/>
          <w:bCs/>
          <w:color w:val="50866C"/>
        </w:rPr>
      </w:pPr>
      <w:r>
        <w:lastRenderedPageBreak/>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544081">
        <w:t xml:space="preserve"> </w:t>
      </w:r>
      <w:r w:rsidR="00120DB0">
        <w:t>Abra Industrial</w:t>
      </w:r>
      <w:r w:rsidR="00F16E31">
        <w:t xml:space="preserve">, </w:t>
      </w:r>
      <w:r w:rsidRPr="00FD0689">
        <w:t xml:space="preserve">este CTBG </w:t>
      </w:r>
      <w:r w:rsidRPr="00FD0689">
        <w:rPr>
          <w:rFonts w:eastAsiaTheme="majorEastAsia" w:cstheme="majorBidi"/>
          <w:b/>
          <w:bCs/>
          <w:color w:val="50866C"/>
        </w:rPr>
        <w:t>recomienda:</w:t>
      </w:r>
    </w:p>
    <w:p w:rsidR="001179AB" w:rsidRDefault="00120DB0" w:rsidP="001179AB">
      <w:pPr>
        <w:spacing w:before="120" w:after="120" w:line="312" w:lineRule="auto"/>
        <w:jc w:val="both"/>
        <w:rPr>
          <w:b/>
          <w:color w:val="00642D"/>
        </w:rPr>
      </w:pPr>
      <w:r>
        <w:rPr>
          <w:b/>
          <w:color w:val="00642D"/>
        </w:rPr>
        <w:t>Estructuración y Localización de la Información</w:t>
      </w:r>
    </w:p>
    <w:p w:rsidR="00120DB0" w:rsidRPr="00120DB0" w:rsidRDefault="00120DB0" w:rsidP="00120DB0">
      <w:pPr>
        <w:spacing w:before="120" w:after="120" w:line="312" w:lineRule="auto"/>
        <w:jc w:val="both"/>
      </w:pPr>
      <w:r w:rsidRPr="00120DB0">
        <w:t>Para facilitar la localización de la información obligatoria, ésta debería estructurarse conforme al patrón que establece la LTAIBG: Información Institucional</w:t>
      </w:r>
      <w:r>
        <w:t xml:space="preserve"> y</w:t>
      </w:r>
      <w:r w:rsidRPr="00120DB0">
        <w:t xml:space="preserve"> Organizativa</w:t>
      </w:r>
      <w:r>
        <w:t xml:space="preserve"> e</w:t>
      </w:r>
      <w:r w:rsidRPr="00120DB0">
        <w:t xml:space="preserve"> Información Económica.</w:t>
      </w:r>
    </w:p>
    <w:p w:rsidR="00120DB0" w:rsidRPr="00120DB0" w:rsidRDefault="00120DB0" w:rsidP="00120DB0">
      <w:pPr>
        <w:spacing w:before="120" w:after="120" w:line="312" w:lineRule="auto"/>
        <w:jc w:val="both"/>
      </w:pPr>
      <w:r w:rsidRPr="00120DB0">
        <w:t>Dentro de cada uno de estos bloques deben publicarse - o enlazarse</w:t>
      </w:r>
      <w:r>
        <w:t>,</w:t>
      </w:r>
      <w:r w:rsidRPr="00120DB0">
        <w:t xml:space="preserve"> si la información está publicada en otros apartados de la web institucional - las informaciones obligatorias que establecen los artículos 6 </w:t>
      </w:r>
      <w:r>
        <w:t>y</w:t>
      </w:r>
      <w:r w:rsidRPr="00120DB0">
        <w:t xml:space="preserve"> 8 de la LTAIBG. Toda la información sujeta a obligaciones de publicidad activa debe publicarse – o en su caso enlazarse - en el Portal de Transparencia y dentro de éste en el bloque de obligaciones al que se vincule.</w:t>
      </w:r>
    </w:p>
    <w:p w:rsidR="00120DB0" w:rsidRPr="00120DB0" w:rsidRDefault="00120DB0" w:rsidP="00120DB0">
      <w:pPr>
        <w:spacing w:before="120" w:after="120" w:line="312" w:lineRule="auto"/>
        <w:jc w:val="both"/>
        <w:rPr>
          <w:rFonts w:eastAsiaTheme="majorEastAsia" w:cstheme="majorBidi"/>
          <w:bCs/>
        </w:rPr>
      </w:pPr>
      <w:r w:rsidRPr="00120DB0">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120DB0" w:rsidRPr="00120DB0" w:rsidRDefault="00120DB0" w:rsidP="00120DB0">
      <w:pPr>
        <w:spacing w:before="120" w:after="120" w:line="312" w:lineRule="auto"/>
        <w:jc w:val="both"/>
      </w:pPr>
      <w:r w:rsidRPr="00120DB0">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120DB0">
        <w:t xml:space="preserve">el Portal de Transparencia AGE, no publica todas las informaciones obligatorias correspondientes a los organismos dependientes. </w:t>
      </w:r>
    </w:p>
    <w:p w:rsidR="001179AB" w:rsidRPr="00AE7B99" w:rsidRDefault="001179AB" w:rsidP="004A05BB">
      <w:pPr>
        <w:rPr>
          <w:b/>
          <w:color w:val="00642D"/>
        </w:rPr>
      </w:pPr>
      <w:r w:rsidRPr="00AE7B99">
        <w:rPr>
          <w:b/>
          <w:color w:val="00642D"/>
        </w:rPr>
        <w:t>Incorporación de información</w:t>
      </w:r>
    </w:p>
    <w:p w:rsidR="001179AB" w:rsidRPr="00AE7B99" w:rsidRDefault="001179AB" w:rsidP="001179AB">
      <w:pPr>
        <w:spacing w:before="120" w:after="120" w:line="312" w:lineRule="auto"/>
        <w:jc w:val="both"/>
        <w:outlineLvl w:val="1"/>
        <w:rPr>
          <w:b/>
          <w:color w:val="00642D"/>
        </w:rPr>
      </w:pPr>
      <w:r w:rsidRPr="00AE7B99">
        <w:rPr>
          <w:b/>
          <w:color w:val="00642D"/>
        </w:rPr>
        <w:t xml:space="preserve">Información Institucional, Organizativa y de Planificación. </w:t>
      </w:r>
    </w:p>
    <w:p w:rsidR="00120DB0" w:rsidRPr="00120DB0" w:rsidRDefault="00120DB0" w:rsidP="00120DB0">
      <w:pPr>
        <w:pStyle w:val="Prrafodelista"/>
        <w:spacing w:before="120" w:after="120" w:line="312" w:lineRule="auto"/>
        <w:ind w:left="426"/>
        <w:contextualSpacing w:val="0"/>
        <w:jc w:val="both"/>
      </w:pPr>
    </w:p>
    <w:p w:rsidR="007C5BF6" w:rsidRPr="007C5BF6" w:rsidRDefault="007C5BF6" w:rsidP="007C5BF6">
      <w:pPr>
        <w:pStyle w:val="Prrafodelista"/>
        <w:numPr>
          <w:ilvl w:val="0"/>
          <w:numId w:val="4"/>
        </w:numPr>
        <w:jc w:val="both"/>
        <w:rPr>
          <w:rFonts w:eastAsiaTheme="minorHAnsi"/>
          <w:lang w:eastAsia="en-US" w:bidi="es-ES"/>
        </w:rPr>
      </w:pPr>
      <w:r w:rsidRPr="007C5BF6">
        <w:rPr>
          <w:rFonts w:eastAsiaTheme="minorHAnsi"/>
          <w:lang w:eastAsia="en-US" w:bidi="es-ES"/>
        </w:rPr>
        <w:t>Deben publicarse los Estatutos de la sociedad así como la normativa aplicable a la entidad, incluyendo normas como la Ley de Sociedades de Capital, Ley de Régimen Jurídico del Sector Público, Ley de Contratos del Sector Público, etc. es decir, todas aquellas normas que conforman el marco jurídico general en el que desarrolla sus actividades.</w:t>
      </w:r>
    </w:p>
    <w:p w:rsidR="00DC44B2" w:rsidRPr="007C5BF6" w:rsidRDefault="00120DB0" w:rsidP="007C5BF6">
      <w:pPr>
        <w:pStyle w:val="Prrafodelista"/>
        <w:numPr>
          <w:ilvl w:val="0"/>
          <w:numId w:val="4"/>
        </w:numPr>
        <w:spacing w:before="120" w:after="120" w:line="312" w:lineRule="auto"/>
        <w:jc w:val="both"/>
        <w:rPr>
          <w:rFonts w:eastAsiaTheme="minorHAnsi"/>
          <w:lang w:eastAsia="en-US" w:bidi="es-ES"/>
        </w:rPr>
      </w:pPr>
      <w:r w:rsidRPr="007C5BF6">
        <w:rPr>
          <w:rFonts w:eastAsiaTheme="minorHAnsi"/>
          <w:lang w:eastAsia="en-US" w:bidi="es-ES"/>
        </w:rPr>
        <w:t xml:space="preserve">Como se ha indicado se han considerado no aplicables varias obligaciones de este bloque (descripción de la estructura organizativa, organigrama, </w:t>
      </w:r>
      <w:r w:rsidR="0015731D" w:rsidRPr="007C5BF6">
        <w:rPr>
          <w:rFonts w:eastAsiaTheme="minorHAnsi"/>
          <w:lang w:eastAsia="en-US" w:bidi="es-ES"/>
        </w:rPr>
        <w:t xml:space="preserve">identificación de los responsables y perfil y trayectoria profesional de los mismos) a la vista de que la plantilla de la sociedad la conforman sólo 2 personas y que la empresa está administrada por SEPIDES. </w:t>
      </w:r>
      <w:r w:rsidR="0015731D" w:rsidRPr="007C5BF6">
        <w:rPr>
          <w:rFonts w:eastAsiaTheme="minorHAnsi"/>
          <w:lang w:eastAsia="en-US" w:bidi="es-ES"/>
        </w:rPr>
        <w:lastRenderedPageBreak/>
        <w:t>No obstante, se recomienda que en el apartado información organizativa se explicite esta circunstancia. Por otra parte, debería identificarse e informar sobre el perfil profesional de los administradores de la sociedad.</w:t>
      </w:r>
    </w:p>
    <w:p w:rsidR="001179AB" w:rsidRPr="008C6237"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rsidR="0015731D" w:rsidRDefault="0015731D" w:rsidP="00291300">
      <w:pPr>
        <w:numPr>
          <w:ilvl w:val="0"/>
          <w:numId w:val="6"/>
        </w:numPr>
        <w:spacing w:before="120" w:after="120" w:line="312" w:lineRule="auto"/>
        <w:jc w:val="both"/>
      </w:pPr>
      <w:r>
        <w:t xml:space="preserve">La información sobre contratos mayores y menores debe publicarse en el Portal de Transparencia de Abra Industrial. Al, menos, el enlace a la Plataforma de Contratación del Sector Público debería redirigir al Perfil del Contratante de la Sociedad. En el supuesto de que las contrataciones de Abra Industrial se realicen por SEPIDE, también debería explicitarse esta situación. </w:t>
      </w:r>
    </w:p>
    <w:p w:rsidR="002D30F5" w:rsidRDefault="00DC44B2" w:rsidP="003D6178">
      <w:pPr>
        <w:numPr>
          <w:ilvl w:val="0"/>
          <w:numId w:val="6"/>
        </w:numPr>
        <w:spacing w:before="120" w:after="120" w:line="312" w:lineRule="auto"/>
        <w:ind w:left="714" w:hanging="357"/>
        <w:jc w:val="both"/>
      </w:pPr>
      <w:r w:rsidRPr="005C64FF">
        <w:rPr>
          <w:rFonts w:eastAsia="Times New Roman" w:cs="Times New Roman"/>
          <w:bCs/>
        </w:rPr>
        <w:t xml:space="preserve">Debe publicarse información </w:t>
      </w:r>
      <w:r w:rsidR="002D30F5" w:rsidRPr="005C64FF">
        <w:t>sobre modificaciones de contratos</w:t>
      </w:r>
    </w:p>
    <w:p w:rsidR="00D03FCB" w:rsidRDefault="00D03FCB" w:rsidP="00D03FCB">
      <w:pPr>
        <w:numPr>
          <w:ilvl w:val="0"/>
          <w:numId w:val="6"/>
        </w:numPr>
        <w:spacing w:before="120" w:after="120" w:line="312" w:lineRule="auto"/>
        <w:jc w:val="both"/>
      </w:pPr>
      <w:r>
        <w:t xml:space="preserve">Debe publicarse información </w:t>
      </w:r>
      <w:r w:rsidR="00291300">
        <w:t>sobre los desistimientos y renuncias a contratos adjudicados</w:t>
      </w:r>
      <w:r>
        <w:t>.</w:t>
      </w:r>
    </w:p>
    <w:p w:rsidR="0015731D" w:rsidRDefault="0015731D" w:rsidP="00D03FCB">
      <w:pPr>
        <w:numPr>
          <w:ilvl w:val="0"/>
          <w:numId w:val="6"/>
        </w:numPr>
        <w:spacing w:before="120" w:after="120" w:line="312" w:lineRule="auto"/>
        <w:jc w:val="both"/>
      </w:pPr>
      <w:r>
        <w:t>Debe publicarse información estadística sobre la distribución, en volumen presupuestario, de los contratos adjudicados según procedimiento de licitación.</w:t>
      </w:r>
    </w:p>
    <w:p w:rsidR="00021F1B" w:rsidRPr="00021F1B" w:rsidRDefault="00021F1B" w:rsidP="00021F1B">
      <w:pPr>
        <w:pStyle w:val="Prrafodelista"/>
        <w:numPr>
          <w:ilvl w:val="0"/>
          <w:numId w:val="6"/>
        </w:numPr>
      </w:pPr>
      <w:r w:rsidRPr="00021F1B">
        <w:t>Una cuestión adicional respecto de la información sobre contratos, es que la Ley 14/2022, de modificación de la Ley 19/2013, impone una nueva información obligatoria en esta materia. A partir de julio de 2023, será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AE7B99" w:rsidRDefault="00AE7B99" w:rsidP="00D03FCB">
      <w:pPr>
        <w:numPr>
          <w:ilvl w:val="0"/>
          <w:numId w:val="6"/>
        </w:numPr>
        <w:spacing w:before="120" w:after="120" w:line="312" w:lineRule="auto"/>
        <w:jc w:val="both"/>
      </w:pPr>
      <w:r>
        <w:t xml:space="preserve">Debe </w:t>
      </w:r>
      <w:r w:rsidR="00291300">
        <w:t>publicarse información sobre las subvenciones o ayudas públicas concedidas</w:t>
      </w:r>
      <w:r>
        <w:t>.</w:t>
      </w:r>
    </w:p>
    <w:p w:rsidR="00291300" w:rsidRDefault="00291300"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Deben publicarse – o enlazarse – los informes de auditoría y fiscalización elaborados por </w:t>
      </w:r>
      <w:r w:rsidR="00CD4417">
        <w:rPr>
          <w:rFonts w:eastAsiaTheme="majorEastAsia" w:cstheme="majorBidi"/>
          <w:bCs/>
        </w:rPr>
        <w:t>el Tribunal de Cuentas</w:t>
      </w:r>
    </w:p>
    <w:p w:rsidR="0015731D" w:rsidRDefault="0015731D"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Como se ha señalado en el bloque de información Institucional y Organizativa, debe explicitarse que la sociedad carece de altos cargos y que su administración se realiza por parte de SEPIDES, para justificar la falta de publicación de información para las obligaciones retribuciones e indemnizaciones percibidas por altos cargos y máximos responsables y autorizaciones para el ejercicio de actividades privadas tras el cese de altos cargos.</w:t>
      </w:r>
    </w:p>
    <w:p w:rsidR="0015731D" w:rsidRDefault="0015731D"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Deben publicarse las autorizaciones de compatibilidad concedidas a empleados o, en su caso, informar sobre su inexistencia.</w:t>
      </w:r>
    </w:p>
    <w:p w:rsidR="00702FF8" w:rsidRDefault="00702FF8" w:rsidP="003D6178">
      <w:pPr>
        <w:pStyle w:val="Prrafodelista"/>
        <w:spacing w:before="120" w:after="120" w:line="312" w:lineRule="auto"/>
        <w:ind w:left="426"/>
        <w:contextualSpacing w:val="0"/>
        <w:jc w:val="both"/>
        <w:rPr>
          <w:lang w:bidi="es-ES"/>
        </w:rPr>
      </w:pPr>
    </w:p>
    <w:p w:rsidR="001179AB" w:rsidRPr="008C6237" w:rsidRDefault="001179AB" w:rsidP="003D6178">
      <w:pPr>
        <w:spacing w:before="120" w:after="120" w:line="312" w:lineRule="auto"/>
        <w:jc w:val="both"/>
        <w:outlineLvl w:val="1"/>
        <w:rPr>
          <w:b/>
          <w:color w:val="00642D"/>
        </w:rPr>
      </w:pPr>
      <w:r w:rsidRPr="008C6237">
        <w:rPr>
          <w:b/>
          <w:color w:val="00642D"/>
        </w:rPr>
        <w:t>Calidad de la Información.</w:t>
      </w:r>
    </w:p>
    <w:p w:rsidR="0015731D" w:rsidRPr="0015731D" w:rsidRDefault="0015731D" w:rsidP="0015731D">
      <w:pPr>
        <w:numPr>
          <w:ilvl w:val="0"/>
          <w:numId w:val="27"/>
        </w:numPr>
        <w:contextualSpacing/>
        <w:jc w:val="both"/>
      </w:pPr>
      <w:r w:rsidRPr="0015731D">
        <w:t>Deben incluirse referencias a la fecha en que se revisó o actualizó por última vez la información. Para ello bastaría con que esta fecha se publicase en la página inicial del Portal de Transparencia del organismo.</w:t>
      </w:r>
    </w:p>
    <w:p w:rsidR="0015731D" w:rsidRPr="0015731D" w:rsidRDefault="0015731D" w:rsidP="0015731D">
      <w:pPr>
        <w:numPr>
          <w:ilvl w:val="0"/>
          <w:numId w:val="27"/>
        </w:numPr>
        <w:contextualSpacing/>
        <w:jc w:val="both"/>
      </w:pPr>
      <w:r w:rsidRPr="0015731D">
        <w:lastRenderedPageBreak/>
        <w:t>Deberían valorarse la publicación de cuadros-resumen en el caso de que se opte por la publicación de obligaciones como los contratos o las subvenciones a través de fuentes centralizadas (Plataforma de Contratación del Sector Público, por ejemplo), incluyendo todos los ítems informativos que establece la LTAIBG en su artículo 8 a y b.</w:t>
      </w:r>
    </w:p>
    <w:p w:rsidR="0015731D" w:rsidRPr="0015731D" w:rsidRDefault="0015731D" w:rsidP="0015731D">
      <w:pPr>
        <w:numPr>
          <w:ilvl w:val="0"/>
          <w:numId w:val="27"/>
        </w:numPr>
        <w:contextualSpacing/>
        <w:jc w:val="both"/>
      </w:pPr>
      <w:r w:rsidRPr="0015731D">
        <w:t>En la medida de lo posible, las denominaciones de los enlaces deben ajustarse a los contenidos a los que redirigen, para facilitar  la localización de la información.</w:t>
      </w:r>
    </w:p>
    <w:p w:rsidR="0015731D" w:rsidRPr="0015731D" w:rsidRDefault="0015731D" w:rsidP="0015731D">
      <w:pPr>
        <w:numPr>
          <w:ilvl w:val="0"/>
          <w:numId w:val="27"/>
        </w:numPr>
        <w:contextualSpacing/>
        <w:jc w:val="both"/>
      </w:pPr>
      <w:r w:rsidRPr="0015731D">
        <w:t>Se reitera la recomendación de que en el caso de que no hubiera información que publicar, se señale expresamente esta circunstancia.</w:t>
      </w:r>
    </w:p>
    <w:p w:rsidR="0015731D" w:rsidRPr="0015731D" w:rsidRDefault="0015731D" w:rsidP="0015731D">
      <w:pPr>
        <w:numPr>
          <w:ilvl w:val="0"/>
          <w:numId w:val="27"/>
        </w:numPr>
        <w:contextualSpacing/>
        <w:jc w:val="both"/>
      </w:pPr>
      <w:r w:rsidRPr="0015731D">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1179AB" w:rsidRDefault="001179AB" w:rsidP="001179AB">
      <w:pPr>
        <w:jc w:val="both"/>
      </w:pPr>
    </w:p>
    <w:p w:rsidR="001179AB" w:rsidRDefault="001179AB" w:rsidP="00D20453">
      <w:pPr>
        <w:jc w:val="right"/>
      </w:pPr>
      <w:r>
        <w:t xml:space="preserve">Madrid, </w:t>
      </w:r>
      <w:r w:rsidR="00CF4EE7">
        <w:t>mayo</w:t>
      </w:r>
      <w:r>
        <w:t xml:space="preserve"> de </w:t>
      </w:r>
      <w:r w:rsidR="0015731D">
        <w:t>2023</w:t>
      </w:r>
    </w:p>
    <w:p w:rsidR="00121C30" w:rsidRDefault="00121C30">
      <w:r>
        <w:br w:type="page"/>
      </w:r>
    </w:p>
    <w:p w:rsidR="00121C30" w:rsidRPr="00121C30" w:rsidRDefault="00F03348"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DB0" w:rsidRDefault="00120DB0" w:rsidP="00932008">
      <w:pPr>
        <w:spacing w:after="0" w:line="240" w:lineRule="auto"/>
      </w:pPr>
      <w:r>
        <w:separator/>
      </w:r>
    </w:p>
  </w:endnote>
  <w:endnote w:type="continuationSeparator" w:id="0">
    <w:p w:rsidR="00120DB0" w:rsidRDefault="00120DB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B0" w:rsidRDefault="00120D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B0" w:rsidRDefault="00120DB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B0" w:rsidRDefault="00120D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DB0" w:rsidRDefault="00120DB0" w:rsidP="00932008">
      <w:pPr>
        <w:spacing w:after="0" w:line="240" w:lineRule="auto"/>
      </w:pPr>
      <w:r>
        <w:separator/>
      </w:r>
    </w:p>
  </w:footnote>
  <w:footnote w:type="continuationSeparator" w:id="0">
    <w:p w:rsidR="00120DB0" w:rsidRDefault="00120DB0"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B0" w:rsidRDefault="00120D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B0" w:rsidRDefault="00120DB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B0" w:rsidRDefault="00120D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533_"/>
      </v:shape>
    </w:pict>
  </w:numPicBullet>
  <w:numPicBullet w:numPicBulletId="1">
    <w:pict>
      <v:shape id="_x0000_i1031" type="#_x0000_t75" style="width:9pt;height:9pt" o:bullet="t">
        <v:imagedata r:id="rId2"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0B7532"/>
    <w:multiLevelType w:val="hybridMultilevel"/>
    <w:tmpl w:val="6D84FD9E"/>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29C1370"/>
    <w:multiLevelType w:val="hybridMultilevel"/>
    <w:tmpl w:val="E244DBE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746CAB"/>
    <w:multiLevelType w:val="hybridMultilevel"/>
    <w:tmpl w:val="8880229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7"/>
  </w:num>
  <w:num w:numId="2">
    <w:abstractNumId w:val="16"/>
  </w:num>
  <w:num w:numId="3">
    <w:abstractNumId w:val="6"/>
  </w:num>
  <w:num w:numId="4">
    <w:abstractNumId w:val="23"/>
  </w:num>
  <w:num w:numId="5">
    <w:abstractNumId w:val="13"/>
  </w:num>
  <w:num w:numId="6">
    <w:abstractNumId w:val="8"/>
  </w:num>
  <w:num w:numId="7">
    <w:abstractNumId w:val="12"/>
  </w:num>
  <w:num w:numId="8">
    <w:abstractNumId w:val="7"/>
  </w:num>
  <w:num w:numId="9">
    <w:abstractNumId w:val="21"/>
  </w:num>
  <w:num w:numId="10">
    <w:abstractNumId w:val="9"/>
  </w:num>
  <w:num w:numId="11">
    <w:abstractNumId w:val="10"/>
  </w:num>
  <w:num w:numId="12">
    <w:abstractNumId w:val="15"/>
  </w:num>
  <w:num w:numId="13">
    <w:abstractNumId w:val="19"/>
  </w:num>
  <w:num w:numId="14">
    <w:abstractNumId w:val="20"/>
  </w:num>
  <w:num w:numId="15">
    <w:abstractNumId w:val="4"/>
  </w:num>
  <w:num w:numId="16">
    <w:abstractNumId w:val="5"/>
  </w:num>
  <w:num w:numId="17">
    <w:abstractNumId w:val="11"/>
  </w:num>
  <w:num w:numId="18">
    <w:abstractNumId w:val="21"/>
  </w:num>
  <w:num w:numId="19">
    <w:abstractNumId w:val="3"/>
  </w:num>
  <w:num w:numId="20">
    <w:abstractNumId w:val="25"/>
  </w:num>
  <w:num w:numId="21">
    <w:abstractNumId w:val="14"/>
  </w:num>
  <w:num w:numId="22">
    <w:abstractNumId w:val="2"/>
  </w:num>
  <w:num w:numId="23">
    <w:abstractNumId w:val="0"/>
  </w:num>
  <w:num w:numId="24">
    <w:abstractNumId w:val="18"/>
  </w:num>
  <w:num w:numId="25">
    <w:abstractNumId w:val="1"/>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1F1B"/>
    <w:rsid w:val="000254E8"/>
    <w:rsid w:val="000262A3"/>
    <w:rsid w:val="00045308"/>
    <w:rsid w:val="00056F6C"/>
    <w:rsid w:val="0006345D"/>
    <w:rsid w:val="00064F29"/>
    <w:rsid w:val="00082E36"/>
    <w:rsid w:val="00084ED8"/>
    <w:rsid w:val="00085461"/>
    <w:rsid w:val="000965B3"/>
    <w:rsid w:val="000A5616"/>
    <w:rsid w:val="000C6CFF"/>
    <w:rsid w:val="000C7D64"/>
    <w:rsid w:val="000E7845"/>
    <w:rsid w:val="000F0507"/>
    <w:rsid w:val="00102733"/>
    <w:rsid w:val="001179AB"/>
    <w:rsid w:val="00120DB0"/>
    <w:rsid w:val="00121C30"/>
    <w:rsid w:val="00155C93"/>
    <w:rsid w:val="001561A4"/>
    <w:rsid w:val="0015731D"/>
    <w:rsid w:val="0015759C"/>
    <w:rsid w:val="00177C0B"/>
    <w:rsid w:val="00196E94"/>
    <w:rsid w:val="001D6ABE"/>
    <w:rsid w:val="001E129A"/>
    <w:rsid w:val="00213748"/>
    <w:rsid w:val="00222C4B"/>
    <w:rsid w:val="00227D18"/>
    <w:rsid w:val="00231932"/>
    <w:rsid w:val="00286892"/>
    <w:rsid w:val="00291300"/>
    <w:rsid w:val="002A154B"/>
    <w:rsid w:val="002D30F5"/>
    <w:rsid w:val="003043AE"/>
    <w:rsid w:val="00315676"/>
    <w:rsid w:val="0032102D"/>
    <w:rsid w:val="00345A70"/>
    <w:rsid w:val="00355B0B"/>
    <w:rsid w:val="00355F74"/>
    <w:rsid w:val="00392269"/>
    <w:rsid w:val="003C3B3A"/>
    <w:rsid w:val="003D3077"/>
    <w:rsid w:val="003D6178"/>
    <w:rsid w:val="003E31AC"/>
    <w:rsid w:val="003F0D0D"/>
    <w:rsid w:val="003F271E"/>
    <w:rsid w:val="003F572A"/>
    <w:rsid w:val="00453CE5"/>
    <w:rsid w:val="004576C0"/>
    <w:rsid w:val="00490DAE"/>
    <w:rsid w:val="00493904"/>
    <w:rsid w:val="00497B1E"/>
    <w:rsid w:val="004A05BB"/>
    <w:rsid w:val="004D2663"/>
    <w:rsid w:val="004F2655"/>
    <w:rsid w:val="00521DA9"/>
    <w:rsid w:val="00531564"/>
    <w:rsid w:val="00544081"/>
    <w:rsid w:val="00544E0C"/>
    <w:rsid w:val="005455D4"/>
    <w:rsid w:val="00545B49"/>
    <w:rsid w:val="0056132B"/>
    <w:rsid w:val="00561402"/>
    <w:rsid w:val="00563E2C"/>
    <w:rsid w:val="0057532F"/>
    <w:rsid w:val="005B13BD"/>
    <w:rsid w:val="005B6C06"/>
    <w:rsid w:val="005B6CF5"/>
    <w:rsid w:val="005C2526"/>
    <w:rsid w:val="005C64FF"/>
    <w:rsid w:val="005D59B0"/>
    <w:rsid w:val="005F29B8"/>
    <w:rsid w:val="00607165"/>
    <w:rsid w:val="00616000"/>
    <w:rsid w:val="006429F6"/>
    <w:rsid w:val="006574D0"/>
    <w:rsid w:val="006637DB"/>
    <w:rsid w:val="00665CC1"/>
    <w:rsid w:val="006855DB"/>
    <w:rsid w:val="00696EF5"/>
    <w:rsid w:val="006A2766"/>
    <w:rsid w:val="006B5179"/>
    <w:rsid w:val="006E4529"/>
    <w:rsid w:val="006F3CA6"/>
    <w:rsid w:val="00702FF8"/>
    <w:rsid w:val="00707DA4"/>
    <w:rsid w:val="00710031"/>
    <w:rsid w:val="0072156A"/>
    <w:rsid w:val="0072460E"/>
    <w:rsid w:val="00742778"/>
    <w:rsid w:val="00743756"/>
    <w:rsid w:val="00743886"/>
    <w:rsid w:val="007444C5"/>
    <w:rsid w:val="00746C83"/>
    <w:rsid w:val="00752065"/>
    <w:rsid w:val="007603B3"/>
    <w:rsid w:val="007775DE"/>
    <w:rsid w:val="00790A5B"/>
    <w:rsid w:val="0079783E"/>
    <w:rsid w:val="007B0F99"/>
    <w:rsid w:val="007C2443"/>
    <w:rsid w:val="007C5BF6"/>
    <w:rsid w:val="007C6F6A"/>
    <w:rsid w:val="007E139D"/>
    <w:rsid w:val="007F1D0F"/>
    <w:rsid w:val="007F5E3B"/>
    <w:rsid w:val="007F72A8"/>
    <w:rsid w:val="00806DE9"/>
    <w:rsid w:val="008075A4"/>
    <w:rsid w:val="008243B0"/>
    <w:rsid w:val="00826773"/>
    <w:rsid w:val="0083209D"/>
    <w:rsid w:val="00843911"/>
    <w:rsid w:val="00844FA9"/>
    <w:rsid w:val="008509E1"/>
    <w:rsid w:val="008531D0"/>
    <w:rsid w:val="008550AD"/>
    <w:rsid w:val="00873061"/>
    <w:rsid w:val="008770D3"/>
    <w:rsid w:val="008861AF"/>
    <w:rsid w:val="00894571"/>
    <w:rsid w:val="008A1093"/>
    <w:rsid w:val="008A37B5"/>
    <w:rsid w:val="008C1E1E"/>
    <w:rsid w:val="008D1B91"/>
    <w:rsid w:val="008E7D0B"/>
    <w:rsid w:val="008F5CE3"/>
    <w:rsid w:val="009038B7"/>
    <w:rsid w:val="009214BE"/>
    <w:rsid w:val="00924073"/>
    <w:rsid w:val="00932008"/>
    <w:rsid w:val="00960485"/>
    <w:rsid w:val="009609E9"/>
    <w:rsid w:val="00967377"/>
    <w:rsid w:val="009A121C"/>
    <w:rsid w:val="009A5013"/>
    <w:rsid w:val="00A27488"/>
    <w:rsid w:val="00A6166B"/>
    <w:rsid w:val="00A8146B"/>
    <w:rsid w:val="00A849E7"/>
    <w:rsid w:val="00AA102A"/>
    <w:rsid w:val="00AB3949"/>
    <w:rsid w:val="00AD06BA"/>
    <w:rsid w:val="00AD2022"/>
    <w:rsid w:val="00AD29E8"/>
    <w:rsid w:val="00AE7B99"/>
    <w:rsid w:val="00AF2AAB"/>
    <w:rsid w:val="00B23E96"/>
    <w:rsid w:val="00B316E5"/>
    <w:rsid w:val="00B40246"/>
    <w:rsid w:val="00B43765"/>
    <w:rsid w:val="00B841AE"/>
    <w:rsid w:val="00B932E4"/>
    <w:rsid w:val="00B94A21"/>
    <w:rsid w:val="00BA57D3"/>
    <w:rsid w:val="00BA65E3"/>
    <w:rsid w:val="00BB6799"/>
    <w:rsid w:val="00BC5630"/>
    <w:rsid w:val="00BC6B57"/>
    <w:rsid w:val="00BD4582"/>
    <w:rsid w:val="00BE6A46"/>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71B30"/>
    <w:rsid w:val="00C737FB"/>
    <w:rsid w:val="00C96AC2"/>
    <w:rsid w:val="00CA0458"/>
    <w:rsid w:val="00CA3820"/>
    <w:rsid w:val="00CB3761"/>
    <w:rsid w:val="00CB5511"/>
    <w:rsid w:val="00CC2049"/>
    <w:rsid w:val="00CC451F"/>
    <w:rsid w:val="00CD4417"/>
    <w:rsid w:val="00CF23B6"/>
    <w:rsid w:val="00CF4EE7"/>
    <w:rsid w:val="00D002D4"/>
    <w:rsid w:val="00D03FCB"/>
    <w:rsid w:val="00D051A3"/>
    <w:rsid w:val="00D164BD"/>
    <w:rsid w:val="00D20453"/>
    <w:rsid w:val="00D6232D"/>
    <w:rsid w:val="00D9084F"/>
    <w:rsid w:val="00D96F84"/>
    <w:rsid w:val="00DC44B2"/>
    <w:rsid w:val="00DD58B3"/>
    <w:rsid w:val="00DE6C7E"/>
    <w:rsid w:val="00DF07D0"/>
    <w:rsid w:val="00DF63E7"/>
    <w:rsid w:val="00E00EEC"/>
    <w:rsid w:val="00E0211B"/>
    <w:rsid w:val="00E100D8"/>
    <w:rsid w:val="00E3088D"/>
    <w:rsid w:val="00E34195"/>
    <w:rsid w:val="00E37EEF"/>
    <w:rsid w:val="00E42BEA"/>
    <w:rsid w:val="00E47613"/>
    <w:rsid w:val="00E51E59"/>
    <w:rsid w:val="00E54A74"/>
    <w:rsid w:val="00E85B09"/>
    <w:rsid w:val="00E875F5"/>
    <w:rsid w:val="00EA1E0B"/>
    <w:rsid w:val="00EA7789"/>
    <w:rsid w:val="00ED7EE6"/>
    <w:rsid w:val="00EF3505"/>
    <w:rsid w:val="00F03348"/>
    <w:rsid w:val="00F14DA4"/>
    <w:rsid w:val="00F16E31"/>
    <w:rsid w:val="00F22512"/>
    <w:rsid w:val="00F47C3B"/>
    <w:rsid w:val="00F704A4"/>
    <w:rsid w:val="00F71D7D"/>
    <w:rsid w:val="00F96B96"/>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4C7436"/>
    <w:rsid w:val="00525E0F"/>
    <w:rsid w:val="00525ED8"/>
    <w:rsid w:val="005C439C"/>
    <w:rsid w:val="006476A1"/>
    <w:rsid w:val="006E19CB"/>
    <w:rsid w:val="007A1A3C"/>
    <w:rsid w:val="00A66078"/>
    <w:rsid w:val="00A7076F"/>
    <w:rsid w:val="00B92530"/>
    <w:rsid w:val="00BF2C04"/>
    <w:rsid w:val="00D0779D"/>
    <w:rsid w:val="00D35513"/>
    <w:rsid w:val="00D9568B"/>
    <w:rsid w:val="00DB1124"/>
    <w:rsid w:val="00DC084A"/>
    <w:rsid w:val="00E55076"/>
    <w:rsid w:val="00F42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69CE6C00-6403-4914-B34E-A2B301E2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12</Pages>
  <Words>2800</Words>
  <Characters>15401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2023-06-26T11:14:00Z</dcterms:created>
  <dcterms:modified xsi:type="dcterms:W3CDTF">2023-06-26T11:14:00Z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