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00040" w:rsidRPr="00006957" w:rsidRDefault="00F0004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F00040" w:rsidRPr="00006957" w:rsidRDefault="00F0004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00040" w:rsidRDefault="00F0004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00040" w:rsidRDefault="00F0004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46A53" w:rsidP="00C62AED">
            <w:pPr>
              <w:rPr>
                <w:sz w:val="24"/>
                <w:szCs w:val="24"/>
              </w:rPr>
            </w:pPr>
            <w:r>
              <w:rPr>
                <w:sz w:val="24"/>
                <w:szCs w:val="24"/>
              </w:rPr>
              <w:t>INNVIERTE Economía Sostenible</w:t>
            </w:r>
            <w:r w:rsidR="008550AD">
              <w:rPr>
                <w:sz w:val="24"/>
                <w:szCs w:val="24"/>
              </w:rPr>
              <w:t>, SME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8F2F7E" w:rsidP="008F2F7E">
            <w:pPr>
              <w:rPr>
                <w:sz w:val="24"/>
                <w:szCs w:val="24"/>
              </w:rPr>
            </w:pPr>
            <w:r>
              <w:rPr>
                <w:sz w:val="24"/>
                <w:szCs w:val="24"/>
              </w:rPr>
              <w:t>26/04/</w:t>
            </w:r>
            <w:r w:rsidR="008550AD">
              <w:rPr>
                <w:sz w:val="24"/>
                <w:szCs w:val="24"/>
              </w:rPr>
              <w:t>2023</w:t>
            </w:r>
          </w:p>
          <w:p w:rsidR="00057AAF" w:rsidRPr="00CB5511" w:rsidRDefault="00057AAF" w:rsidP="008F2F7E">
            <w:pPr>
              <w:rPr>
                <w:sz w:val="24"/>
                <w:szCs w:val="24"/>
              </w:rPr>
            </w:pPr>
            <w:r>
              <w:rPr>
                <w:sz w:val="24"/>
                <w:szCs w:val="24"/>
              </w:rPr>
              <w:t>Segunda revisión: 12/02/2023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A46A53" w:rsidP="005D59B0">
            <w:pPr>
              <w:rPr>
                <w:sz w:val="24"/>
                <w:szCs w:val="24"/>
              </w:rPr>
            </w:pPr>
            <w:r w:rsidRPr="00A46A53">
              <w:rPr>
                <w:sz w:val="24"/>
                <w:szCs w:val="24"/>
              </w:rPr>
              <w:t>https://www.cdti.es/index.asp?MP=100&amp;MS=870&amp;MN=3</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731F84"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A46A53" w:rsidP="00057AAF">
            <w:pPr>
              <w:spacing w:before="100" w:beforeAutospacing="1" w:after="100" w:afterAutospacing="1"/>
              <w:jc w:val="both"/>
              <w:rPr>
                <w:sz w:val="20"/>
                <w:szCs w:val="20"/>
              </w:rPr>
            </w:pPr>
            <w:r>
              <w:rPr>
                <w:sz w:val="20"/>
                <w:szCs w:val="20"/>
              </w:rPr>
              <w:t>Aunque carece de un Portal de Transparencia en sentido estricto, toda la web institucional de la sociedad parece utilizarse para la publicació</w:t>
            </w:r>
            <w:r w:rsidR="00057AAF">
              <w:rPr>
                <w:sz w:val="20"/>
                <w:szCs w:val="20"/>
              </w:rPr>
              <w:t>n de informaciones obligatorias</w:t>
            </w:r>
            <w:r w:rsidR="008550AD">
              <w:rPr>
                <w:sz w:val="20"/>
                <w:szCs w:val="20"/>
              </w:rPr>
              <w:t>.</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50AD"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A46A53"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8550AD" w:rsidP="00155C93">
            <w:pPr>
              <w:jc w:val="both"/>
              <w:rPr>
                <w:sz w:val="20"/>
                <w:szCs w:val="20"/>
              </w:rPr>
            </w:pPr>
            <w:r>
              <w:rPr>
                <w:sz w:val="20"/>
                <w:szCs w:val="20"/>
              </w:rPr>
              <w:t>La información está organizada pero no se ajusta al patrón que establece la LTAIBG.</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8550A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A46A53" w:rsidRPr="00A46A53">
        <w:rPr>
          <w:noProof/>
        </w:rPr>
        <w:drawing>
          <wp:inline distT="0" distB="0" distL="0" distR="0" wp14:anchorId="66090659" wp14:editId="3617817C">
            <wp:extent cx="5604442" cy="3400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405090"/>
                    </a:xfrm>
                    <a:prstGeom prst="rect">
                      <a:avLst/>
                    </a:prstGeom>
                  </pic:spPr>
                </pic:pic>
              </a:graphicData>
            </a:graphic>
          </wp:inline>
        </w:drawing>
      </w:r>
    </w:p>
    <w:p w:rsidR="00ED7EE6" w:rsidRDefault="00ED7EE6" w:rsidP="000E7845">
      <w:pPr>
        <w:jc w:val="center"/>
      </w:pPr>
    </w:p>
    <w:p w:rsidR="00A46A53" w:rsidRDefault="00A46A53" w:rsidP="000E7845">
      <w:pPr>
        <w:jc w:val="center"/>
      </w:pPr>
    </w:p>
    <w:p w:rsidR="00A46A53" w:rsidRDefault="00A46A53" w:rsidP="000E7845">
      <w:pPr>
        <w:jc w:val="center"/>
      </w:pPr>
    </w:p>
    <w:p w:rsidR="00A46A53" w:rsidRDefault="00A46A53" w:rsidP="000E7845">
      <w:pPr>
        <w:jc w:val="center"/>
      </w:pPr>
    </w:p>
    <w:p w:rsidR="00A46A53" w:rsidRDefault="00A46A53" w:rsidP="000E7845">
      <w:pPr>
        <w:jc w:val="center"/>
      </w:pPr>
    </w:p>
    <w:p w:rsidR="00A46A53" w:rsidRDefault="00A46A53" w:rsidP="000E7845">
      <w:pPr>
        <w:jc w:val="center"/>
      </w:pPr>
    </w:p>
    <w:p w:rsidR="00A46A53" w:rsidRDefault="00A46A53"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930"/>
        <w:gridCol w:w="5896"/>
      </w:tblGrid>
      <w:tr w:rsidR="00E34195" w:rsidRPr="00E34195" w:rsidTr="00A46A53">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30"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896"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46A53">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930" w:type="dxa"/>
            <w:tcBorders>
              <w:top w:val="single" w:sz="4" w:space="0" w:color="00642D"/>
              <w:left w:val="single" w:sz="4" w:space="0" w:color="00642D"/>
              <w:bottom w:val="single" w:sz="4" w:space="0" w:color="00642D"/>
              <w:right w:val="single" w:sz="4" w:space="0" w:color="00642D"/>
            </w:tcBorders>
          </w:tcPr>
          <w:p w:rsidR="00E34195" w:rsidRPr="00C41725" w:rsidRDefault="00E34195" w:rsidP="00A46A53">
            <w:pPr>
              <w:pStyle w:val="Cuerpodelboletn"/>
              <w:numPr>
                <w:ilvl w:val="0"/>
                <w:numId w:val="29"/>
              </w:numPr>
              <w:spacing w:before="120" w:after="120" w:line="312" w:lineRule="auto"/>
              <w:jc w:val="center"/>
              <w:rPr>
                <w:rStyle w:val="Ttulo2Car"/>
                <w:b w:val="0"/>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0E7845" w:rsidRDefault="00A46A53" w:rsidP="00A46A5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los Estatutos sociales, pero no se ha localizado la normativa de carácter general que regula las actividades de la sociedad, como, por ejemplo, </w:t>
            </w:r>
            <w:r w:rsidR="00A11CE7">
              <w:rPr>
                <w:rStyle w:val="Ttulo2Car"/>
                <w:b w:val="0"/>
                <w:color w:val="auto"/>
                <w:sz w:val="20"/>
                <w:szCs w:val="20"/>
                <w:lang w:bidi="es-ES"/>
              </w:rPr>
              <w:t xml:space="preserve"> </w:t>
            </w:r>
            <w:r w:rsidRPr="00A46A53">
              <w:rPr>
                <w:rStyle w:val="Ttulo2Car"/>
                <w:b w:val="0"/>
                <w:color w:val="auto"/>
                <w:sz w:val="20"/>
                <w:szCs w:val="20"/>
                <w:lang w:bidi="es-ES"/>
              </w:rPr>
              <w:t>la Ley 22/2014, de 13 de noviembre, reguladora de las entidades de capital riesgo, otras entidades de inversión colectiva de tipo cerrado y las sociedades gestoras de entidades de inversión colectiva de tipo cerrado</w:t>
            </w:r>
            <w:r>
              <w:rPr>
                <w:rStyle w:val="Ttulo2Car"/>
                <w:b w:val="0"/>
                <w:color w:val="auto"/>
                <w:sz w:val="20"/>
                <w:szCs w:val="20"/>
                <w:lang w:bidi="es-ES"/>
              </w:rPr>
              <w:t>, Ley de Contratos del Sector Público, Ley de Régimen Jurídico del Sector Público, etc.</w:t>
            </w:r>
          </w:p>
        </w:tc>
      </w:tr>
      <w:tr w:rsidR="00E34195" w:rsidRPr="00CB5511" w:rsidTr="00A46A53">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930"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C30AE1" w:rsidRDefault="00F43C63" w:rsidP="005B573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 home de la web de INNVIERTE. La información no está datada y tampoco se publica la fecha de la última actualización o revisión de la información.</w:t>
            </w:r>
          </w:p>
        </w:tc>
      </w:tr>
      <w:tr w:rsidR="00E34195" w:rsidRPr="00CB5511" w:rsidTr="00A46A53">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930"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B932E4" w:rsidRDefault="00315676" w:rsidP="00057A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r w:rsidR="00DE6C7E">
              <w:rPr>
                <w:rStyle w:val="Ttulo2Car"/>
                <w:b w:val="0"/>
                <w:color w:val="auto"/>
                <w:sz w:val="20"/>
                <w:szCs w:val="20"/>
                <w:lang w:bidi="es-ES"/>
              </w:rPr>
              <w:t xml:space="preserve">La sociedad </w:t>
            </w:r>
            <w:r w:rsidR="00A11CE7">
              <w:rPr>
                <w:rStyle w:val="Ttulo2Car"/>
                <w:b w:val="0"/>
                <w:color w:val="auto"/>
                <w:sz w:val="20"/>
                <w:szCs w:val="20"/>
                <w:lang w:bidi="es-ES"/>
              </w:rPr>
              <w:t xml:space="preserve">no </w:t>
            </w:r>
            <w:r w:rsidR="00DE6C7E">
              <w:rPr>
                <w:rStyle w:val="Ttulo2Car"/>
                <w:b w:val="0"/>
                <w:color w:val="auto"/>
                <w:sz w:val="20"/>
                <w:szCs w:val="20"/>
                <w:lang w:bidi="es-ES"/>
              </w:rPr>
              <w:t>cuenta</w:t>
            </w:r>
            <w:r w:rsidR="00A11CE7">
              <w:rPr>
                <w:rStyle w:val="Ttulo2Car"/>
                <w:b w:val="0"/>
                <w:color w:val="auto"/>
                <w:sz w:val="20"/>
                <w:szCs w:val="20"/>
                <w:lang w:bidi="es-ES"/>
              </w:rPr>
              <w:t xml:space="preserve"> con empleados</w:t>
            </w:r>
            <w:r w:rsidR="00DE6C7E">
              <w:rPr>
                <w:rStyle w:val="Ttulo2Car"/>
                <w:b w:val="0"/>
                <w:color w:val="auto"/>
                <w:sz w:val="20"/>
                <w:szCs w:val="20"/>
                <w:lang w:bidi="es-ES"/>
              </w:rPr>
              <w:t>, según la información que proporciona el INVENTE</w:t>
            </w:r>
            <w:r w:rsidR="00C71B30">
              <w:rPr>
                <w:rStyle w:val="Ttulo2Car"/>
                <w:b w:val="0"/>
                <w:color w:val="auto"/>
                <w:sz w:val="20"/>
                <w:szCs w:val="20"/>
                <w:lang w:bidi="es-ES"/>
              </w:rPr>
              <w:t xml:space="preserve">. Se trata de una sociedad </w:t>
            </w:r>
            <w:r w:rsidR="00F43C63">
              <w:rPr>
                <w:rStyle w:val="Ttulo2Car"/>
                <w:b w:val="0"/>
                <w:color w:val="auto"/>
                <w:sz w:val="20"/>
                <w:szCs w:val="20"/>
                <w:lang w:bidi="es-ES"/>
              </w:rPr>
              <w:t>cu</w:t>
            </w:r>
            <w:r w:rsidR="00057AAF">
              <w:rPr>
                <w:rStyle w:val="Ttulo2Car"/>
                <w:b w:val="0"/>
                <w:color w:val="auto"/>
                <w:sz w:val="20"/>
                <w:szCs w:val="20"/>
                <w:lang w:bidi="es-ES"/>
              </w:rPr>
              <w:t>y</w:t>
            </w:r>
            <w:r w:rsidR="00F43C63">
              <w:rPr>
                <w:rStyle w:val="Ttulo2Car"/>
                <w:b w:val="0"/>
                <w:color w:val="auto"/>
                <w:sz w:val="20"/>
                <w:szCs w:val="20"/>
                <w:lang w:bidi="es-ES"/>
              </w:rPr>
              <w:t>o accionista único es el CDTI</w:t>
            </w:r>
            <w:r w:rsidR="006637DB">
              <w:rPr>
                <w:rStyle w:val="Ttulo2Car"/>
                <w:b w:val="0"/>
                <w:color w:val="auto"/>
                <w:sz w:val="20"/>
                <w:szCs w:val="20"/>
                <w:lang w:bidi="es-ES"/>
              </w:rPr>
              <w:t xml:space="preserve">. No obstante, se debería </w:t>
            </w:r>
            <w:r w:rsidR="006637DB" w:rsidRPr="008E7D0B">
              <w:rPr>
                <w:rStyle w:val="Ttulo2Car"/>
                <w:b w:val="0"/>
                <w:color w:val="auto"/>
                <w:sz w:val="20"/>
                <w:szCs w:val="20"/>
                <w:lang w:bidi="es-ES"/>
              </w:rPr>
              <w:t>de informar de esta circunstancia</w:t>
            </w:r>
            <w:r w:rsidR="006637DB">
              <w:rPr>
                <w:rStyle w:val="Ttulo2Car"/>
                <w:b w:val="0"/>
                <w:color w:val="auto"/>
                <w:sz w:val="20"/>
                <w:szCs w:val="20"/>
                <w:lang w:bidi="es-ES"/>
              </w:rPr>
              <w:t xml:space="preserve"> expresamente.</w:t>
            </w:r>
          </w:p>
        </w:tc>
      </w:tr>
      <w:tr w:rsidR="00E34195" w:rsidRPr="00CB5511" w:rsidTr="00A46A53">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930"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C41725" w:rsidRDefault="00C71B30"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por las razones señaladas en el punto anterior.</w:t>
            </w:r>
            <w:r w:rsidR="00C41725" w:rsidRPr="00C41725">
              <w:rPr>
                <w:rStyle w:val="Ttulo2Car"/>
                <w:b w:val="0"/>
                <w:color w:val="auto"/>
                <w:sz w:val="20"/>
                <w:szCs w:val="20"/>
                <w:lang w:bidi="es-ES"/>
              </w:rPr>
              <w:t xml:space="preserve"> </w:t>
            </w:r>
            <w:r w:rsidR="006637DB">
              <w:rPr>
                <w:rStyle w:val="Ttulo2Car"/>
                <w:b w:val="0"/>
                <w:color w:val="auto"/>
                <w:sz w:val="20"/>
                <w:szCs w:val="20"/>
                <w:lang w:bidi="es-ES"/>
              </w:rPr>
              <w:t xml:space="preserve">No obstante, se debería </w:t>
            </w:r>
            <w:r w:rsidR="006637DB" w:rsidRPr="008E7D0B">
              <w:rPr>
                <w:rStyle w:val="Ttulo2Car"/>
                <w:b w:val="0"/>
                <w:color w:val="auto"/>
                <w:sz w:val="20"/>
                <w:szCs w:val="20"/>
                <w:lang w:bidi="es-ES"/>
              </w:rPr>
              <w:t>de informar de esta circunstancia</w:t>
            </w:r>
            <w:r w:rsidR="006637DB">
              <w:rPr>
                <w:rStyle w:val="Ttulo2Car"/>
                <w:b w:val="0"/>
                <w:color w:val="auto"/>
                <w:sz w:val="20"/>
                <w:szCs w:val="20"/>
                <w:lang w:bidi="es-ES"/>
              </w:rPr>
              <w:t xml:space="preserve"> expresamente.</w:t>
            </w:r>
          </w:p>
        </w:tc>
      </w:tr>
      <w:tr w:rsidR="00E34195" w:rsidRPr="00CB5511" w:rsidTr="00A46A53">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930" w:type="dxa"/>
            <w:tcBorders>
              <w:top w:val="single" w:sz="4" w:space="0" w:color="00642D"/>
              <w:left w:val="single" w:sz="4" w:space="0" w:color="00642D"/>
              <w:bottom w:val="single" w:sz="4" w:space="0" w:color="00642D"/>
              <w:right w:val="single" w:sz="4" w:space="0" w:color="00642D"/>
            </w:tcBorders>
          </w:tcPr>
          <w:p w:rsidR="00E34195" w:rsidRPr="00C41725" w:rsidRDefault="00E34195" w:rsidP="00C71B30">
            <w:pPr>
              <w:pStyle w:val="Cuerpodelboletn"/>
              <w:numPr>
                <w:ilvl w:val="0"/>
                <w:numId w:val="25"/>
              </w:numPr>
              <w:spacing w:before="120" w:after="120" w:line="312" w:lineRule="auto"/>
              <w:jc w:val="center"/>
              <w:rPr>
                <w:rStyle w:val="Ttulo2Car"/>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8770D3" w:rsidRDefault="00E75203" w:rsidP="00C41725">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S</w:t>
            </w:r>
            <w:r w:rsidR="00F43C63">
              <w:rPr>
                <w:rStyle w:val="Ttulo2Car"/>
                <w:b w:val="0"/>
                <w:color w:val="auto"/>
                <w:sz w:val="20"/>
                <w:szCs w:val="20"/>
                <w:lang w:bidi="es-ES"/>
              </w:rPr>
              <w:t>e publica la identificación de los miembros del Consejo de administración</w:t>
            </w:r>
            <w:r w:rsidR="003B33B9">
              <w:rPr>
                <w:rStyle w:val="Ttulo2Car"/>
                <w:b w:val="0"/>
                <w:color w:val="auto"/>
                <w:sz w:val="20"/>
                <w:szCs w:val="20"/>
                <w:lang w:bidi="es-ES"/>
              </w:rPr>
              <w:t>.</w:t>
            </w:r>
            <w:r w:rsidR="006637DB">
              <w:rPr>
                <w:rStyle w:val="Ttulo2Car"/>
                <w:b w:val="0"/>
                <w:color w:val="auto"/>
                <w:sz w:val="20"/>
                <w:szCs w:val="20"/>
                <w:lang w:bidi="es-ES"/>
              </w:rPr>
              <w:t xml:space="preserve"> </w:t>
            </w:r>
          </w:p>
        </w:tc>
      </w:tr>
      <w:tr w:rsidR="00E34195" w:rsidRPr="00CB5511" w:rsidTr="00A46A53">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930" w:type="dxa"/>
            <w:tcBorders>
              <w:top w:val="single" w:sz="4" w:space="0" w:color="00642D"/>
              <w:left w:val="single" w:sz="4" w:space="0" w:color="00642D"/>
              <w:bottom w:val="single" w:sz="4" w:space="0" w:color="00642D"/>
              <w:right w:val="single" w:sz="4" w:space="0" w:color="00642D"/>
            </w:tcBorders>
          </w:tcPr>
          <w:p w:rsidR="00E34195" w:rsidRPr="00C41725" w:rsidRDefault="00E34195" w:rsidP="00E75203">
            <w:pPr>
              <w:pStyle w:val="Cuerpodelboletn"/>
              <w:spacing w:before="120" w:after="120" w:line="312" w:lineRule="auto"/>
              <w:ind w:left="360"/>
              <w:jc w:val="center"/>
              <w:rPr>
                <w:rStyle w:val="Ttulo2Car"/>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D6232D" w:rsidRDefault="00E75203"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6637DB" w:rsidRDefault="006637DB" w:rsidP="00E3088D">
      <w:pPr>
        <w:pStyle w:val="Cuerpodelboletn"/>
        <w:spacing w:before="120" w:after="120" w:line="312" w:lineRule="auto"/>
        <w:ind w:left="360"/>
        <w:rPr>
          <w:rStyle w:val="Ttulo2Car"/>
          <w:lang w:bidi="es-ES"/>
        </w:rPr>
      </w:pPr>
    </w:p>
    <w:p w:rsidR="00A11CE7" w:rsidRDefault="00A11CE7" w:rsidP="00E3088D">
      <w:pPr>
        <w:pStyle w:val="Cuerpodelboletn"/>
        <w:spacing w:before="120" w:after="120" w:line="312" w:lineRule="auto"/>
        <w:ind w:left="360"/>
        <w:rPr>
          <w:rStyle w:val="Ttulo2Car"/>
          <w:lang w:bidi="es-ES"/>
        </w:rPr>
      </w:pPr>
    </w:p>
    <w:p w:rsidR="00E75203" w:rsidRDefault="00E75203" w:rsidP="00E3088D">
      <w:pPr>
        <w:pStyle w:val="Cuerpodelboletn"/>
        <w:spacing w:before="120" w:after="120" w:line="312" w:lineRule="auto"/>
        <w:ind w:left="360"/>
        <w:rPr>
          <w:rStyle w:val="Ttulo2Car"/>
          <w:lang w:bidi="es-ES"/>
        </w:rPr>
      </w:pPr>
    </w:p>
    <w:p w:rsidR="00A11CE7" w:rsidRDefault="00A11CE7"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26003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00325"/>
                        </a:xfrm>
                        <a:prstGeom prst="rect">
                          <a:avLst/>
                        </a:prstGeom>
                        <a:solidFill>
                          <a:srgbClr val="FFFFFF"/>
                        </a:solidFill>
                        <a:ln w="9525">
                          <a:solidFill>
                            <a:srgbClr val="000000"/>
                          </a:solidFill>
                          <a:miter lim="800000"/>
                          <a:headEnd/>
                          <a:tailEnd/>
                        </a:ln>
                      </wps:spPr>
                      <wps:txbx>
                        <w:txbxContent>
                          <w:p w:rsidR="00F00040" w:rsidRDefault="00F00040">
                            <w:pPr>
                              <w:rPr>
                                <w:b/>
                                <w:color w:val="00642D"/>
                              </w:rPr>
                            </w:pPr>
                            <w:r w:rsidRPr="00BD4582">
                              <w:rPr>
                                <w:b/>
                                <w:color w:val="00642D"/>
                              </w:rPr>
                              <w:t>Contenidos</w:t>
                            </w:r>
                          </w:p>
                          <w:p w:rsidR="00F00040" w:rsidRDefault="00F00040"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F00040" w:rsidRDefault="00F00040" w:rsidP="00C71B30">
                            <w:pPr>
                              <w:pStyle w:val="Prrafodelista"/>
                              <w:numPr>
                                <w:ilvl w:val="0"/>
                                <w:numId w:val="26"/>
                              </w:numPr>
                              <w:spacing w:before="120" w:after="120" w:line="240" w:lineRule="auto"/>
                              <w:jc w:val="both"/>
                              <w:rPr>
                                <w:sz w:val="20"/>
                                <w:szCs w:val="20"/>
                              </w:rPr>
                            </w:pPr>
                            <w:r w:rsidRPr="00D65DD1">
                              <w:rPr>
                                <w:sz w:val="20"/>
                                <w:szCs w:val="20"/>
                              </w:rPr>
                              <w:t xml:space="preserve">La información sobre normativa aplicable no está completa. </w:t>
                            </w:r>
                          </w:p>
                          <w:p w:rsidR="00F00040" w:rsidRPr="00D65DD1" w:rsidRDefault="00F00040" w:rsidP="00C71B30">
                            <w:pPr>
                              <w:pStyle w:val="Prrafodelista"/>
                              <w:numPr>
                                <w:ilvl w:val="0"/>
                                <w:numId w:val="26"/>
                              </w:numPr>
                              <w:spacing w:before="120" w:after="120" w:line="240" w:lineRule="auto"/>
                              <w:jc w:val="both"/>
                              <w:rPr>
                                <w:sz w:val="20"/>
                                <w:szCs w:val="20"/>
                              </w:rPr>
                            </w:pPr>
                            <w:r w:rsidRPr="00D65DD1">
                              <w:rPr>
                                <w:sz w:val="20"/>
                                <w:szCs w:val="20"/>
                              </w:rPr>
                              <w:t xml:space="preserve">Aunque no se han considerado </w:t>
                            </w:r>
                            <w:r w:rsidR="00057AAF">
                              <w:rPr>
                                <w:sz w:val="20"/>
                                <w:szCs w:val="20"/>
                              </w:rPr>
                              <w:t xml:space="preserve">no </w:t>
                            </w:r>
                            <w:r w:rsidRPr="00D65DD1">
                              <w:rPr>
                                <w:sz w:val="20"/>
                                <w:szCs w:val="20"/>
                              </w:rPr>
                              <w:t xml:space="preserve">aplicables las obligaciones descripción de la estructura organizativa y organigrama, dado que, según </w:t>
                            </w:r>
                            <w:r w:rsidR="00057AAF">
                              <w:rPr>
                                <w:sz w:val="20"/>
                                <w:szCs w:val="20"/>
                              </w:rPr>
                              <w:t xml:space="preserve">el </w:t>
                            </w:r>
                            <w:r w:rsidRPr="00D65DD1">
                              <w:rPr>
                                <w:sz w:val="20"/>
                                <w:szCs w:val="20"/>
                              </w:rPr>
                              <w:t>INVENTE, no cuenta con empleados, debería explicitarse esta circunstancia.</w:t>
                            </w:r>
                          </w:p>
                          <w:p w:rsidR="00F00040" w:rsidRPr="00C71B30" w:rsidRDefault="00F00040" w:rsidP="00C71B30">
                            <w:pPr>
                              <w:pStyle w:val="Prrafodelista"/>
                              <w:numPr>
                                <w:ilvl w:val="0"/>
                                <w:numId w:val="26"/>
                              </w:numPr>
                              <w:spacing w:before="120" w:after="120" w:line="240" w:lineRule="auto"/>
                              <w:jc w:val="both"/>
                              <w:rPr>
                                <w:sz w:val="20"/>
                                <w:szCs w:val="20"/>
                              </w:rPr>
                            </w:pPr>
                            <w:r>
                              <w:rPr>
                                <w:sz w:val="20"/>
                                <w:szCs w:val="20"/>
                              </w:rPr>
                              <w:t>No se ha localizado información sobre el perfil y trayectoria profesional de los miembros del Consejo de Administración.</w:t>
                            </w:r>
                          </w:p>
                          <w:p w:rsidR="00F00040" w:rsidRDefault="00F00040" w:rsidP="000F0507">
                            <w:pPr>
                              <w:rPr>
                                <w:b/>
                                <w:color w:val="00642D"/>
                              </w:rPr>
                            </w:pPr>
                            <w:r w:rsidRPr="000F0507">
                              <w:rPr>
                                <w:b/>
                                <w:color w:val="00642D"/>
                              </w:rPr>
                              <w:t>Calidad de la Información</w:t>
                            </w:r>
                          </w:p>
                          <w:p w:rsidR="00F00040" w:rsidRPr="00C71B30" w:rsidRDefault="00F00040" w:rsidP="000F0507">
                            <w:pPr>
                              <w:rPr>
                                <w:sz w:val="20"/>
                              </w:rPr>
                            </w:pPr>
                            <w:r w:rsidRPr="00C71B30">
                              <w:rPr>
                                <w:sz w:val="20"/>
                              </w:rPr>
                              <w:t xml:space="preserve">No se publica la fecha de la última </w:t>
                            </w:r>
                            <w:r>
                              <w:rPr>
                                <w:sz w:val="20"/>
                              </w:rPr>
                              <w:t>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204.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skLAIAAFUEAAAOAAAAZHJzL2Uyb0RvYy54bWysVNtu2zAMfR+wfxD0vthxkl6MOEWXLsOA&#10;7gJ0+wBGkmNhsuhJSuzu60vJaZbdXob5QRBF6ujwkPTyZmgNOyjnNdqKTyc5Z8oKlNruKv7l8+bV&#10;FWc+gJVg0KqKPyrPb1YvXyz7rlQFNmikcoxArC/7ruJNCF2ZZV40qgU/wU5ZctboWghkul0mHfSE&#10;3pqsyPOLrEcnO4dCeU+nd6OTrxJ+XSsRPta1V4GZihO3kFaX1m1cs9USyp2DrtHiSAP+gUUL2tKj&#10;J6g7CMD2Tv8G1Wrh0GMdJgLbDOtaC5VyoGym+S/ZPDTQqZQLieO7k0z+/8GKD4dPjmlZ8Vl+yZmF&#10;loq03oN0yKRiQQ0BWRFl6jtfUvRDR/FheI0DlTul7Lt7FF89s7huwO7UrXPYNwok0ZzGm9nZ1RHH&#10;R5Bt/x4lvQb7gAloqF0bNSRVGKFTuR5PJSIeTNDhYpFfL4oZZ4J8xUWez4pFegPK5+ud8+GtwpbF&#10;TcUd9UCCh8O9D5EOlM8h8TWPRsuNNiYZbrddG8cOQP2ySd8R/acwY1lfcSKyGBX4K0Sevj9BtDpQ&#10;4xvdVvzqFARl1O2NlaktA2gz7omysUcho3ajimHYDql0p/psUT6Ssg7HPqe5pE2D7jtnPfV4xf23&#10;PTjFmXlnqTrX0/k8DkUy5ovLggx37tmee8AKgqp44GzcrkMapKibxVuqYq2TvrHcI5MjZerdJPtx&#10;zuJwnNsp6sffYPUEAAD//wMAUEsDBBQABgAIAAAAIQAFLU+i3QAAAAUBAAAPAAAAZHJzL2Rvd25y&#10;ZXYueG1sTI/BTsMwEETvSPyDtUhcEHWAkqYhmwohgegNCoKrG2+TCHsdbDcNf4/hApeVRjOaeVut&#10;JmvESD70jhEuZhkI4sbpnluE15f78wJEiIq1Mo4J4YsCrOrjo0qV2h34mcZNbEUq4VAqhC7GoZQy&#10;NB1ZFWZuIE7eznmrYpK+ldqrQyq3Rl5mWS6t6jktdGqgu46aj83eIhTzx/E9rK+e3pp8Z5bxbDE+&#10;fHrE05Pp9gZEpCn+heEHP6FDnZi2bs86CIOQHom/N3lFvshBbBHm2fIaZF3J//T1NwAAAP//AwBQ&#10;SwECLQAUAAYACAAAACEAtoM4kv4AAADhAQAAEwAAAAAAAAAAAAAAAAAAAAAAW0NvbnRlbnRfVHlw&#10;ZXNdLnhtbFBLAQItABQABgAIAAAAIQA4/SH/1gAAAJQBAAALAAAAAAAAAAAAAAAAAC8BAABfcmVs&#10;cy8ucmVsc1BLAQItABQABgAIAAAAIQBIrZskLAIAAFUEAAAOAAAAAAAAAAAAAAAAAC4CAABkcnMv&#10;ZTJvRG9jLnhtbFBLAQItABQABgAIAAAAIQAFLU+i3QAAAAUBAAAPAAAAAAAAAAAAAAAAAIYEAABk&#10;cnMvZG93bnJldi54bWxQSwUGAAAAAAQABADzAAAAkAUAAAAA&#10;">
                <v:textbox>
                  <w:txbxContent>
                    <w:p w:rsidR="00F00040" w:rsidRDefault="00F00040">
                      <w:pPr>
                        <w:rPr>
                          <w:b/>
                          <w:color w:val="00642D"/>
                        </w:rPr>
                      </w:pPr>
                      <w:r w:rsidRPr="00BD4582">
                        <w:rPr>
                          <w:b/>
                          <w:color w:val="00642D"/>
                        </w:rPr>
                        <w:t>Contenidos</w:t>
                      </w:r>
                    </w:p>
                    <w:p w:rsidR="00F00040" w:rsidRDefault="00F00040"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F00040" w:rsidRDefault="00F00040" w:rsidP="00C71B30">
                      <w:pPr>
                        <w:pStyle w:val="Prrafodelista"/>
                        <w:numPr>
                          <w:ilvl w:val="0"/>
                          <w:numId w:val="26"/>
                        </w:numPr>
                        <w:spacing w:before="120" w:after="120" w:line="240" w:lineRule="auto"/>
                        <w:jc w:val="both"/>
                        <w:rPr>
                          <w:sz w:val="20"/>
                          <w:szCs w:val="20"/>
                        </w:rPr>
                      </w:pPr>
                      <w:r w:rsidRPr="00D65DD1">
                        <w:rPr>
                          <w:sz w:val="20"/>
                          <w:szCs w:val="20"/>
                        </w:rPr>
                        <w:t xml:space="preserve">La información sobre normativa aplicable no está completa. </w:t>
                      </w:r>
                    </w:p>
                    <w:p w:rsidR="00F00040" w:rsidRPr="00D65DD1" w:rsidRDefault="00F00040" w:rsidP="00C71B30">
                      <w:pPr>
                        <w:pStyle w:val="Prrafodelista"/>
                        <w:numPr>
                          <w:ilvl w:val="0"/>
                          <w:numId w:val="26"/>
                        </w:numPr>
                        <w:spacing w:before="120" w:after="120" w:line="240" w:lineRule="auto"/>
                        <w:jc w:val="both"/>
                        <w:rPr>
                          <w:sz w:val="20"/>
                          <w:szCs w:val="20"/>
                        </w:rPr>
                      </w:pPr>
                      <w:r w:rsidRPr="00D65DD1">
                        <w:rPr>
                          <w:sz w:val="20"/>
                          <w:szCs w:val="20"/>
                        </w:rPr>
                        <w:t xml:space="preserve">Aunque no se han considerado </w:t>
                      </w:r>
                      <w:r w:rsidR="00057AAF">
                        <w:rPr>
                          <w:sz w:val="20"/>
                          <w:szCs w:val="20"/>
                        </w:rPr>
                        <w:t xml:space="preserve">no </w:t>
                      </w:r>
                      <w:r w:rsidRPr="00D65DD1">
                        <w:rPr>
                          <w:sz w:val="20"/>
                          <w:szCs w:val="20"/>
                        </w:rPr>
                        <w:t xml:space="preserve">aplicables las obligaciones descripción de la estructura organizativa y organigrama, dado que, según </w:t>
                      </w:r>
                      <w:r w:rsidR="00057AAF">
                        <w:rPr>
                          <w:sz w:val="20"/>
                          <w:szCs w:val="20"/>
                        </w:rPr>
                        <w:t xml:space="preserve">el </w:t>
                      </w:r>
                      <w:r w:rsidRPr="00D65DD1">
                        <w:rPr>
                          <w:sz w:val="20"/>
                          <w:szCs w:val="20"/>
                        </w:rPr>
                        <w:t>INVENTE, no cuenta con empleados, debería explicitarse esta circunstancia.</w:t>
                      </w:r>
                    </w:p>
                    <w:p w:rsidR="00F00040" w:rsidRPr="00C71B30" w:rsidRDefault="00F00040" w:rsidP="00C71B30">
                      <w:pPr>
                        <w:pStyle w:val="Prrafodelista"/>
                        <w:numPr>
                          <w:ilvl w:val="0"/>
                          <w:numId w:val="26"/>
                        </w:numPr>
                        <w:spacing w:before="120" w:after="120" w:line="240" w:lineRule="auto"/>
                        <w:jc w:val="both"/>
                        <w:rPr>
                          <w:sz w:val="20"/>
                          <w:szCs w:val="20"/>
                        </w:rPr>
                      </w:pPr>
                      <w:r>
                        <w:rPr>
                          <w:sz w:val="20"/>
                          <w:szCs w:val="20"/>
                        </w:rPr>
                        <w:t>No se ha localizado información sobre el perfil y trayectoria profesional de los miembros del Consejo de Administración.</w:t>
                      </w:r>
                    </w:p>
                    <w:p w:rsidR="00F00040" w:rsidRDefault="00F00040" w:rsidP="000F0507">
                      <w:pPr>
                        <w:rPr>
                          <w:b/>
                          <w:color w:val="00642D"/>
                        </w:rPr>
                      </w:pPr>
                      <w:r w:rsidRPr="000F0507">
                        <w:rPr>
                          <w:b/>
                          <w:color w:val="00642D"/>
                        </w:rPr>
                        <w:t>Calidad de la Información</w:t>
                      </w:r>
                    </w:p>
                    <w:p w:rsidR="00F00040" w:rsidRPr="00C71B30" w:rsidRDefault="00F00040" w:rsidP="000F0507">
                      <w:pPr>
                        <w:rPr>
                          <w:sz w:val="20"/>
                        </w:rPr>
                      </w:pPr>
                      <w:r w:rsidRPr="00C71B30">
                        <w:rPr>
                          <w:sz w:val="20"/>
                        </w:rPr>
                        <w:t xml:space="preserve">No se publica la fecha de la última </w:t>
                      </w:r>
                      <w:r>
                        <w:rPr>
                          <w:sz w:val="20"/>
                        </w:rPr>
                        <w:t>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A11CE7" w:rsidRDefault="00A11CE7">
      <w:pPr>
        <w:rPr>
          <w:rStyle w:val="Ttulo2Car"/>
          <w:lang w:bidi="es-ES"/>
        </w:rPr>
      </w:pPr>
    </w:p>
    <w:p w:rsidR="00A11CE7" w:rsidRDefault="00A11CE7">
      <w:pPr>
        <w:rPr>
          <w:rStyle w:val="Ttulo2Car"/>
          <w:lang w:bidi="es-ES"/>
        </w:rPr>
      </w:pPr>
    </w:p>
    <w:p w:rsidR="00A11CE7" w:rsidRDefault="00A11CE7">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731F8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D65DD1">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D65DD1" w:rsidP="00D65D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mediante </w:t>
            </w:r>
            <w:r w:rsidR="008A1093">
              <w:rPr>
                <w:rStyle w:val="Ttulo2Car"/>
                <w:b w:val="0"/>
                <w:color w:val="auto"/>
                <w:sz w:val="20"/>
                <w:szCs w:val="20"/>
                <w:lang w:bidi="es-ES"/>
              </w:rPr>
              <w:t xml:space="preserve">un enlace </w:t>
            </w:r>
            <w:r>
              <w:rPr>
                <w:rStyle w:val="Ttulo2Car"/>
                <w:b w:val="0"/>
                <w:color w:val="auto"/>
                <w:sz w:val="20"/>
                <w:szCs w:val="20"/>
                <w:lang w:bidi="es-ES"/>
              </w:rPr>
              <w:t>al Perfil del Contratante de la sociedad en</w:t>
            </w:r>
            <w:r w:rsidR="008A1093">
              <w:rPr>
                <w:rStyle w:val="Ttulo2Car"/>
                <w:b w:val="0"/>
                <w:color w:val="auto"/>
                <w:sz w:val="20"/>
                <w:szCs w:val="20"/>
                <w:lang w:bidi="es-ES"/>
              </w:rPr>
              <w:t xml:space="preserve"> la Plataforma de Contratación del Sector Público</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D65DD1">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r w:rsidR="00D65DD1">
              <w:rPr>
                <w:rStyle w:val="Ttulo2Car"/>
                <w:b w:val="0"/>
                <w:color w:val="auto"/>
                <w:sz w:val="20"/>
                <w:szCs w:val="20"/>
                <w:lang w:bidi="es-ES"/>
              </w:rPr>
              <w:t>. La Plataforma de Contratación del Sector Público no incluye las modificaciones entre los criterios de búsqueda de licitaciones</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65DD1">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D65DD1">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 xml:space="preserve">No </w:t>
            </w:r>
            <w:r w:rsidR="00D65DD1">
              <w:rPr>
                <w:rStyle w:val="Ttulo2Car"/>
                <w:b w:val="0"/>
                <w:color w:val="auto"/>
                <w:sz w:val="20"/>
                <w:szCs w:val="20"/>
                <w:lang w:bidi="es-ES"/>
              </w:rPr>
              <w:t>aplicable. En el Perfil del Contratante no se han localizado adjudicaciones desistidas</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8A1093"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65DD1">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D65DD1" w:rsidP="0096737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perfil del contratante</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65DD1">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D65DD1" w:rsidP="00D65D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w:t>
            </w:r>
            <w:r w:rsidR="008A1093">
              <w:rPr>
                <w:rStyle w:val="Ttulo2Car"/>
                <w:b w:val="0"/>
                <w:color w:val="auto"/>
                <w:sz w:val="20"/>
                <w:szCs w:val="20"/>
                <w:lang w:bidi="es-ES"/>
              </w:rPr>
              <w:t xml:space="preserve">e ha localizado </w:t>
            </w:r>
            <w:r>
              <w:rPr>
                <w:rStyle w:val="Ttulo2Car"/>
                <w:b w:val="0"/>
                <w:color w:val="auto"/>
                <w:sz w:val="20"/>
                <w:szCs w:val="20"/>
                <w:lang w:bidi="es-ES"/>
              </w:rPr>
              <w:t>información</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D65DD1" w:rsidP="00DF07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Presupuestos Generales</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DF07D0" w:rsidP="00D65D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w:t>
            </w:r>
            <w:r w:rsidR="00D65DD1">
              <w:rPr>
                <w:rStyle w:val="Ttulo2Car"/>
                <w:b w:val="0"/>
                <w:color w:val="auto"/>
                <w:sz w:val="20"/>
                <w:szCs w:val="20"/>
                <w:lang w:bidi="es-ES"/>
              </w:rPr>
              <w:t>a través del enlace cuentas anuales de la sociedad</w:t>
            </w:r>
            <w:r>
              <w:rPr>
                <w:rStyle w:val="Ttulo2Car"/>
                <w:b w:val="0"/>
                <w:color w:val="auto"/>
                <w:sz w:val="20"/>
                <w:szCs w:val="20"/>
                <w:lang w:bidi="es-ES"/>
              </w:rPr>
              <w:t xml:space="preserve">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D65DD1" w:rsidP="00D65DD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los informes de auditoría elaborados por una firma independiente pero no los informes de auditoría y fiscalización elaborados por el Tribunal de Cuentas que es a lo que se refiere el contenido material de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3B33B9">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3B33B9" w:rsidP="003B33B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la sociedad carece de estructura de gestión. </w:t>
            </w:r>
            <w:r w:rsidR="008472AC">
              <w:rPr>
                <w:rStyle w:val="Ttulo2Car"/>
                <w:b w:val="0"/>
                <w:color w:val="auto"/>
                <w:sz w:val="20"/>
                <w:szCs w:val="20"/>
                <w:lang w:bidi="es-ES"/>
              </w:rPr>
              <w:t xml:space="preserve">No obstante, debería informarse </w:t>
            </w:r>
            <w:r w:rsidR="00DF07D0">
              <w:rPr>
                <w:rStyle w:val="Ttulo2Car"/>
                <w:b w:val="0"/>
                <w:color w:val="auto"/>
                <w:sz w:val="20"/>
                <w:szCs w:val="20"/>
                <w:lang w:bidi="es-ES"/>
              </w:rPr>
              <w:t xml:space="preserve"> </w:t>
            </w:r>
            <w:r w:rsidR="008472AC">
              <w:rPr>
                <w:rStyle w:val="Ttulo2Car"/>
                <w:b w:val="0"/>
                <w:color w:val="auto"/>
                <w:sz w:val="20"/>
                <w:szCs w:val="20"/>
                <w:lang w:bidi="es-ES"/>
              </w:rPr>
              <w:t xml:space="preserve">sobre las retribuciones de los miembros del Consejo de Administración, o, si este es el caso, de que no perciben retribuciones por el ejercicio de sus funciones. </w:t>
            </w:r>
            <w:r w:rsidR="00DF07D0">
              <w:rPr>
                <w:rStyle w:val="Ttulo2Car"/>
                <w:b w:val="0"/>
                <w:color w:val="auto"/>
                <w:sz w:val="20"/>
                <w:szCs w:val="20"/>
                <w:lang w:bidi="es-ES"/>
              </w:rPr>
              <w:t xml:space="preserve"> </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DF07D0" w:rsidP="008472AC">
            <w:pPr>
              <w:pStyle w:val="Cuerpodelboletn"/>
              <w:spacing w:before="120" w:after="120" w:line="312" w:lineRule="auto"/>
              <w:rPr>
                <w:rStyle w:val="Ttulo2Car"/>
                <w:b w:val="0"/>
                <w:color w:val="auto"/>
                <w:sz w:val="20"/>
                <w:szCs w:val="20"/>
                <w:lang w:bidi="es-ES"/>
              </w:rPr>
            </w:pPr>
            <w:r w:rsidRPr="00DF07D0">
              <w:rPr>
                <w:rStyle w:val="Ttulo2Car"/>
                <w:b w:val="0"/>
                <w:color w:val="auto"/>
                <w:sz w:val="20"/>
                <w:szCs w:val="20"/>
                <w:lang w:bidi="es-ES"/>
              </w:rPr>
              <w:t xml:space="preserve">No aplicable.  </w:t>
            </w:r>
            <w:r w:rsidR="008472AC">
              <w:rPr>
                <w:rStyle w:val="Ttulo2Car"/>
                <w:b w:val="0"/>
                <w:color w:val="auto"/>
                <w:sz w:val="20"/>
                <w:szCs w:val="20"/>
                <w:lang w:bidi="es-ES"/>
              </w:rPr>
              <w:t>La estructura de la sociedad no cuenta con altos cargos y tampoco con estructura de gestión, pero debería informarse expresamente de esta circunstancia.</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3B33B9">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D72E49" w:rsidP="008472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r w:rsidR="008472AC">
              <w:rPr>
                <w:rStyle w:val="Ttulo2Car"/>
                <w:b w:val="0"/>
                <w:color w:val="auto"/>
                <w:sz w:val="20"/>
                <w:szCs w:val="20"/>
                <w:lang w:bidi="es-ES"/>
              </w:rPr>
              <w:t>La sociedad carece de plantilla, pero debería informar expresamente de esta circunstancia</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DF07D0"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estructura de la sociedad no cuenta con altos cargos.</w:t>
            </w:r>
            <w:r w:rsidR="003B33B9">
              <w:rPr>
                <w:rStyle w:val="Ttulo2Car"/>
                <w:b w:val="0"/>
                <w:color w:val="auto"/>
                <w:sz w:val="20"/>
                <w:szCs w:val="20"/>
                <w:lang w:bidi="es-ES"/>
              </w:rPr>
              <w:t xml:space="preserve"> Debería informarse expresamente de esta circunstancia</w:t>
            </w:r>
          </w:p>
        </w:tc>
      </w:tr>
    </w:tbl>
    <w:p w:rsidR="008472AC" w:rsidRDefault="008472AC"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49149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914900"/>
                        </a:xfrm>
                        <a:prstGeom prst="rect">
                          <a:avLst/>
                        </a:prstGeom>
                        <a:solidFill>
                          <a:srgbClr val="FFFFFF"/>
                        </a:solidFill>
                        <a:ln w="9525">
                          <a:solidFill>
                            <a:srgbClr val="000000"/>
                          </a:solidFill>
                          <a:miter lim="800000"/>
                          <a:headEnd/>
                          <a:tailEnd/>
                        </a:ln>
                      </wps:spPr>
                      <wps:txbx>
                        <w:txbxContent>
                          <w:p w:rsidR="00F00040" w:rsidRDefault="00F00040" w:rsidP="00BD4582">
                            <w:pPr>
                              <w:rPr>
                                <w:b/>
                                <w:color w:val="00642D"/>
                              </w:rPr>
                            </w:pPr>
                            <w:r w:rsidRPr="00BD4582">
                              <w:rPr>
                                <w:b/>
                                <w:color w:val="00642D"/>
                              </w:rPr>
                              <w:t>Contenidos</w:t>
                            </w:r>
                          </w:p>
                          <w:p w:rsidR="00F00040" w:rsidRPr="00C5053A" w:rsidRDefault="00F00040"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00040" w:rsidRDefault="00F00040"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F00040" w:rsidRDefault="00F00040" w:rsidP="00696EF5">
                            <w:pPr>
                              <w:pStyle w:val="Prrafodelista"/>
                              <w:numPr>
                                <w:ilvl w:val="0"/>
                                <w:numId w:val="6"/>
                              </w:numPr>
                              <w:rPr>
                                <w:sz w:val="20"/>
                                <w:szCs w:val="20"/>
                              </w:rPr>
                            </w:pPr>
                            <w:r>
                              <w:rPr>
                                <w:sz w:val="20"/>
                                <w:szCs w:val="20"/>
                              </w:rPr>
                              <w:t xml:space="preserve">No se ha localizado información estadística sobre la distribución de los contratos </w:t>
                            </w:r>
                            <w:r w:rsidR="00057AAF">
                              <w:rPr>
                                <w:sz w:val="20"/>
                                <w:szCs w:val="20"/>
                              </w:rPr>
                              <w:t xml:space="preserve">en términos presupuestarios y </w:t>
                            </w:r>
                            <w:r>
                              <w:rPr>
                                <w:sz w:val="20"/>
                                <w:szCs w:val="20"/>
                              </w:rPr>
                              <w:t>según procedimiento de licitación.</w:t>
                            </w:r>
                          </w:p>
                          <w:p w:rsidR="00F00040" w:rsidRDefault="00F00040" w:rsidP="00696EF5">
                            <w:pPr>
                              <w:pStyle w:val="Prrafodelista"/>
                              <w:numPr>
                                <w:ilvl w:val="0"/>
                                <w:numId w:val="6"/>
                              </w:numPr>
                              <w:rPr>
                                <w:sz w:val="20"/>
                                <w:szCs w:val="20"/>
                              </w:rPr>
                            </w:pPr>
                            <w:r>
                              <w:rPr>
                                <w:sz w:val="20"/>
                                <w:szCs w:val="20"/>
                              </w:rPr>
                              <w:t>No se ha localizado información sobre convenios</w:t>
                            </w:r>
                          </w:p>
                          <w:p w:rsidR="00F00040" w:rsidRPr="00696EF5" w:rsidRDefault="00F00040" w:rsidP="00696EF5">
                            <w:pPr>
                              <w:pStyle w:val="Prrafodelista"/>
                              <w:numPr>
                                <w:ilvl w:val="0"/>
                                <w:numId w:val="6"/>
                              </w:numPr>
                              <w:rPr>
                                <w:sz w:val="20"/>
                                <w:szCs w:val="20"/>
                              </w:rPr>
                            </w:pPr>
                            <w:r>
                              <w:rPr>
                                <w:sz w:val="20"/>
                                <w:szCs w:val="20"/>
                              </w:rPr>
                              <w:t>No se ha localizado información sobre las subvenciones concedidas</w:t>
                            </w:r>
                          </w:p>
                          <w:p w:rsidR="00F00040" w:rsidRDefault="00F00040" w:rsidP="00544081">
                            <w:pPr>
                              <w:numPr>
                                <w:ilvl w:val="0"/>
                                <w:numId w:val="6"/>
                              </w:numPr>
                              <w:spacing w:before="120" w:after="120" w:line="240" w:lineRule="auto"/>
                              <w:jc w:val="both"/>
                              <w:rPr>
                                <w:sz w:val="20"/>
                                <w:szCs w:val="20"/>
                              </w:rPr>
                            </w:pPr>
                            <w:r>
                              <w:rPr>
                                <w:sz w:val="20"/>
                                <w:szCs w:val="20"/>
                              </w:rPr>
                              <w:t>Aunque se han considerado no aplicables las obligaciones retribuciones de altos cargos y máximos responsables, indemnizaciones percibidas por altos cargos y máximos responsables tras el cese, autorizaciones de compatibilidad concedidas a empleados y autorizaciones  para el ejercicio de actividades privadas al cese de altos cargos, debería explicitarse que INNVIERTE, carece de plantilla, de altos cargos y que los miembros del Consejo de Administración, si este es el caso, no perciben retribuciones por el ejercicio de su actividad.</w:t>
                            </w:r>
                          </w:p>
                          <w:p w:rsidR="00F00040" w:rsidRDefault="00F00040" w:rsidP="00544081">
                            <w:pPr>
                              <w:numPr>
                                <w:ilvl w:val="0"/>
                                <w:numId w:val="6"/>
                              </w:numPr>
                              <w:spacing w:before="120" w:after="120" w:line="240" w:lineRule="auto"/>
                              <w:jc w:val="both"/>
                              <w:rPr>
                                <w:sz w:val="20"/>
                                <w:szCs w:val="20"/>
                              </w:rPr>
                            </w:pPr>
                            <w:r>
                              <w:rPr>
                                <w:sz w:val="20"/>
                                <w:szCs w:val="20"/>
                              </w:rPr>
                              <w:t xml:space="preserve">Aunque se ha considerado no aplicable la obligación autorizaciones de compatibilidad concedidas a empleados, a la vista de que la sociedad carece de plantilla, debería informarse expresamente de esta circunstancia. </w:t>
                            </w:r>
                          </w:p>
                          <w:p w:rsidR="00F00040" w:rsidRDefault="00F00040" w:rsidP="00F704A4">
                            <w:pPr>
                              <w:contextualSpacing/>
                              <w:jc w:val="both"/>
                              <w:rPr>
                                <w:rFonts w:eastAsiaTheme="majorEastAsia" w:cstheme="majorBidi"/>
                                <w:bCs/>
                              </w:rPr>
                            </w:pPr>
                          </w:p>
                          <w:p w:rsidR="00F00040" w:rsidRDefault="00F00040" w:rsidP="00BF6F19">
                            <w:pPr>
                              <w:rPr>
                                <w:b/>
                                <w:color w:val="00642D"/>
                              </w:rPr>
                            </w:pPr>
                            <w:r>
                              <w:rPr>
                                <w:b/>
                                <w:color w:val="00642D"/>
                              </w:rPr>
                              <w:t>Calidad de la Información</w:t>
                            </w:r>
                          </w:p>
                          <w:p w:rsidR="00F00040" w:rsidRDefault="00F000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387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ELAIAAFQEAAAOAAAAZHJzL2Uyb0RvYy54bWysVNuO0zAQfUfiHyy/06TdFrZR09XSpQhp&#10;uUgLHzCxncbC8QTbbbJ8/Y6dtlQLvCDyYHk84+OZc2ayuhlaww7KeY225NNJzpmyAqW2u5J/+7p9&#10;dc2ZD2AlGLSq5I/K85v1yxervivUDBs0UjlGINYXfVfyJoSuyDIvGtWCn2CnLDlrdC0EMt0ukw56&#10;Qm9NNsvz11mPTnYOhfKeTu9GJ18n/LpWInyua68CMyWn3EJaXVqruGbrFRQ7B12jxTEN+IcsWtCW&#10;Hj1D3UEAtnf6N6hWC4ce6zAR2GZY11qoVANVM82fVfPQQKdSLUSO7840+f8HKz4dvjimZclnU84s&#10;tKTRZg/SIZOKBTUEZLPIUt/5goIfOgoPw1scSO1Use/uUXz3zOKmAbtTt85h3yiQlOU03swuro44&#10;PoJU/UeU9BrsAyagoXZtpJBIYYROaj2eFaI8mKDDxSJfLmZXnAnyzZfT+TJPGmZQnK53zof3ClsW&#10;NyV31AIJHg73PsR0oDiFxNc8Gi232phkuF21MY4dgNplm75UwbMwY1lfckpkMTLwV4g8fX+CaHWg&#10;vje6Lfn1OQiKyNs7K1NXBtBm3FPKxh6JjNyNLIahGpJyVyd9KpSPxKzDsc1pLGnToPvJWU8tXnL/&#10;Yw9OcWY+WFKH6JvHmUjGfPFmRoa79FSXHrCCoEoeOBu3m5DmKPJm8ZZUrHXiN8o9ZnJMmVo30X4c&#10;szgbl3aK+vUzWD8BAAD//wMAUEsDBBQABgAIAAAAIQAKjQt63AAAAAUBAAAPAAAAZHJzL2Rvd25y&#10;ZXYueG1sTI9BS8QwEIXvgv8hjOBF3FRd2lqbLiIoeltX0Wu2mW2LyaQm2W79945e9DLweI/3vqlX&#10;s7NiwhAHTwouFhkIpNabgToFry/35yWImDQZbT2hgi+MsGqOj2pdGX+gZ5w2qRNcQrHSCvqUxkrK&#10;2PbodFz4EYm9nQ9OJ5ahkyboA5c7Ky+zLJdOD8QLvR7xrsf2Y7N3Csrl4/Qen67Wb22+s9fprJge&#10;PoNSpyfz7Q2IhHP6C8MPPqNDw0xbvycThVXAj6Tfy16ZFzmIrYKiWGYgm1r+p2++AQAA//8DAFBL&#10;AQItABQABgAIAAAAIQC2gziS/gAAAOEBAAATAAAAAAAAAAAAAAAAAAAAAABbQ29udGVudF9UeXBl&#10;c10ueG1sUEsBAi0AFAAGAAgAAAAhADj9If/WAAAAlAEAAAsAAAAAAAAAAAAAAAAALwEAAF9yZWxz&#10;Ly5yZWxzUEsBAi0AFAAGAAgAAAAhAD5WDMQsAgAAVAQAAA4AAAAAAAAAAAAAAAAALgIAAGRycy9l&#10;Mm9Eb2MueG1sUEsBAi0AFAAGAAgAAAAhAAqNC3rcAAAABQEAAA8AAAAAAAAAAAAAAAAAhgQAAGRy&#10;cy9kb3ducmV2LnhtbFBLBQYAAAAABAAEAPMAAACPBQAAAAA=&#10;">
                <v:textbox>
                  <w:txbxContent>
                    <w:p w:rsidR="00F00040" w:rsidRDefault="00F00040" w:rsidP="00BD4582">
                      <w:pPr>
                        <w:rPr>
                          <w:b/>
                          <w:color w:val="00642D"/>
                        </w:rPr>
                      </w:pPr>
                      <w:r w:rsidRPr="00BD4582">
                        <w:rPr>
                          <w:b/>
                          <w:color w:val="00642D"/>
                        </w:rPr>
                        <w:t>Contenidos</w:t>
                      </w:r>
                    </w:p>
                    <w:p w:rsidR="00F00040" w:rsidRPr="00C5053A" w:rsidRDefault="00F00040"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F00040" w:rsidRDefault="00F00040"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F00040" w:rsidRDefault="00F00040" w:rsidP="00696EF5">
                      <w:pPr>
                        <w:pStyle w:val="Prrafodelista"/>
                        <w:numPr>
                          <w:ilvl w:val="0"/>
                          <w:numId w:val="6"/>
                        </w:numPr>
                        <w:rPr>
                          <w:sz w:val="20"/>
                          <w:szCs w:val="20"/>
                        </w:rPr>
                      </w:pPr>
                      <w:r>
                        <w:rPr>
                          <w:sz w:val="20"/>
                          <w:szCs w:val="20"/>
                        </w:rPr>
                        <w:t xml:space="preserve">No se ha localizado información estadística sobre la distribución de los contratos </w:t>
                      </w:r>
                      <w:r w:rsidR="00057AAF">
                        <w:rPr>
                          <w:sz w:val="20"/>
                          <w:szCs w:val="20"/>
                        </w:rPr>
                        <w:t xml:space="preserve">en términos presupuestarios y </w:t>
                      </w:r>
                      <w:r>
                        <w:rPr>
                          <w:sz w:val="20"/>
                          <w:szCs w:val="20"/>
                        </w:rPr>
                        <w:t>según procedimiento de licitación.</w:t>
                      </w:r>
                    </w:p>
                    <w:p w:rsidR="00F00040" w:rsidRDefault="00F00040" w:rsidP="00696EF5">
                      <w:pPr>
                        <w:pStyle w:val="Prrafodelista"/>
                        <w:numPr>
                          <w:ilvl w:val="0"/>
                          <w:numId w:val="6"/>
                        </w:numPr>
                        <w:rPr>
                          <w:sz w:val="20"/>
                          <w:szCs w:val="20"/>
                        </w:rPr>
                      </w:pPr>
                      <w:r>
                        <w:rPr>
                          <w:sz w:val="20"/>
                          <w:szCs w:val="20"/>
                        </w:rPr>
                        <w:t>No se ha localizado información sobre convenios</w:t>
                      </w:r>
                    </w:p>
                    <w:p w:rsidR="00F00040" w:rsidRPr="00696EF5" w:rsidRDefault="00F00040" w:rsidP="00696EF5">
                      <w:pPr>
                        <w:pStyle w:val="Prrafodelista"/>
                        <w:numPr>
                          <w:ilvl w:val="0"/>
                          <w:numId w:val="6"/>
                        </w:numPr>
                        <w:rPr>
                          <w:sz w:val="20"/>
                          <w:szCs w:val="20"/>
                        </w:rPr>
                      </w:pPr>
                      <w:r>
                        <w:rPr>
                          <w:sz w:val="20"/>
                          <w:szCs w:val="20"/>
                        </w:rPr>
                        <w:t>No se ha localizado información sobre las subvenciones concedidas</w:t>
                      </w:r>
                    </w:p>
                    <w:p w:rsidR="00F00040" w:rsidRDefault="00F00040" w:rsidP="00544081">
                      <w:pPr>
                        <w:numPr>
                          <w:ilvl w:val="0"/>
                          <w:numId w:val="6"/>
                        </w:numPr>
                        <w:spacing w:before="120" w:after="120" w:line="240" w:lineRule="auto"/>
                        <w:jc w:val="both"/>
                        <w:rPr>
                          <w:sz w:val="20"/>
                          <w:szCs w:val="20"/>
                        </w:rPr>
                      </w:pPr>
                      <w:r>
                        <w:rPr>
                          <w:sz w:val="20"/>
                          <w:szCs w:val="20"/>
                        </w:rPr>
                        <w:t>Aunque se han considerado no aplicables las obligaciones retribuciones de altos cargos y máximos responsables, indemnizaciones percibidas por altos cargos y máximos responsables tras el cese, autorizaciones de compatibilidad concedidas a empleados y autorizaciones  para el ejercicio de actividades privadas al cese de altos cargos, debería explicitarse que INNVIERTE, carece de plantilla, de altos cargos y que los miembros del Consejo de Administración, si este es el caso, no perciben retribuciones por el ejercicio de su actividad.</w:t>
                      </w:r>
                    </w:p>
                    <w:p w:rsidR="00F00040" w:rsidRDefault="00F00040" w:rsidP="00544081">
                      <w:pPr>
                        <w:numPr>
                          <w:ilvl w:val="0"/>
                          <w:numId w:val="6"/>
                        </w:numPr>
                        <w:spacing w:before="120" w:after="120" w:line="240" w:lineRule="auto"/>
                        <w:jc w:val="both"/>
                        <w:rPr>
                          <w:sz w:val="20"/>
                          <w:szCs w:val="20"/>
                        </w:rPr>
                      </w:pPr>
                      <w:r>
                        <w:rPr>
                          <w:sz w:val="20"/>
                          <w:szCs w:val="20"/>
                        </w:rPr>
                        <w:t xml:space="preserve">Aunque se ha considerado no aplicable la obligación autorizaciones de compatibilidad concedidas a empleados, a la vista de que la sociedad carece de plantilla, debería informarse expresamente de esta circunstancia. </w:t>
                      </w:r>
                    </w:p>
                    <w:p w:rsidR="00F00040" w:rsidRDefault="00F00040" w:rsidP="00F704A4">
                      <w:pPr>
                        <w:contextualSpacing/>
                        <w:jc w:val="both"/>
                        <w:rPr>
                          <w:rFonts w:eastAsiaTheme="majorEastAsia" w:cstheme="majorBidi"/>
                          <w:bCs/>
                        </w:rPr>
                      </w:pPr>
                    </w:p>
                    <w:p w:rsidR="00F00040" w:rsidRDefault="00F00040" w:rsidP="00BF6F19">
                      <w:pPr>
                        <w:rPr>
                          <w:b/>
                          <w:color w:val="00642D"/>
                        </w:rPr>
                      </w:pPr>
                      <w:r>
                        <w:rPr>
                          <w:b/>
                          <w:color w:val="00642D"/>
                        </w:rPr>
                        <w:t>Calidad de la Información</w:t>
                      </w:r>
                    </w:p>
                    <w:p w:rsidR="00F00040" w:rsidRDefault="00F00040"/>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D72E49" w:rsidRDefault="00D72E49">
      <w:pPr>
        <w:rPr>
          <w:b/>
          <w:color w:val="50866C"/>
          <w:sz w:val="32"/>
        </w:rPr>
      </w:pPr>
    </w:p>
    <w:p w:rsidR="008472AC" w:rsidRDefault="008472AC">
      <w:pPr>
        <w:rPr>
          <w:b/>
          <w:color w:val="50866C"/>
          <w:sz w:val="32"/>
        </w:rPr>
      </w:pPr>
    </w:p>
    <w:p w:rsidR="00731F84" w:rsidRDefault="00731F84">
      <w:pPr>
        <w:rPr>
          <w:b/>
          <w:color w:val="50866C"/>
          <w:sz w:val="32"/>
        </w:rPr>
      </w:pPr>
    </w:p>
    <w:p w:rsidR="00731F84" w:rsidRDefault="00731F84">
      <w:pPr>
        <w:rPr>
          <w:b/>
          <w:color w:val="50866C"/>
          <w:sz w:val="32"/>
        </w:rPr>
      </w:pPr>
    </w:p>
    <w:p w:rsidR="00731F84" w:rsidRDefault="00731F84">
      <w:pPr>
        <w:rPr>
          <w:b/>
          <w:color w:val="50866C"/>
          <w:sz w:val="32"/>
        </w:rPr>
      </w:pPr>
    </w:p>
    <w:p w:rsidR="00731F84" w:rsidRDefault="00731F84">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00040" w:rsidRPr="00FD0689" w:rsidTr="00F0004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00040" w:rsidRPr="00FD0689" w:rsidRDefault="00F00040"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62,5</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62,5</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62,5</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62,5</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62,5</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62,5</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12,5</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sz w:val="16"/>
              </w:rPr>
            </w:pPr>
            <w:r w:rsidRPr="00F00040">
              <w:rPr>
                <w:sz w:val="16"/>
              </w:rPr>
              <w:t>55,4</w:t>
            </w:r>
          </w:p>
        </w:tc>
      </w:tr>
      <w:tr w:rsidR="00F00040" w:rsidRPr="00FD0689" w:rsidTr="00F00040">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00040" w:rsidRPr="00FD0689" w:rsidRDefault="00F00040"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44,4</w:t>
            </w:r>
          </w:p>
        </w:tc>
        <w:tc>
          <w:tcPr>
            <w:tcW w:w="0" w:type="auto"/>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22,2</w:t>
            </w:r>
          </w:p>
        </w:tc>
        <w:tc>
          <w:tcPr>
            <w:tcW w:w="0" w:type="auto"/>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44,4</w:t>
            </w:r>
          </w:p>
        </w:tc>
        <w:tc>
          <w:tcPr>
            <w:tcW w:w="0" w:type="auto"/>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22,2</w:t>
            </w:r>
          </w:p>
        </w:tc>
        <w:tc>
          <w:tcPr>
            <w:tcW w:w="0" w:type="auto"/>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44,4</w:t>
            </w:r>
          </w:p>
        </w:tc>
        <w:tc>
          <w:tcPr>
            <w:tcW w:w="0" w:type="auto"/>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33,3</w:t>
            </w:r>
          </w:p>
        </w:tc>
        <w:tc>
          <w:tcPr>
            <w:tcW w:w="0" w:type="auto"/>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44,4</w:t>
            </w:r>
          </w:p>
        </w:tc>
        <w:tc>
          <w:tcPr>
            <w:tcW w:w="0" w:type="auto"/>
            <w:noWrap/>
            <w:vAlign w:val="center"/>
          </w:tcPr>
          <w:p w:rsidR="00F00040" w:rsidRPr="00F00040" w:rsidRDefault="00F00040" w:rsidP="00F00040">
            <w:pPr>
              <w:jc w:val="center"/>
              <w:cnfStyle w:val="000000000000" w:firstRow="0" w:lastRow="0" w:firstColumn="0" w:lastColumn="0" w:oddVBand="0" w:evenVBand="0" w:oddHBand="0" w:evenHBand="0" w:firstRowFirstColumn="0" w:firstRowLastColumn="0" w:lastRowFirstColumn="0" w:lastRowLastColumn="0"/>
              <w:rPr>
                <w:sz w:val="16"/>
              </w:rPr>
            </w:pPr>
            <w:r w:rsidRPr="00F00040">
              <w:rPr>
                <w:sz w:val="16"/>
              </w:rPr>
              <w:t>36,5</w:t>
            </w:r>
          </w:p>
        </w:tc>
      </w:tr>
      <w:tr w:rsidR="00F00040" w:rsidRPr="00A94BCA" w:rsidTr="00F0004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00040" w:rsidRPr="002A154B" w:rsidRDefault="00F00040"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50,0</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34,6</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50,0</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34,6</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50,0</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42,3</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34,6</w:t>
            </w:r>
          </w:p>
        </w:tc>
        <w:tc>
          <w:tcPr>
            <w:tcW w:w="0" w:type="auto"/>
            <w:noWrap/>
            <w:vAlign w:val="center"/>
          </w:tcPr>
          <w:p w:rsidR="00F00040" w:rsidRPr="00F00040" w:rsidRDefault="00F00040" w:rsidP="00F00040">
            <w:pPr>
              <w:jc w:val="center"/>
              <w:cnfStyle w:val="000000100000" w:firstRow="0" w:lastRow="0" w:firstColumn="0" w:lastColumn="0" w:oddVBand="0" w:evenVBand="0" w:oddHBand="1" w:evenHBand="0" w:firstRowFirstColumn="0" w:firstRowLastColumn="0" w:lastRowFirstColumn="0" w:lastRowLastColumn="0"/>
              <w:rPr>
                <w:b/>
                <w:i/>
                <w:sz w:val="16"/>
              </w:rPr>
            </w:pPr>
            <w:r w:rsidRPr="00F00040">
              <w:rPr>
                <w:b/>
                <w:i/>
                <w:sz w:val="16"/>
              </w:rPr>
              <w:t>42,3</w:t>
            </w:r>
          </w:p>
        </w:tc>
      </w:tr>
    </w:tbl>
    <w:p w:rsidR="00B94A21" w:rsidRDefault="00B94A21" w:rsidP="00BD4582">
      <w:pPr>
        <w:pStyle w:val="Cuerpodelboletn"/>
        <w:spacing w:before="120" w:after="120" w:line="312" w:lineRule="auto"/>
        <w:ind w:left="720"/>
        <w:rPr>
          <w:color w:val="auto"/>
        </w:rPr>
      </w:pPr>
    </w:p>
    <w:p w:rsidR="00BD4582" w:rsidRDefault="001179AB" w:rsidP="00BD4582">
      <w:pPr>
        <w:pStyle w:val="Cuerpodelboletn"/>
        <w:spacing w:before="120" w:after="120" w:line="312" w:lineRule="auto"/>
        <w:ind w:left="720"/>
        <w:rPr>
          <w:color w:val="auto"/>
        </w:rPr>
      </w:pPr>
      <w:r w:rsidRPr="00B94A21">
        <w:rPr>
          <w:color w:val="auto"/>
        </w:rPr>
        <w:t xml:space="preserve">El Índice de Cumplimiento de la Información Obligatoria (ICIO) alcanza un </w:t>
      </w:r>
      <w:r w:rsidR="00F00040">
        <w:rPr>
          <w:color w:val="auto"/>
        </w:rPr>
        <w:t>42,3</w:t>
      </w:r>
      <w:r w:rsidRPr="00B94A21">
        <w:rPr>
          <w:color w:val="auto"/>
        </w:rPr>
        <w:t xml:space="preserve">%. La falta de publicación de informaciones obligatorias – </w:t>
      </w:r>
      <w:r w:rsidR="00BC5630">
        <w:rPr>
          <w:color w:val="auto"/>
        </w:rPr>
        <w:t xml:space="preserve">no </w:t>
      </w:r>
      <w:r w:rsidRPr="00B94A21">
        <w:rPr>
          <w:color w:val="auto"/>
        </w:rPr>
        <w:t>se publica el</w:t>
      </w:r>
      <w:r w:rsidR="00B43765" w:rsidRPr="00B94A21">
        <w:rPr>
          <w:color w:val="auto"/>
        </w:rPr>
        <w:t xml:space="preserve"> </w:t>
      </w:r>
      <w:r w:rsidR="00F00040">
        <w:rPr>
          <w:color w:val="auto"/>
        </w:rPr>
        <w:t>50</w:t>
      </w:r>
      <w:r w:rsidR="00BC5630">
        <w:rPr>
          <w:color w:val="auto"/>
        </w:rPr>
        <w:t xml:space="preserve">% de las </w:t>
      </w:r>
      <w:r w:rsidRPr="00B94A21">
        <w:rPr>
          <w:color w:val="auto"/>
        </w:rPr>
        <w:t xml:space="preserve">informaciones sujetas a publicidad activa –así como </w:t>
      </w:r>
      <w:r w:rsidR="00291300">
        <w:rPr>
          <w:color w:val="auto"/>
        </w:rPr>
        <w:t xml:space="preserve">la </w:t>
      </w:r>
      <w:r w:rsidR="00CD4417">
        <w:rPr>
          <w:color w:val="auto"/>
        </w:rPr>
        <w:t xml:space="preserve">publicación de algunas informaciones </w:t>
      </w:r>
      <w:r w:rsidR="00BC5630">
        <w:rPr>
          <w:color w:val="auto"/>
        </w:rPr>
        <w:t>mediante enlace a fuentes centralizadas (Plataforma de Contratación del Sector Público)</w:t>
      </w:r>
      <w:r w:rsidR="00291300">
        <w:rPr>
          <w:color w:val="auto"/>
        </w:rPr>
        <w:t xml:space="preserve"> y </w:t>
      </w:r>
      <w:r w:rsidRPr="00B94A21">
        <w:rPr>
          <w:color w:val="auto"/>
        </w:rPr>
        <w:t>la falta de referencias a la fecha en que se revisó o actualizó la información por última vez explican el nivel de cumplimiento alcanzado.</w:t>
      </w:r>
    </w:p>
    <w:p w:rsidR="00731F84" w:rsidRPr="00B94A21" w:rsidRDefault="00731F84" w:rsidP="00BD4582">
      <w:pPr>
        <w:pStyle w:val="Cuerpodelboletn"/>
        <w:spacing w:before="120" w:after="120" w:line="312" w:lineRule="auto"/>
        <w:ind w:left="720"/>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14859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85900"/>
                        </a:xfrm>
                        <a:prstGeom prst="rect">
                          <a:avLst/>
                        </a:prstGeom>
                        <a:solidFill>
                          <a:srgbClr val="FFFFFF"/>
                        </a:solidFill>
                        <a:ln w="9525">
                          <a:solidFill>
                            <a:srgbClr val="000000"/>
                          </a:solidFill>
                          <a:miter lim="800000"/>
                          <a:headEnd/>
                          <a:tailEnd/>
                        </a:ln>
                      </wps:spPr>
                      <wps:txbx>
                        <w:txbxContent>
                          <w:p w:rsidR="00F00040" w:rsidRDefault="00F00040">
                            <w:pPr>
                              <w:rPr>
                                <w:b/>
                                <w:color w:val="00642D"/>
                              </w:rPr>
                            </w:pPr>
                            <w:r w:rsidRPr="002A154B">
                              <w:rPr>
                                <w:b/>
                                <w:color w:val="00642D"/>
                              </w:rPr>
                              <w:t xml:space="preserve">Transparencia </w:t>
                            </w:r>
                            <w:r>
                              <w:rPr>
                                <w:b/>
                                <w:color w:val="00642D"/>
                              </w:rPr>
                              <w:t>Voluntaria</w:t>
                            </w:r>
                          </w:p>
                          <w:p w:rsidR="00F00040" w:rsidRPr="005C64FF" w:rsidRDefault="00057AAF" w:rsidP="005C64FF">
                            <w:pPr>
                              <w:spacing w:before="120" w:after="120" w:line="240" w:lineRule="auto"/>
                              <w:jc w:val="both"/>
                              <w:rPr>
                                <w:sz w:val="20"/>
                                <w:szCs w:val="20"/>
                              </w:rPr>
                            </w:pPr>
                            <w:r>
                              <w:rPr>
                                <w:sz w:val="20"/>
                                <w:szCs w:val="20"/>
                              </w:rPr>
                              <w:t>INNVIERTE</w:t>
                            </w:r>
                            <w:r w:rsidR="00F00040" w:rsidRPr="005C64FF">
                              <w:rPr>
                                <w:sz w:val="20"/>
                                <w:szCs w:val="20"/>
                              </w:rPr>
                              <w:t xml:space="preserve"> publica informaci</w:t>
                            </w:r>
                            <w:r w:rsidR="00F00040">
                              <w:rPr>
                                <w:sz w:val="20"/>
                                <w:szCs w:val="20"/>
                              </w:rPr>
                              <w:t>ón</w:t>
                            </w:r>
                            <w:r w:rsidR="00F00040" w:rsidRPr="005C64FF">
                              <w:rPr>
                                <w:sz w:val="20"/>
                                <w:szCs w:val="20"/>
                              </w:rPr>
                              <w:t xml:space="preserve"> adicional a la obligatoria que puede considerarse relevante desde el punto de vista de la Transparencia de la entidad, aunque alguna</w:t>
                            </w:r>
                            <w:r w:rsidR="00F00040">
                              <w:rPr>
                                <w:sz w:val="20"/>
                                <w:szCs w:val="20"/>
                              </w:rPr>
                              <w:t xml:space="preserve"> de esta información derive</w:t>
                            </w:r>
                            <w:r w:rsidR="00F00040" w:rsidRPr="005C64FF">
                              <w:rPr>
                                <w:sz w:val="20"/>
                                <w:szCs w:val="20"/>
                              </w:rPr>
                              <w:t xml:space="preserve"> de obligaciones establecidas en otras disposiciones normativas:</w:t>
                            </w:r>
                          </w:p>
                          <w:p w:rsidR="00F00040" w:rsidRDefault="00F00040"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Reglamento Interno de Conducta.</w:t>
                            </w:r>
                          </w:p>
                          <w:p w:rsidR="00F00040" w:rsidRDefault="00F00040"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Inversiones realizadas por la sociedad</w:t>
                            </w:r>
                          </w:p>
                          <w:p w:rsidR="00F00040" w:rsidRDefault="00F00040"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17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kJLAIAAFMEAAAOAAAAZHJzL2Uyb0RvYy54bWysVNuO2jAQfa/Uf7D8XhIQUIgIqy1bqkrb&#10;i7TtBwy2Q6w6ntQ2JPTrO3aAom37UjUPlsczPp45Zyaru74x7Kic12hLPh7lnCkrUGq7L/nXL9tX&#10;C858ACvBoFUlPynP79YvX6y6tlATrNFI5RiBWF90bcnrENoiy7yoVQN+hK2y5KzQNRDIdPtMOugI&#10;vTHZJM/nWYdOtg6F8p5OHwYnXyf8qlIifKoqrwIzJafcQlpdWndxzdYrKPYO2lqLcxrwD1k0oC09&#10;eoV6gADs4PRvUI0WDj1WYSSwybCqtFCpBqpmnD+r5qmGVqVaiBzfXmny/w9WfDx+dkzLks84s9CQ&#10;RJsDSIdMKhZUH5BNIkld6wuKfWopOvRvsCexU8G+fUTxzTOLmxrsXt07h12tQFKS43gzu7k64PgI&#10;sus+oKTX4BAwAfWVayKDxAkjdBLrdBWI8mCCDueT+XQ5Jpcg33i6mC3zJGEGxeV663x4p7BhcVNy&#10;Rx2Q4OH46ENMB4pLSHzNo9Fyq41JhtvvNsaxI1C3bNOXKngWZizrSr6cTWYDA3+FyNP3J4hGB2p7&#10;o5uSL65BUETe3lqZmjKANsOeUjb2TGTkbmAx9Ls+CTe96LNDeSJmHQ5dTlNJmxrdD8466vCS++8H&#10;cIoz896SOsvxdBpHIhnT2esJGe7Ws7v1gBUEVfLA2bDdhDRGkTeL96RipRO/Ue4hk3PK1LmJ9vOU&#10;xdG4tVPUr3/B+icAAAD//wMAUEsDBBQABgAIAAAAIQC1G6//3QAAAAUBAAAPAAAAZHJzL2Rvd25y&#10;ZXYueG1sTI/BTsMwEETvSPyDtUhcEHVoq5CGOBVCAsGtFARXN94mEfY62Ns0/D2GC1xWGs1o5m21&#10;npwVI4bYe1JwNctAIDXe9NQqeH25vyxARNZktPWECr4wwro+Pal0afyRnnHccitSCcVSK+iYh1LK&#10;2HTodJz5ASl5ex+c5iRDK03Qx1TurJxnWS6d7iktdHrAuw6bj+3BKSiWj+N7fFps3pp8b1d8cT0+&#10;fAalzs+m2xsQjBP/heEHP6FDnZh2/kAmCqsgPcK/N3mrIs9B7BTMF8sMZF3J//T1NwAAAP//AwBQ&#10;SwECLQAUAAYACAAAACEAtoM4kv4AAADhAQAAEwAAAAAAAAAAAAAAAAAAAAAAW0NvbnRlbnRfVHlw&#10;ZXNdLnhtbFBLAQItABQABgAIAAAAIQA4/SH/1gAAAJQBAAALAAAAAAAAAAAAAAAAAC8BAABfcmVs&#10;cy8ucmVsc1BLAQItABQABgAIAAAAIQDhmHkJLAIAAFMEAAAOAAAAAAAAAAAAAAAAAC4CAABkcnMv&#10;ZTJvRG9jLnhtbFBLAQItABQABgAIAAAAIQC1G6//3QAAAAUBAAAPAAAAAAAAAAAAAAAAAIYEAABk&#10;cnMvZG93bnJldi54bWxQSwUGAAAAAAQABADzAAAAkAUAAAAA&#10;">
                <v:textbox>
                  <w:txbxContent>
                    <w:p w:rsidR="00F00040" w:rsidRDefault="00F00040">
                      <w:pPr>
                        <w:rPr>
                          <w:b/>
                          <w:color w:val="00642D"/>
                        </w:rPr>
                      </w:pPr>
                      <w:r w:rsidRPr="002A154B">
                        <w:rPr>
                          <w:b/>
                          <w:color w:val="00642D"/>
                        </w:rPr>
                        <w:t xml:space="preserve">Transparencia </w:t>
                      </w:r>
                      <w:r>
                        <w:rPr>
                          <w:b/>
                          <w:color w:val="00642D"/>
                        </w:rPr>
                        <w:t>Voluntaria</w:t>
                      </w:r>
                    </w:p>
                    <w:p w:rsidR="00F00040" w:rsidRPr="005C64FF" w:rsidRDefault="00057AAF" w:rsidP="005C64FF">
                      <w:pPr>
                        <w:spacing w:before="120" w:after="120" w:line="240" w:lineRule="auto"/>
                        <w:jc w:val="both"/>
                        <w:rPr>
                          <w:sz w:val="20"/>
                          <w:szCs w:val="20"/>
                        </w:rPr>
                      </w:pPr>
                      <w:r>
                        <w:rPr>
                          <w:sz w:val="20"/>
                          <w:szCs w:val="20"/>
                        </w:rPr>
                        <w:t>INNVIERTE</w:t>
                      </w:r>
                      <w:r w:rsidR="00F00040" w:rsidRPr="005C64FF">
                        <w:rPr>
                          <w:sz w:val="20"/>
                          <w:szCs w:val="20"/>
                        </w:rPr>
                        <w:t xml:space="preserve"> publica informaci</w:t>
                      </w:r>
                      <w:r w:rsidR="00F00040">
                        <w:rPr>
                          <w:sz w:val="20"/>
                          <w:szCs w:val="20"/>
                        </w:rPr>
                        <w:t>ón</w:t>
                      </w:r>
                      <w:r w:rsidR="00F00040" w:rsidRPr="005C64FF">
                        <w:rPr>
                          <w:sz w:val="20"/>
                          <w:szCs w:val="20"/>
                        </w:rPr>
                        <w:t xml:space="preserve"> adicional a la obligatoria que puede considerarse relevante desde el punto de vista de la Transparencia de la entidad, aunque alguna</w:t>
                      </w:r>
                      <w:r w:rsidR="00F00040">
                        <w:rPr>
                          <w:sz w:val="20"/>
                          <w:szCs w:val="20"/>
                        </w:rPr>
                        <w:t xml:space="preserve"> de esta información derive</w:t>
                      </w:r>
                      <w:r w:rsidR="00F00040" w:rsidRPr="005C64FF">
                        <w:rPr>
                          <w:sz w:val="20"/>
                          <w:szCs w:val="20"/>
                        </w:rPr>
                        <w:t xml:space="preserve"> de obligaciones establecidas en otras disposiciones normativas:</w:t>
                      </w:r>
                    </w:p>
                    <w:p w:rsidR="00F00040" w:rsidRDefault="00F00040"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Reglamento Interno de Conducta.</w:t>
                      </w:r>
                    </w:p>
                    <w:p w:rsidR="00F00040" w:rsidRDefault="00F00040"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Inversiones realizadas por la sociedad</w:t>
                      </w:r>
                    </w:p>
                    <w:p w:rsidR="00F00040" w:rsidRDefault="00F00040"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85090</wp:posOffset>
                </wp:positionV>
                <wp:extent cx="6264910" cy="6762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76275"/>
                        </a:xfrm>
                        <a:prstGeom prst="rect">
                          <a:avLst/>
                        </a:prstGeom>
                        <a:solidFill>
                          <a:srgbClr val="FFFFFF"/>
                        </a:solidFill>
                        <a:ln w="9525">
                          <a:solidFill>
                            <a:srgbClr val="000000"/>
                          </a:solidFill>
                          <a:miter lim="800000"/>
                          <a:headEnd/>
                          <a:tailEnd/>
                        </a:ln>
                      </wps:spPr>
                      <wps:txbx>
                        <w:txbxContent>
                          <w:p w:rsidR="00F00040" w:rsidRDefault="00F00040" w:rsidP="002A154B">
                            <w:pPr>
                              <w:rPr>
                                <w:b/>
                                <w:color w:val="00642D"/>
                              </w:rPr>
                            </w:pPr>
                            <w:r>
                              <w:rPr>
                                <w:b/>
                                <w:color w:val="00642D"/>
                              </w:rPr>
                              <w:t>Buenas Prácticas</w:t>
                            </w:r>
                          </w:p>
                          <w:p w:rsidR="00F00040" w:rsidRDefault="00F00040" w:rsidP="00493904">
                            <w:pPr>
                              <w:spacing w:before="120" w:after="120"/>
                              <w:jc w:val="both"/>
                              <w:rPr>
                                <w:sz w:val="20"/>
                                <w:szCs w:val="20"/>
                              </w:rPr>
                            </w:pPr>
                            <w:r>
                              <w:rPr>
                                <w:sz w:val="20"/>
                                <w:szCs w:val="20"/>
                              </w:rPr>
                              <w:t xml:space="preserve">No caben buenas prácticas que señalar. </w:t>
                            </w:r>
                            <w:r w:rsidRPr="008861AF">
                              <w:rPr>
                                <w:sz w:val="20"/>
                                <w:szCs w:val="20"/>
                              </w:rPr>
                              <w:t xml:space="preserve"> </w:t>
                            </w:r>
                          </w:p>
                          <w:p w:rsidR="00F00040" w:rsidRPr="002A154B" w:rsidRDefault="00F00040"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7pt;width:493.3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nNKgIAAFIEAAAOAAAAZHJzL2Uyb0RvYy54bWysVNtu2zAMfR+wfxD0vjgxcmmMOEWXLsOA&#10;7gJ0+wBGkmNhsuhJSuzs60fJaZrdXob5QRBF6ujwkPTqtm8MOyrnNdqST0ZjzpQVKLXdl/zL5+2r&#10;G858ACvBoFUlPynPb9cvX6y6tlA51mikcoxArC+6tuR1CG2RZV7UqgE/wlZZclboGghkun0mHXSE&#10;3pgsH4/nWYdOtg6F8p5O7wcnXyf8qlIifKwqrwIzJSduIa0urbu4ZusVFHsHba3FmQb8A4sGtKVH&#10;L1D3EIAdnP4NqtHCoccqjAQ2GVaVFirlQNlMxr9k81hDq1IuJI5vLzL5/wcrPhw/OaZlyeecWWio&#10;RJsDSIdMKhZUH5DlUaSu9QXFPrYUHfrX2FOxU8K+fUDx1TOLmxrsXt05h12tQBLJSbyZXV0dcHwE&#10;2XXvUdJrcAiYgPrKNVFB0oQROhXrdCkQ8WCCDuf5fLqckEuQb76Y54tZegKKp9ut8+GtwobFTckd&#10;NUBCh+ODD5ENFE8h8TGPRsutNiYZbr/bGMeOQM2yTd8Z/acwY1lX8uUsnw0C/BVinL4/QTQ6UNcb&#10;3ZT85hIERZTtjZWpJwNoM+yJsrFnHaN0g4ih3/WpbkmBqPEO5YmEdTg0OQ0lbWp03znrqMFL7r8d&#10;wCnOzDtLxVlOptM4EcmYzhY5Ge7as7v2gBUEVfLA2bDdhDRFUTeLd1TESid9n5mcKVPjJtnPQxYn&#10;49pOUc+/gvUPAAAA//8DAFBLAwQUAAYACAAAACEAUPSGSeAAAAAKAQAADwAAAGRycy9kb3ducmV2&#10;LnhtbEyPzU7DMBCE70i8g7VIXBB10j+SEKdCSCC4QUFwdeNtEmGvQ+ym4e3ZnuC2uzOa/abcTM6K&#10;EYfQeVKQzhIQSLU3HTUK3t8erjMQIWoy2npCBT8YYFOdn5W6MP5IrzhuYyM4hEKhFbQx9oWUoW7R&#10;6TDzPRJrez84HXkdGmkGfeRwZ+U8SdbS6Y74Q6t7vG+x/toenIJs+TR+hufFy0e93ts8Xt2Mj9+D&#10;UpcX090tiIhT/DPDCZ/RoWKmnT+QCcIqmGcrdvJ9sQRx0pN0lYLY8ZTmOciqlP8rVL8AAAD//wMA&#10;UEsBAi0AFAAGAAgAAAAhALaDOJL+AAAA4QEAABMAAAAAAAAAAAAAAAAAAAAAAFtDb250ZW50X1R5&#10;cGVzXS54bWxQSwECLQAUAAYACAAAACEAOP0h/9YAAACUAQAACwAAAAAAAAAAAAAAAAAvAQAAX3Jl&#10;bHMvLnJlbHNQSwECLQAUAAYACAAAACEAuawpzSoCAABSBAAADgAAAAAAAAAAAAAAAAAuAgAAZHJz&#10;L2Uyb0RvYy54bWxQSwECLQAUAAYACAAAACEAUPSGSeAAAAAKAQAADwAAAAAAAAAAAAAAAACEBAAA&#10;ZHJzL2Rvd25yZXYueG1sUEsFBgAAAAAEAAQA8wAAAJEFAAAAAA==&#10;">
                <v:textbox>
                  <w:txbxContent>
                    <w:p w:rsidR="00F00040" w:rsidRDefault="00F00040" w:rsidP="002A154B">
                      <w:pPr>
                        <w:rPr>
                          <w:b/>
                          <w:color w:val="00642D"/>
                        </w:rPr>
                      </w:pPr>
                      <w:r>
                        <w:rPr>
                          <w:b/>
                          <w:color w:val="00642D"/>
                        </w:rPr>
                        <w:t>Buenas Prácticas</w:t>
                      </w:r>
                    </w:p>
                    <w:p w:rsidR="00F00040" w:rsidRDefault="00F00040" w:rsidP="00493904">
                      <w:pPr>
                        <w:spacing w:before="120" w:after="120"/>
                        <w:jc w:val="both"/>
                        <w:rPr>
                          <w:sz w:val="20"/>
                          <w:szCs w:val="20"/>
                        </w:rPr>
                      </w:pPr>
                      <w:r>
                        <w:rPr>
                          <w:sz w:val="20"/>
                          <w:szCs w:val="20"/>
                        </w:rPr>
                        <w:t xml:space="preserve">No caben buenas prácticas que señalar. </w:t>
                      </w:r>
                      <w:r w:rsidRPr="008861AF">
                        <w:rPr>
                          <w:sz w:val="20"/>
                          <w:szCs w:val="20"/>
                        </w:rPr>
                        <w:t xml:space="preserve"> </w:t>
                      </w:r>
                    </w:p>
                    <w:p w:rsidR="00F00040" w:rsidRPr="002A154B" w:rsidRDefault="00F00040" w:rsidP="006574D0">
                      <w:pPr>
                        <w:spacing w:before="120" w:after="120"/>
                        <w:rPr>
                          <w:b/>
                          <w:color w:val="00642D"/>
                        </w:rPr>
                      </w:pPr>
                    </w:p>
                  </w:txbxContent>
                </v:textbox>
              </v:shape>
            </w:pict>
          </mc:Fallback>
        </mc:AlternateContent>
      </w:r>
    </w:p>
    <w:p w:rsidR="007F72A8" w:rsidRDefault="007F72A8"/>
    <w:p w:rsidR="007F72A8" w:rsidRDefault="007F72A8"/>
    <w:p w:rsidR="00731F84" w:rsidRDefault="00731F84"/>
    <w:p w:rsidR="00731F84" w:rsidRDefault="00731F84"/>
    <w:p w:rsidR="00731F84" w:rsidRDefault="00731F84"/>
    <w:p w:rsid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179AB" w:rsidRDefault="001179AB" w:rsidP="00057AAF">
      <w:pPr>
        <w:spacing w:before="120" w:after="120"/>
        <w:jc w:val="both"/>
      </w:pPr>
      <w:r w:rsidRPr="00FD0689">
        <w:t>Como se ha indicado el cumplimiento de las obligaciones de transparencia de la LTAIBG por parte de</w:t>
      </w:r>
      <w:r w:rsidR="00544081">
        <w:t xml:space="preserve"> </w:t>
      </w:r>
      <w:r w:rsidR="00F00040">
        <w:t>INNVIERTE</w:t>
      </w:r>
      <w:r w:rsidR="00F16E31">
        <w:t xml:space="preserve">, </w:t>
      </w:r>
      <w:r w:rsidRPr="00FD0689">
        <w:t xml:space="preserve">en función de la información disponible en </w:t>
      </w:r>
      <w:r>
        <w:t>su Portal de Transparencia alcanza el</w:t>
      </w:r>
      <w:r w:rsidR="00B94A21">
        <w:t xml:space="preserve"> </w:t>
      </w:r>
      <w:r w:rsidR="00F00040">
        <w:t>42,3</w:t>
      </w:r>
      <w:r w:rsidRPr="00B94A21">
        <w:t>%</w:t>
      </w:r>
      <w:r w:rsidRPr="0042288C">
        <w:t xml:space="preserve">. </w:t>
      </w:r>
    </w:p>
    <w:p w:rsidR="001179AB" w:rsidRDefault="001179AB" w:rsidP="00057AAF">
      <w:pPr>
        <w:spacing w:before="120" w:after="120"/>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F00040">
        <w:t>INNVIERTE</w:t>
      </w:r>
      <w:r w:rsidR="00F16E31">
        <w:t xml:space="preserve">, </w:t>
      </w:r>
      <w:r w:rsidRPr="00FD0689">
        <w:t xml:space="preserve">este CTBG </w:t>
      </w:r>
      <w:r w:rsidRPr="00FD0689">
        <w:rPr>
          <w:rFonts w:eastAsiaTheme="majorEastAsia" w:cstheme="majorBidi"/>
          <w:b/>
          <w:bCs/>
          <w:color w:val="50866C"/>
        </w:rPr>
        <w:t>recomienda:</w:t>
      </w:r>
    </w:p>
    <w:p w:rsidR="00F00040" w:rsidRPr="00FD0689" w:rsidRDefault="00F00040" w:rsidP="00057AAF">
      <w:pPr>
        <w:spacing w:before="120" w:after="120"/>
        <w:jc w:val="both"/>
        <w:rPr>
          <w:rFonts w:eastAsiaTheme="majorEastAsia" w:cstheme="majorBidi"/>
          <w:b/>
          <w:bCs/>
          <w:color w:val="50866C"/>
        </w:rPr>
      </w:pPr>
    </w:p>
    <w:p w:rsidR="001179AB" w:rsidRDefault="00120DB0" w:rsidP="00057AAF">
      <w:pPr>
        <w:spacing w:before="120" w:after="120"/>
        <w:jc w:val="both"/>
        <w:rPr>
          <w:b/>
          <w:color w:val="00642D"/>
        </w:rPr>
      </w:pPr>
      <w:r>
        <w:rPr>
          <w:b/>
          <w:color w:val="00642D"/>
        </w:rPr>
        <w:t>Estructuración y Localización de la Información</w:t>
      </w:r>
    </w:p>
    <w:p w:rsidR="00120DB0" w:rsidRPr="00120DB0" w:rsidRDefault="00F00040" w:rsidP="00057AAF">
      <w:pPr>
        <w:spacing w:before="120" w:after="120"/>
        <w:jc w:val="both"/>
      </w:pPr>
      <w:r>
        <w:t>Dado que la web institucional de INNVIERTE, se utiliza para publicar básicamente informaciones sujetas a publicidad activa, p</w:t>
      </w:r>
      <w:r w:rsidR="00120DB0" w:rsidRPr="00120DB0">
        <w:t>ara facilitar la localización de la información obligatoria, debería estructurarse conforme al patrón que establece la LTAIBG: Información Institucional</w:t>
      </w:r>
      <w:r w:rsidR="00120DB0">
        <w:t xml:space="preserve"> y</w:t>
      </w:r>
      <w:r w:rsidR="00120DB0" w:rsidRPr="00120DB0">
        <w:t xml:space="preserve"> Organizativa</w:t>
      </w:r>
      <w:r w:rsidR="00120DB0">
        <w:t xml:space="preserve"> e</w:t>
      </w:r>
      <w:r w:rsidR="00120DB0" w:rsidRPr="00120DB0">
        <w:t xml:space="preserve"> Información Económica.</w:t>
      </w:r>
    </w:p>
    <w:p w:rsidR="00120DB0" w:rsidRPr="00120DB0" w:rsidRDefault="00120DB0" w:rsidP="00057AAF">
      <w:pPr>
        <w:spacing w:before="120" w:after="120"/>
        <w:jc w:val="both"/>
      </w:pPr>
      <w:r w:rsidRPr="00120DB0">
        <w:t>Dentro de cada uno de estos bloques deben publicarse - o enlazarse</w:t>
      </w:r>
      <w:r>
        <w:t>,</w:t>
      </w:r>
      <w:r w:rsidRPr="00120DB0">
        <w:t xml:space="preserve"> si la información está publicada en otros apartados de la web institucional - las informaciones obligatorias que establecen los artículos 6 </w:t>
      </w:r>
      <w:r>
        <w:t>y</w:t>
      </w:r>
      <w:r w:rsidRPr="00120DB0">
        <w:t xml:space="preserve"> 8 de la LTAIBG. Toda la información sujeta a obligaciones de publicidad activa debe publicarse – o en su caso enlazarse - en el Portal de Transparencia y dentro de éste en el bloque de obligaciones al que se vincule.</w:t>
      </w:r>
    </w:p>
    <w:p w:rsidR="00120DB0" w:rsidRPr="00120DB0" w:rsidRDefault="00120DB0" w:rsidP="00057AAF">
      <w:pPr>
        <w:spacing w:before="120" w:after="120"/>
        <w:jc w:val="both"/>
        <w:rPr>
          <w:rFonts w:eastAsiaTheme="majorEastAsia" w:cstheme="majorBidi"/>
          <w:bCs/>
        </w:rPr>
      </w:pPr>
      <w:r w:rsidRPr="00120DB0">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20DB0" w:rsidRPr="00120DB0" w:rsidRDefault="00120DB0" w:rsidP="00057AAF">
      <w:pPr>
        <w:spacing w:before="120" w:after="120"/>
        <w:jc w:val="both"/>
      </w:pPr>
      <w:r w:rsidRPr="00120DB0">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20DB0">
        <w:t xml:space="preserve">el Portal de Transparencia AGE, no publica todas las informaciones obligatorias correspondientes a los organismos dependientes. </w:t>
      </w:r>
    </w:p>
    <w:p w:rsidR="001179AB" w:rsidRPr="00AE7B99" w:rsidRDefault="001179AB" w:rsidP="00057AAF">
      <w:pPr>
        <w:rPr>
          <w:b/>
          <w:color w:val="00642D"/>
        </w:rPr>
      </w:pPr>
      <w:r w:rsidRPr="00AE7B99">
        <w:rPr>
          <w:b/>
          <w:color w:val="00642D"/>
        </w:rPr>
        <w:t>Incorporación de información</w:t>
      </w:r>
    </w:p>
    <w:p w:rsidR="001179AB" w:rsidRPr="00AE7B99" w:rsidRDefault="001179AB" w:rsidP="00057AAF">
      <w:pPr>
        <w:spacing w:before="120" w:after="120"/>
        <w:jc w:val="both"/>
        <w:outlineLvl w:val="1"/>
        <w:rPr>
          <w:b/>
          <w:color w:val="00642D"/>
        </w:rPr>
      </w:pPr>
      <w:r w:rsidRPr="00AE7B99">
        <w:rPr>
          <w:b/>
          <w:color w:val="00642D"/>
        </w:rPr>
        <w:t xml:space="preserve">Información Institucional, Organizativa y de Planificación. </w:t>
      </w:r>
    </w:p>
    <w:p w:rsidR="00120DB0" w:rsidRPr="00120DB0" w:rsidRDefault="00120DB0" w:rsidP="00057AAF">
      <w:pPr>
        <w:pStyle w:val="Prrafodelista"/>
        <w:spacing w:before="120" w:after="120"/>
        <w:ind w:left="426"/>
        <w:contextualSpacing w:val="0"/>
        <w:jc w:val="both"/>
      </w:pPr>
    </w:p>
    <w:p w:rsidR="00120DB0" w:rsidRPr="00F00040" w:rsidRDefault="00120DB0" w:rsidP="00057AAF">
      <w:pPr>
        <w:pStyle w:val="Prrafodelista"/>
        <w:numPr>
          <w:ilvl w:val="0"/>
          <w:numId w:val="4"/>
        </w:numPr>
        <w:spacing w:before="120" w:after="120"/>
        <w:ind w:left="426" w:firstLine="0"/>
        <w:contextualSpacing w:val="0"/>
        <w:jc w:val="both"/>
      </w:pPr>
      <w:r>
        <w:rPr>
          <w:rFonts w:eastAsiaTheme="minorHAnsi"/>
          <w:lang w:eastAsia="en-US" w:bidi="es-ES"/>
        </w:rPr>
        <w:t>Debe</w:t>
      </w:r>
      <w:r w:rsidR="00F00040">
        <w:rPr>
          <w:rFonts w:eastAsiaTheme="minorHAnsi"/>
          <w:lang w:eastAsia="en-US" w:bidi="es-ES"/>
        </w:rPr>
        <w:t xml:space="preserve"> completarse la información relativa a </w:t>
      </w:r>
      <w:r>
        <w:rPr>
          <w:rFonts w:eastAsiaTheme="minorHAnsi"/>
          <w:lang w:eastAsia="en-US" w:bidi="es-ES"/>
        </w:rPr>
        <w:t>la normativa aplicable a la entidad, incluyendo normas que conforman el marco jurídico general en el que desarrolla sus actividades.</w:t>
      </w:r>
    </w:p>
    <w:p w:rsidR="00F00040" w:rsidRPr="00120DB0" w:rsidRDefault="00F00040" w:rsidP="00057AAF">
      <w:pPr>
        <w:pStyle w:val="Prrafodelista"/>
        <w:numPr>
          <w:ilvl w:val="0"/>
          <w:numId w:val="4"/>
        </w:numPr>
        <w:spacing w:before="120" w:after="120"/>
        <w:ind w:left="426" w:firstLine="0"/>
        <w:contextualSpacing w:val="0"/>
        <w:jc w:val="both"/>
      </w:pPr>
      <w:r>
        <w:rPr>
          <w:rFonts w:eastAsiaTheme="minorHAnsi"/>
          <w:lang w:eastAsia="en-US" w:bidi="es-ES"/>
        </w:rPr>
        <w:t>Debe informarse sobre el perfil y trayectoria profesional de los miembros del Consejo de Administración</w:t>
      </w:r>
    </w:p>
    <w:p w:rsidR="00DC44B2" w:rsidRPr="004A05BB" w:rsidRDefault="00120DB0" w:rsidP="00057AAF">
      <w:pPr>
        <w:pStyle w:val="Prrafodelista"/>
        <w:numPr>
          <w:ilvl w:val="0"/>
          <w:numId w:val="4"/>
        </w:numPr>
        <w:spacing w:before="120" w:after="120"/>
        <w:ind w:left="426" w:firstLine="0"/>
        <w:contextualSpacing w:val="0"/>
        <w:jc w:val="both"/>
        <w:rPr>
          <w:rFonts w:eastAsiaTheme="minorHAnsi"/>
          <w:lang w:eastAsia="en-US" w:bidi="es-ES"/>
        </w:rPr>
      </w:pPr>
      <w:r>
        <w:rPr>
          <w:rFonts w:eastAsiaTheme="minorHAnsi"/>
          <w:lang w:eastAsia="en-US" w:bidi="es-ES"/>
        </w:rPr>
        <w:lastRenderedPageBreak/>
        <w:t>Como se ha indicado se han considerado no aplicables varias obligaciones de este bloque (descripción de la estructura organizativa</w:t>
      </w:r>
      <w:r w:rsidR="00F00040">
        <w:rPr>
          <w:rFonts w:eastAsiaTheme="minorHAnsi"/>
          <w:lang w:eastAsia="en-US" w:bidi="es-ES"/>
        </w:rPr>
        <w:t xml:space="preserve"> y el</w:t>
      </w:r>
      <w:r>
        <w:rPr>
          <w:rFonts w:eastAsiaTheme="minorHAnsi"/>
          <w:lang w:eastAsia="en-US" w:bidi="es-ES"/>
        </w:rPr>
        <w:t xml:space="preserve"> organigrama</w:t>
      </w:r>
      <w:r w:rsidR="00F00040">
        <w:rPr>
          <w:rFonts w:eastAsiaTheme="minorHAnsi"/>
          <w:lang w:eastAsia="en-US" w:bidi="es-ES"/>
        </w:rPr>
        <w:t xml:space="preserve"> </w:t>
      </w:r>
      <w:r w:rsidR="0015731D">
        <w:rPr>
          <w:rFonts w:eastAsiaTheme="minorHAnsi"/>
          <w:lang w:eastAsia="en-US" w:bidi="es-ES"/>
        </w:rPr>
        <w:t xml:space="preserve">a la vista de que la sociedad </w:t>
      </w:r>
      <w:r w:rsidR="00A445A9">
        <w:rPr>
          <w:rFonts w:eastAsiaTheme="minorHAnsi"/>
          <w:lang w:eastAsia="en-US" w:bidi="es-ES"/>
        </w:rPr>
        <w:t>carece de plantilla</w:t>
      </w:r>
      <w:r w:rsidR="00DA5ED6">
        <w:rPr>
          <w:rFonts w:eastAsiaTheme="minorHAnsi"/>
          <w:lang w:eastAsia="en-US" w:bidi="es-ES"/>
        </w:rPr>
        <w:t xml:space="preserve"> y que el accionista único de la sociedad es CDTI</w:t>
      </w:r>
      <w:r w:rsidR="0015731D">
        <w:rPr>
          <w:rFonts w:eastAsiaTheme="minorHAnsi"/>
          <w:lang w:eastAsia="en-US" w:bidi="es-ES"/>
        </w:rPr>
        <w:t xml:space="preserve">. No obstante, se recomienda que en el apartado información organizativa </w:t>
      </w:r>
      <w:r w:rsidR="00057AAF">
        <w:rPr>
          <w:rFonts w:eastAsiaTheme="minorHAnsi"/>
          <w:lang w:eastAsia="en-US" w:bidi="es-ES"/>
        </w:rPr>
        <w:t>se explicite esta circunstancia</w:t>
      </w:r>
      <w:r w:rsidR="0015731D">
        <w:rPr>
          <w:rFonts w:eastAsiaTheme="minorHAnsi"/>
          <w:lang w:eastAsia="en-US" w:bidi="es-ES"/>
        </w:rPr>
        <w:t>.</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057AAF" w:rsidRPr="00057AAF" w:rsidRDefault="00DC44B2" w:rsidP="00057AAF">
      <w:pPr>
        <w:numPr>
          <w:ilvl w:val="0"/>
          <w:numId w:val="6"/>
        </w:numPr>
        <w:spacing w:before="120" w:after="120" w:line="240" w:lineRule="auto"/>
        <w:jc w:val="both"/>
      </w:pPr>
      <w:r w:rsidRPr="005C64FF">
        <w:rPr>
          <w:rFonts w:eastAsia="Times New Roman" w:cs="Times New Roman"/>
          <w:bCs/>
        </w:rPr>
        <w:t xml:space="preserve">Debe publicarse información </w:t>
      </w:r>
      <w:r w:rsidR="002D30F5" w:rsidRPr="005C64FF">
        <w:t>sobre modificaciones de contratos</w:t>
      </w:r>
      <w:r w:rsidR="00DA5ED6">
        <w:t xml:space="preserve">. </w:t>
      </w:r>
      <w:r w:rsidR="00057AAF" w:rsidRPr="00057AAF">
        <w:t xml:space="preserve">Esta información no es obtenible de manera fácil desde la Plataforma de Contratación del Sector Público, ya que su localización implica abrir expediente a expediente para comprobar si se han producido modificaciones. </w:t>
      </w:r>
    </w:p>
    <w:p w:rsidR="0015731D" w:rsidRDefault="0015731D" w:rsidP="00D03FCB">
      <w:pPr>
        <w:numPr>
          <w:ilvl w:val="0"/>
          <w:numId w:val="6"/>
        </w:numPr>
        <w:spacing w:before="120" w:after="120" w:line="312" w:lineRule="auto"/>
        <w:jc w:val="both"/>
      </w:pPr>
      <w:r>
        <w:t>Debe publicarse información estadística sobre la distribución, en volumen presupuestario, de los contratos adjudicados según procedimiento de licitación.</w:t>
      </w:r>
    </w:p>
    <w:p w:rsidR="00021F1B" w:rsidRPr="00021F1B" w:rsidRDefault="00021F1B" w:rsidP="00021F1B">
      <w:pPr>
        <w:pStyle w:val="Prrafodelista"/>
        <w:numPr>
          <w:ilvl w:val="0"/>
          <w:numId w:val="6"/>
        </w:numPr>
      </w:pPr>
      <w:r w:rsidRPr="00021F1B">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DA5ED6" w:rsidRDefault="00DA5ED6" w:rsidP="00D03FCB">
      <w:pPr>
        <w:numPr>
          <w:ilvl w:val="0"/>
          <w:numId w:val="6"/>
        </w:numPr>
        <w:spacing w:before="120" w:after="120" w:line="312" w:lineRule="auto"/>
        <w:jc w:val="both"/>
      </w:pPr>
      <w:r>
        <w:t>Debe publicarse información sobre los convenios</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t>.</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15731D" w:rsidRDefault="0015731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Como se ha señalado</w:t>
      </w:r>
      <w:r w:rsidR="00057AAF">
        <w:rPr>
          <w:rFonts w:eastAsiaTheme="majorEastAsia" w:cstheme="majorBidi"/>
          <w:bCs/>
        </w:rPr>
        <w:t>,</w:t>
      </w:r>
      <w:r>
        <w:rPr>
          <w:rFonts w:eastAsiaTheme="majorEastAsia" w:cstheme="majorBidi"/>
          <w:bCs/>
        </w:rPr>
        <w:t xml:space="preserve"> en el bloque de información Institucional y Organizativa, debe explicitarse que la sociedad carece</w:t>
      </w:r>
      <w:r w:rsidR="00A445A9">
        <w:rPr>
          <w:rFonts w:eastAsiaTheme="majorEastAsia" w:cstheme="majorBidi"/>
          <w:bCs/>
        </w:rPr>
        <w:t xml:space="preserve"> de plantilla y</w:t>
      </w:r>
      <w:r>
        <w:rPr>
          <w:rFonts w:eastAsiaTheme="majorEastAsia" w:cstheme="majorBidi"/>
          <w:bCs/>
        </w:rPr>
        <w:t xml:space="preserve"> de altos cargos, para justificar la falta de publicación de información para las obligaciones retribuciones e indemnizaciones percibidas por altos cargos y máximos responsables</w:t>
      </w:r>
      <w:r w:rsidR="00DA5ED6">
        <w:rPr>
          <w:rFonts w:eastAsiaTheme="majorEastAsia" w:cstheme="majorBidi"/>
          <w:bCs/>
        </w:rPr>
        <w:t>,</w:t>
      </w:r>
      <w:r>
        <w:rPr>
          <w:rFonts w:eastAsiaTheme="majorEastAsia" w:cstheme="majorBidi"/>
          <w:bCs/>
        </w:rPr>
        <w:t xml:space="preserve"> </w:t>
      </w:r>
      <w:r w:rsidR="00A445A9">
        <w:rPr>
          <w:rFonts w:eastAsiaTheme="majorEastAsia" w:cstheme="majorBidi"/>
          <w:bCs/>
        </w:rPr>
        <w:t xml:space="preserve">autorizaciones de compatibilidad concedidas a empleados </w:t>
      </w:r>
      <w:r>
        <w:rPr>
          <w:rFonts w:eastAsiaTheme="majorEastAsia" w:cstheme="majorBidi"/>
          <w:bCs/>
        </w:rPr>
        <w:t>y autorizaciones para el ejercicio de actividades privadas tras el cese de altos cargos.</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15731D" w:rsidRPr="0015731D" w:rsidRDefault="0015731D" w:rsidP="0015731D">
      <w:pPr>
        <w:numPr>
          <w:ilvl w:val="0"/>
          <w:numId w:val="27"/>
        </w:numPr>
        <w:contextualSpacing/>
        <w:jc w:val="both"/>
      </w:pPr>
      <w:r w:rsidRPr="0015731D">
        <w:t>Deben incluirse referencias a la fecha en que se revisó o actualizó por última vez la información. Para ello bastaría con que esta fecha se publicase en la página inicial del Portal de Transparencia del organismo.</w:t>
      </w:r>
    </w:p>
    <w:p w:rsidR="0015731D" w:rsidRPr="0015731D" w:rsidRDefault="0015731D" w:rsidP="0015731D">
      <w:pPr>
        <w:numPr>
          <w:ilvl w:val="0"/>
          <w:numId w:val="27"/>
        </w:numPr>
        <w:contextualSpacing/>
        <w:jc w:val="both"/>
      </w:pPr>
      <w:r w:rsidRPr="0015731D">
        <w:t>Deberían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b.</w:t>
      </w:r>
    </w:p>
    <w:p w:rsidR="0015731D" w:rsidRPr="0015731D" w:rsidRDefault="0015731D" w:rsidP="0015731D">
      <w:pPr>
        <w:numPr>
          <w:ilvl w:val="0"/>
          <w:numId w:val="27"/>
        </w:numPr>
        <w:contextualSpacing/>
        <w:jc w:val="both"/>
      </w:pPr>
      <w:r w:rsidRPr="0015731D">
        <w:t>En la medida de lo posible, las denominaciones de los enlaces deben ajustarse a los contenidos a los que redirigen, para facilitar  la localización de la información.</w:t>
      </w:r>
    </w:p>
    <w:p w:rsidR="0015731D" w:rsidRPr="0015731D" w:rsidRDefault="0015731D" w:rsidP="0015731D">
      <w:pPr>
        <w:numPr>
          <w:ilvl w:val="0"/>
          <w:numId w:val="27"/>
        </w:numPr>
        <w:contextualSpacing/>
        <w:jc w:val="both"/>
      </w:pPr>
      <w:r w:rsidRPr="0015731D">
        <w:lastRenderedPageBreak/>
        <w:t>Se reitera la recomendación de que en el caso de que no hubiera información que publicar, se señale expresamente esta circunstancia.</w:t>
      </w:r>
    </w:p>
    <w:p w:rsidR="0015731D" w:rsidRPr="0015731D" w:rsidRDefault="0015731D" w:rsidP="0015731D">
      <w:pPr>
        <w:numPr>
          <w:ilvl w:val="0"/>
          <w:numId w:val="27"/>
        </w:numPr>
        <w:contextualSpacing/>
        <w:jc w:val="both"/>
      </w:pPr>
      <w:r w:rsidRPr="0015731D">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057AAF">
        <w:t>mayo</w:t>
      </w:r>
      <w:r>
        <w:t xml:space="preserve"> de </w:t>
      </w:r>
      <w:r w:rsidR="0015731D">
        <w:t>2023</w:t>
      </w:r>
    </w:p>
    <w:p w:rsidR="00121C30" w:rsidRDefault="00121C30">
      <w:r>
        <w:br w:type="page"/>
      </w:r>
      <w:bookmarkStart w:id="0" w:name="_GoBack"/>
      <w:bookmarkEnd w:id="0"/>
    </w:p>
    <w:p w:rsidR="00121C30" w:rsidRPr="00121C30" w:rsidRDefault="00731F84"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first" r:id="rId14"/>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40" w:rsidRDefault="00F00040" w:rsidP="00932008">
      <w:pPr>
        <w:spacing w:after="0" w:line="240" w:lineRule="auto"/>
      </w:pPr>
      <w:r>
        <w:separator/>
      </w:r>
    </w:p>
  </w:endnote>
  <w:endnote w:type="continuationSeparator" w:id="0">
    <w:p w:rsidR="00F00040" w:rsidRDefault="00F0004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40" w:rsidRDefault="00F00040" w:rsidP="00932008">
      <w:pPr>
        <w:spacing w:after="0" w:line="240" w:lineRule="auto"/>
      </w:pPr>
      <w:r>
        <w:separator/>
      </w:r>
    </w:p>
  </w:footnote>
  <w:footnote w:type="continuationSeparator" w:id="0">
    <w:p w:rsidR="00F00040" w:rsidRDefault="00F0004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40" w:rsidRDefault="00731F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040" w:rsidRDefault="00731F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533_"/>
      </v:shape>
    </w:pict>
  </w:numPicBullet>
  <w:numPicBullet w:numPicBulletId="1">
    <w:pict>
      <v:shape id="_x0000_i1037"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B7532"/>
    <w:multiLevelType w:val="hybridMultilevel"/>
    <w:tmpl w:val="2C786B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00749"/>
    <w:multiLevelType w:val="hybridMultilevel"/>
    <w:tmpl w:val="33F00E30"/>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9C1370"/>
    <w:multiLevelType w:val="hybridMultilevel"/>
    <w:tmpl w:val="E244DB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CE24F04"/>
    <w:multiLevelType w:val="hybridMultilevel"/>
    <w:tmpl w:val="57361A5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7"/>
  </w:num>
  <w:num w:numId="4">
    <w:abstractNumId w:val="24"/>
  </w:num>
  <w:num w:numId="5">
    <w:abstractNumId w:val="14"/>
  </w:num>
  <w:num w:numId="6">
    <w:abstractNumId w:val="9"/>
  </w:num>
  <w:num w:numId="7">
    <w:abstractNumId w:val="13"/>
  </w:num>
  <w:num w:numId="8">
    <w:abstractNumId w:val="8"/>
  </w:num>
  <w:num w:numId="9">
    <w:abstractNumId w:val="22"/>
  </w:num>
  <w:num w:numId="10">
    <w:abstractNumId w:val="10"/>
  </w:num>
  <w:num w:numId="11">
    <w:abstractNumId w:val="11"/>
  </w:num>
  <w:num w:numId="12">
    <w:abstractNumId w:val="16"/>
  </w:num>
  <w:num w:numId="13">
    <w:abstractNumId w:val="20"/>
  </w:num>
  <w:num w:numId="14">
    <w:abstractNumId w:val="21"/>
  </w:num>
  <w:num w:numId="15">
    <w:abstractNumId w:val="5"/>
  </w:num>
  <w:num w:numId="16">
    <w:abstractNumId w:val="6"/>
  </w:num>
  <w:num w:numId="17">
    <w:abstractNumId w:val="12"/>
  </w:num>
  <w:num w:numId="18">
    <w:abstractNumId w:val="22"/>
  </w:num>
  <w:num w:numId="19">
    <w:abstractNumId w:val="4"/>
  </w:num>
  <w:num w:numId="20">
    <w:abstractNumId w:val="27"/>
  </w:num>
  <w:num w:numId="21">
    <w:abstractNumId w:val="15"/>
  </w:num>
  <w:num w:numId="22">
    <w:abstractNumId w:val="2"/>
  </w:num>
  <w:num w:numId="23">
    <w:abstractNumId w:val="0"/>
  </w:num>
  <w:num w:numId="24">
    <w:abstractNumId w:val="19"/>
  </w:num>
  <w:num w:numId="25">
    <w:abstractNumId w:val="1"/>
  </w:num>
  <w:num w:numId="26">
    <w:abstractNumId w:val="23"/>
  </w:num>
  <w:num w:numId="27">
    <w:abstractNumId w:val="25"/>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F1B"/>
    <w:rsid w:val="000254E8"/>
    <w:rsid w:val="000262A3"/>
    <w:rsid w:val="00045308"/>
    <w:rsid w:val="00056F6C"/>
    <w:rsid w:val="00057AAF"/>
    <w:rsid w:val="0006345D"/>
    <w:rsid w:val="00064F29"/>
    <w:rsid w:val="00082E36"/>
    <w:rsid w:val="00084ED8"/>
    <w:rsid w:val="00085461"/>
    <w:rsid w:val="000965B3"/>
    <w:rsid w:val="000A5616"/>
    <w:rsid w:val="000C6CFF"/>
    <w:rsid w:val="000C7D64"/>
    <w:rsid w:val="000E7845"/>
    <w:rsid w:val="000F0507"/>
    <w:rsid w:val="00102733"/>
    <w:rsid w:val="001179AB"/>
    <w:rsid w:val="00120DB0"/>
    <w:rsid w:val="00121C30"/>
    <w:rsid w:val="00155C93"/>
    <w:rsid w:val="001561A4"/>
    <w:rsid w:val="0015731D"/>
    <w:rsid w:val="0015759C"/>
    <w:rsid w:val="00177C0B"/>
    <w:rsid w:val="00196E94"/>
    <w:rsid w:val="001D6ABE"/>
    <w:rsid w:val="001E129A"/>
    <w:rsid w:val="00213748"/>
    <w:rsid w:val="00222C4B"/>
    <w:rsid w:val="00227D18"/>
    <w:rsid w:val="00231932"/>
    <w:rsid w:val="00286892"/>
    <w:rsid w:val="00291300"/>
    <w:rsid w:val="002A154B"/>
    <w:rsid w:val="002D30F5"/>
    <w:rsid w:val="003043AE"/>
    <w:rsid w:val="00315676"/>
    <w:rsid w:val="0032102D"/>
    <w:rsid w:val="00345A70"/>
    <w:rsid w:val="00355B0B"/>
    <w:rsid w:val="00355F74"/>
    <w:rsid w:val="00392269"/>
    <w:rsid w:val="003B33B9"/>
    <w:rsid w:val="003C3B3A"/>
    <w:rsid w:val="003D3077"/>
    <w:rsid w:val="003D6178"/>
    <w:rsid w:val="003E31AC"/>
    <w:rsid w:val="003F0D0D"/>
    <w:rsid w:val="003F271E"/>
    <w:rsid w:val="003F572A"/>
    <w:rsid w:val="00453CE5"/>
    <w:rsid w:val="004576C0"/>
    <w:rsid w:val="00490DAE"/>
    <w:rsid w:val="00493904"/>
    <w:rsid w:val="00497B1E"/>
    <w:rsid w:val="004A05BB"/>
    <w:rsid w:val="004D2663"/>
    <w:rsid w:val="004F2655"/>
    <w:rsid w:val="00521DA9"/>
    <w:rsid w:val="00531564"/>
    <w:rsid w:val="00544081"/>
    <w:rsid w:val="00544E0C"/>
    <w:rsid w:val="005455D4"/>
    <w:rsid w:val="00545B49"/>
    <w:rsid w:val="0056132B"/>
    <w:rsid w:val="00561402"/>
    <w:rsid w:val="00563E2C"/>
    <w:rsid w:val="0057532F"/>
    <w:rsid w:val="005B13BD"/>
    <w:rsid w:val="005B5734"/>
    <w:rsid w:val="005B6C06"/>
    <w:rsid w:val="005B6CF5"/>
    <w:rsid w:val="005C2526"/>
    <w:rsid w:val="005C64FF"/>
    <w:rsid w:val="005D59B0"/>
    <w:rsid w:val="005F29B8"/>
    <w:rsid w:val="00607165"/>
    <w:rsid w:val="00616000"/>
    <w:rsid w:val="006429F6"/>
    <w:rsid w:val="006574D0"/>
    <w:rsid w:val="006637DB"/>
    <w:rsid w:val="00665CC1"/>
    <w:rsid w:val="006855DB"/>
    <w:rsid w:val="00696EF5"/>
    <w:rsid w:val="006A2766"/>
    <w:rsid w:val="006B5179"/>
    <w:rsid w:val="006E4529"/>
    <w:rsid w:val="006F3CA6"/>
    <w:rsid w:val="00702FF8"/>
    <w:rsid w:val="00707DA4"/>
    <w:rsid w:val="00710031"/>
    <w:rsid w:val="0072156A"/>
    <w:rsid w:val="0072460E"/>
    <w:rsid w:val="00731F84"/>
    <w:rsid w:val="00742778"/>
    <w:rsid w:val="00743756"/>
    <w:rsid w:val="00743886"/>
    <w:rsid w:val="007444C5"/>
    <w:rsid w:val="00746C83"/>
    <w:rsid w:val="00752065"/>
    <w:rsid w:val="007603B3"/>
    <w:rsid w:val="007775DE"/>
    <w:rsid w:val="00790A5B"/>
    <w:rsid w:val="0079783E"/>
    <w:rsid w:val="007B0F99"/>
    <w:rsid w:val="007C2443"/>
    <w:rsid w:val="007C6F6A"/>
    <w:rsid w:val="007E139D"/>
    <w:rsid w:val="007F1D0F"/>
    <w:rsid w:val="007F5E3B"/>
    <w:rsid w:val="007F72A8"/>
    <w:rsid w:val="00806DE9"/>
    <w:rsid w:val="008075A4"/>
    <w:rsid w:val="008243B0"/>
    <w:rsid w:val="00826773"/>
    <w:rsid w:val="0083209D"/>
    <w:rsid w:val="00843911"/>
    <w:rsid w:val="00844FA9"/>
    <w:rsid w:val="008472AC"/>
    <w:rsid w:val="008509E1"/>
    <w:rsid w:val="008531D0"/>
    <w:rsid w:val="008550AD"/>
    <w:rsid w:val="00873061"/>
    <w:rsid w:val="008770D3"/>
    <w:rsid w:val="008861AF"/>
    <w:rsid w:val="00894571"/>
    <w:rsid w:val="008A1093"/>
    <w:rsid w:val="008A37B5"/>
    <w:rsid w:val="008C1E1E"/>
    <w:rsid w:val="008D1B91"/>
    <w:rsid w:val="008E7D0B"/>
    <w:rsid w:val="008F2F7E"/>
    <w:rsid w:val="008F5CE3"/>
    <w:rsid w:val="009038B7"/>
    <w:rsid w:val="009214BE"/>
    <w:rsid w:val="00924073"/>
    <w:rsid w:val="00932008"/>
    <w:rsid w:val="00960485"/>
    <w:rsid w:val="009609E9"/>
    <w:rsid w:val="00967377"/>
    <w:rsid w:val="009A121C"/>
    <w:rsid w:val="009A5013"/>
    <w:rsid w:val="00A11CE7"/>
    <w:rsid w:val="00A14171"/>
    <w:rsid w:val="00A27488"/>
    <w:rsid w:val="00A445A9"/>
    <w:rsid w:val="00A46A53"/>
    <w:rsid w:val="00A6166B"/>
    <w:rsid w:val="00A8146B"/>
    <w:rsid w:val="00A849E7"/>
    <w:rsid w:val="00AA102A"/>
    <w:rsid w:val="00AB3949"/>
    <w:rsid w:val="00AD06BA"/>
    <w:rsid w:val="00AD2022"/>
    <w:rsid w:val="00AD29E8"/>
    <w:rsid w:val="00AE7B99"/>
    <w:rsid w:val="00AF2AAB"/>
    <w:rsid w:val="00B316E5"/>
    <w:rsid w:val="00B40246"/>
    <w:rsid w:val="00B43765"/>
    <w:rsid w:val="00B841AE"/>
    <w:rsid w:val="00B932E4"/>
    <w:rsid w:val="00B94A21"/>
    <w:rsid w:val="00BA57D3"/>
    <w:rsid w:val="00BA65E3"/>
    <w:rsid w:val="00BB6799"/>
    <w:rsid w:val="00BC5630"/>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1B30"/>
    <w:rsid w:val="00C737FB"/>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6232D"/>
    <w:rsid w:val="00D65DD1"/>
    <w:rsid w:val="00D72E49"/>
    <w:rsid w:val="00D9084F"/>
    <w:rsid w:val="00D96F84"/>
    <w:rsid w:val="00DA5ED6"/>
    <w:rsid w:val="00DC44B2"/>
    <w:rsid w:val="00DD58B3"/>
    <w:rsid w:val="00DE6C7E"/>
    <w:rsid w:val="00DF07D0"/>
    <w:rsid w:val="00DF63E7"/>
    <w:rsid w:val="00E00EEC"/>
    <w:rsid w:val="00E0211B"/>
    <w:rsid w:val="00E100D8"/>
    <w:rsid w:val="00E3088D"/>
    <w:rsid w:val="00E34195"/>
    <w:rsid w:val="00E37EEF"/>
    <w:rsid w:val="00E42BEA"/>
    <w:rsid w:val="00E47613"/>
    <w:rsid w:val="00E51E59"/>
    <w:rsid w:val="00E54A74"/>
    <w:rsid w:val="00E75203"/>
    <w:rsid w:val="00E85B09"/>
    <w:rsid w:val="00E875F5"/>
    <w:rsid w:val="00EA1E0B"/>
    <w:rsid w:val="00EA7789"/>
    <w:rsid w:val="00ED7EE6"/>
    <w:rsid w:val="00EF3505"/>
    <w:rsid w:val="00F00040"/>
    <w:rsid w:val="00F14DA4"/>
    <w:rsid w:val="00F16E31"/>
    <w:rsid w:val="00F22512"/>
    <w:rsid w:val="00F43C63"/>
    <w:rsid w:val="00F47C3B"/>
    <w:rsid w:val="00F704A4"/>
    <w:rsid w:val="00F71D7D"/>
    <w:rsid w:val="00F96B96"/>
    <w:rsid w:val="00FE0FC5"/>
    <w:rsid w:val="00FF5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476A1"/>
    <w:rsid w:val="006E19CB"/>
    <w:rsid w:val="007A1A3C"/>
    <w:rsid w:val="00A6527C"/>
    <w:rsid w:val="00A66078"/>
    <w:rsid w:val="00A7076F"/>
    <w:rsid w:val="00B92530"/>
    <w:rsid w:val="00BF2C04"/>
    <w:rsid w:val="00D0779D"/>
    <w:rsid w:val="00D35513"/>
    <w:rsid w:val="00D9568B"/>
    <w:rsid w:val="00DB1124"/>
    <w:rsid w:val="00DC084A"/>
    <w:rsid w:val="00E55076"/>
    <w:rsid w:val="00F42782"/>
    <w:rsid w:val="00FE5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A0DF8D6-F337-4D3A-9420-ABD0F412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78</TotalTime>
  <Pages>12</Pages>
  <Words>2739</Words>
  <Characters>15069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2023-04-26T10:35:00Z</dcterms:created>
  <dcterms:modified xsi:type="dcterms:W3CDTF">2023-07-07T08:57:00Z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