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0A690A" w:rsidRPr="00006957" w:rsidRDefault="000A690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B15A66" w:rsidRPr="00006957" w:rsidRDefault="00B15A6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A690A" w:rsidRDefault="000A690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B15A66" w:rsidRDefault="00B15A6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D10917" w:rsidP="00C62AED">
            <w:pPr>
              <w:rPr>
                <w:sz w:val="24"/>
                <w:szCs w:val="24"/>
              </w:rPr>
            </w:pPr>
            <w:r w:rsidRPr="00D10917">
              <w:rPr>
                <w:sz w:val="24"/>
                <w:szCs w:val="24"/>
              </w:rPr>
              <w:t>Ingeniería de Sistemas para la Defensa de España S.A., S.M.E., M.P.</w:t>
            </w:r>
            <w:r>
              <w:rPr>
                <w:sz w:val="24"/>
                <w:szCs w:val="24"/>
              </w:rPr>
              <w:t xml:space="preserve"> (ISDEFE)</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D10917" w:rsidP="000A690A">
            <w:pPr>
              <w:rPr>
                <w:sz w:val="24"/>
                <w:szCs w:val="24"/>
              </w:rPr>
            </w:pPr>
            <w:r>
              <w:rPr>
                <w:sz w:val="24"/>
                <w:szCs w:val="24"/>
              </w:rPr>
              <w:t>30</w:t>
            </w:r>
            <w:r w:rsidR="000A690A">
              <w:rPr>
                <w:sz w:val="24"/>
                <w:szCs w:val="24"/>
              </w:rPr>
              <w:t>/03/2</w:t>
            </w:r>
            <w:r w:rsidR="00892FA4">
              <w:rPr>
                <w:sz w:val="24"/>
                <w:szCs w:val="24"/>
              </w:rPr>
              <w:t>023</w:t>
            </w:r>
          </w:p>
          <w:p w:rsidR="000A690A" w:rsidRPr="00CB5511" w:rsidRDefault="000A690A" w:rsidP="000A690A">
            <w:pPr>
              <w:rPr>
                <w:sz w:val="24"/>
                <w:szCs w:val="24"/>
              </w:rPr>
            </w:pPr>
            <w:r>
              <w:rPr>
                <w:sz w:val="24"/>
                <w:szCs w:val="24"/>
              </w:rPr>
              <w:t>Segunda revisión: 05/05/2023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D59B0" w:rsidRPr="00CB5511" w:rsidRDefault="000A690A" w:rsidP="005D59B0">
            <w:pPr>
              <w:rPr>
                <w:sz w:val="24"/>
                <w:szCs w:val="24"/>
              </w:rPr>
            </w:pPr>
            <w:r w:rsidRPr="000A690A">
              <w:rPr>
                <w:sz w:val="24"/>
                <w:szCs w:val="24"/>
              </w:rPr>
              <w:t>https://www.isdefe.es/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2.1.g</w:t>
            </w:r>
          </w:p>
        </w:tc>
        <w:tc>
          <w:tcPr>
            <w:tcW w:w="8129" w:type="dxa"/>
          </w:tcPr>
          <w:p w:rsidR="00C43711" w:rsidRPr="00F14DA4" w:rsidRDefault="00C43711" w:rsidP="00490DAE">
            <w:pPr>
              <w:rPr>
                <w:sz w:val="20"/>
                <w:szCs w:val="20"/>
              </w:rPr>
            </w:pPr>
            <w:r>
              <w:rPr>
                <w:sz w:val="20"/>
                <w:szCs w:val="20"/>
              </w:rPr>
              <w:t xml:space="preserve">Sociedades Mercantiles </w:t>
            </w:r>
            <w:r w:rsidR="00490DAE">
              <w:rPr>
                <w:sz w:val="20"/>
                <w:szCs w:val="20"/>
              </w:rPr>
              <w:t>del sector público</w:t>
            </w:r>
          </w:p>
        </w:tc>
        <w:tc>
          <w:tcPr>
            <w:tcW w:w="709" w:type="dxa"/>
            <w:vAlign w:val="center"/>
          </w:tcPr>
          <w:p w:rsidR="00C43711" w:rsidRPr="004A123A" w:rsidRDefault="00C43711" w:rsidP="003F0D0D">
            <w:pPr>
              <w:jc w:val="center"/>
              <w:rPr>
                <w:b/>
                <w:sz w:val="20"/>
                <w:szCs w:val="20"/>
              </w:rPr>
            </w:pPr>
            <w:r>
              <w:rPr>
                <w:b/>
                <w:sz w:val="20"/>
                <w:szCs w:val="20"/>
              </w:rPr>
              <w:t>X</w:t>
            </w:r>
          </w:p>
        </w:tc>
      </w:tr>
      <w:tr w:rsidR="00EF3505" w:rsidRPr="00F14DA4" w:rsidTr="003F0D0D">
        <w:tc>
          <w:tcPr>
            <w:tcW w:w="1760" w:type="dxa"/>
          </w:tcPr>
          <w:p w:rsidR="00EF3505" w:rsidRDefault="00EF3505" w:rsidP="00EF3505">
            <w:pPr>
              <w:rPr>
                <w:sz w:val="20"/>
                <w:szCs w:val="20"/>
              </w:rPr>
            </w:pPr>
            <w:r>
              <w:rPr>
                <w:sz w:val="20"/>
                <w:szCs w:val="20"/>
              </w:rPr>
              <w:t>2.1.h</w:t>
            </w:r>
          </w:p>
        </w:tc>
        <w:tc>
          <w:tcPr>
            <w:tcW w:w="8129" w:type="dxa"/>
          </w:tcPr>
          <w:p w:rsidR="00EF3505" w:rsidRDefault="00EF3505" w:rsidP="00EF3505">
            <w:pPr>
              <w:rPr>
                <w:sz w:val="20"/>
                <w:szCs w:val="20"/>
              </w:rPr>
            </w:pPr>
            <w:r>
              <w:rPr>
                <w:sz w:val="20"/>
                <w:szCs w:val="20"/>
              </w:rPr>
              <w:t>Fundaciones del sector público</w:t>
            </w:r>
          </w:p>
        </w:tc>
        <w:tc>
          <w:tcPr>
            <w:tcW w:w="709" w:type="dxa"/>
            <w:vAlign w:val="center"/>
          </w:tcPr>
          <w:p w:rsidR="00EF3505" w:rsidRDefault="00EF3505" w:rsidP="003F0D0D">
            <w:pPr>
              <w:jc w:val="center"/>
              <w:rPr>
                <w:b/>
                <w:sz w:val="20"/>
                <w:szCs w:val="20"/>
              </w:rPr>
            </w:pPr>
          </w:p>
        </w:tc>
      </w:tr>
      <w:tr w:rsidR="00C43711" w:rsidRPr="00F14DA4" w:rsidTr="003F0D0D">
        <w:tc>
          <w:tcPr>
            <w:tcW w:w="1760" w:type="dxa"/>
          </w:tcPr>
          <w:p w:rsidR="00C43711" w:rsidRPr="00F14DA4" w:rsidRDefault="00C43711" w:rsidP="00EF3505">
            <w:pPr>
              <w:rPr>
                <w:sz w:val="20"/>
                <w:szCs w:val="20"/>
              </w:rPr>
            </w:pPr>
            <w:r>
              <w:rPr>
                <w:sz w:val="20"/>
                <w:szCs w:val="20"/>
              </w:rPr>
              <w:t>2.1.</w:t>
            </w:r>
            <w:r w:rsidR="00EF3505">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bookmarkStart w:id="0" w:name="_GoBack"/>
            <w:bookmarkEnd w:id="0"/>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1E129A"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0C6CFF" w:rsidRDefault="000C6CFF"/>
    <w:p w:rsidR="00CB3761" w:rsidRDefault="00CB3761"/>
    <w:p w:rsidR="00CB3761" w:rsidRDefault="00CB3761"/>
    <w:p w:rsidR="00CB3761" w:rsidRPr="00E34195" w:rsidRDefault="003343CA" w:rsidP="00CB3761">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4EC0FE8DD69349FF9D8DE71D2CD61E4D"/>
          </w:placeholder>
        </w:sdtPr>
        <w:sdtEndPr>
          <w:rPr>
            <w:sz w:val="32"/>
            <w:szCs w:val="24"/>
          </w:rPr>
        </w:sdtEndPr>
        <w:sdtContent>
          <w:r w:rsidR="00CB3761" w:rsidRPr="00E34195">
            <w:rPr>
              <w:rFonts w:ascii="Century Gothic" w:hAnsi="Century Gothic"/>
              <w:color w:val="00642D"/>
              <w:sz w:val="30"/>
              <w:szCs w:val="30"/>
            </w:rPr>
            <w:t>I. Localización y Estructuración de la Información de Transparencia</w:t>
          </w:r>
        </w:sdtContent>
      </w:sdt>
    </w:p>
    <w:p w:rsidR="00CB3761" w:rsidRDefault="00CB376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892FA4" w:rsidP="00CB5511">
            <w:pPr>
              <w:jc w:val="center"/>
              <w:rPr>
                <w:b/>
                <w:sz w:val="20"/>
                <w:szCs w:val="20"/>
              </w:rPr>
            </w:pPr>
            <w:r>
              <w:rPr>
                <w:b/>
                <w:sz w:val="20"/>
                <w:szCs w:val="20"/>
              </w:rPr>
              <w:t>x</w:t>
            </w:r>
          </w:p>
        </w:tc>
        <w:tc>
          <w:tcPr>
            <w:tcW w:w="3969" w:type="dxa"/>
            <w:vMerge w:val="restart"/>
          </w:tcPr>
          <w:p w:rsidR="00CB5511" w:rsidRPr="000C6CFF" w:rsidRDefault="00ED7EE6" w:rsidP="00E37EEF">
            <w:pPr>
              <w:spacing w:before="100" w:beforeAutospacing="1" w:after="100" w:afterAutospacing="1"/>
              <w:jc w:val="both"/>
              <w:rPr>
                <w:sz w:val="20"/>
                <w:szCs w:val="20"/>
              </w:rPr>
            </w:pPr>
            <w:r>
              <w:rPr>
                <w:sz w:val="20"/>
                <w:szCs w:val="20"/>
              </w:rPr>
              <w:t xml:space="preserve">El enlace al Portal de Transparencia se localiza en la parte </w:t>
            </w:r>
            <w:r w:rsidR="00E37EEF">
              <w:rPr>
                <w:sz w:val="20"/>
                <w:szCs w:val="20"/>
              </w:rPr>
              <w:t>superior</w:t>
            </w:r>
            <w:r>
              <w:rPr>
                <w:sz w:val="20"/>
                <w:szCs w:val="20"/>
              </w:rPr>
              <w:t xml:space="preserve"> de la página home, </w:t>
            </w:r>
            <w:r w:rsidR="00E37EEF">
              <w:rPr>
                <w:sz w:val="20"/>
                <w:szCs w:val="20"/>
              </w:rPr>
              <w:t>entre los accesos principales</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8509E1" w:rsidRDefault="00CB5511" w:rsidP="00CB5511">
            <w:pPr>
              <w:jc w:val="center"/>
              <w:rPr>
                <w:sz w:val="24"/>
                <w:szCs w:val="24"/>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8509E1" w:rsidRDefault="00E53864" w:rsidP="00CB5511">
            <w:pPr>
              <w:jc w:val="center"/>
              <w:rPr>
                <w:sz w:val="24"/>
                <w:szCs w:val="24"/>
              </w:rPr>
            </w:pPr>
            <w:r>
              <w:rPr>
                <w:b/>
                <w:sz w:val="20"/>
                <w:szCs w:val="20"/>
              </w:rPr>
              <w:t>x</w:t>
            </w:r>
          </w:p>
        </w:tc>
        <w:tc>
          <w:tcPr>
            <w:tcW w:w="3977" w:type="dxa"/>
            <w:vMerge w:val="restart"/>
          </w:tcPr>
          <w:p w:rsidR="00932008" w:rsidRDefault="00932008" w:rsidP="000E7845">
            <w:pPr>
              <w:jc w:val="both"/>
              <w:rPr>
                <w:sz w:val="20"/>
                <w:szCs w:val="20"/>
              </w:rPr>
            </w:pPr>
          </w:p>
          <w:p w:rsidR="00155C93" w:rsidRDefault="00892FA4" w:rsidP="00155C93">
            <w:pPr>
              <w:jc w:val="both"/>
              <w:rPr>
                <w:sz w:val="20"/>
                <w:szCs w:val="20"/>
              </w:rPr>
            </w:pPr>
            <w:r>
              <w:rPr>
                <w:sz w:val="20"/>
                <w:szCs w:val="20"/>
              </w:rPr>
              <w:t>La información se ajusta</w:t>
            </w:r>
            <w:r w:rsidR="00ED7EE6">
              <w:rPr>
                <w:sz w:val="20"/>
                <w:szCs w:val="20"/>
              </w:rPr>
              <w:t xml:space="preserve"> al patrón de bloques de información que establece la LTAIBG. </w:t>
            </w:r>
          </w:p>
          <w:p w:rsidR="00892FA4" w:rsidRDefault="00892FA4" w:rsidP="00155C93">
            <w:pPr>
              <w:jc w:val="both"/>
              <w:rPr>
                <w:sz w:val="20"/>
                <w:szCs w:val="20"/>
              </w:rPr>
            </w:pPr>
            <w:r>
              <w:rPr>
                <w:sz w:val="20"/>
                <w:szCs w:val="20"/>
              </w:rPr>
              <w:t xml:space="preserve">Existen </w:t>
            </w:r>
            <w:r w:rsidR="000D7D48">
              <w:rPr>
                <w:sz w:val="20"/>
                <w:szCs w:val="20"/>
              </w:rPr>
              <w:t>6</w:t>
            </w:r>
            <w:r>
              <w:rPr>
                <w:sz w:val="20"/>
                <w:szCs w:val="20"/>
              </w:rPr>
              <w:t xml:space="preserve"> accesos principales en el Portal: Información Institucional</w:t>
            </w:r>
            <w:r w:rsidR="000D7D48">
              <w:rPr>
                <w:sz w:val="20"/>
                <w:szCs w:val="20"/>
              </w:rPr>
              <w:t xml:space="preserve"> y Organizativa</w:t>
            </w:r>
            <w:r>
              <w:rPr>
                <w:sz w:val="20"/>
                <w:szCs w:val="20"/>
              </w:rPr>
              <w:t xml:space="preserve">, </w:t>
            </w:r>
            <w:r w:rsidR="000D7D48">
              <w:rPr>
                <w:sz w:val="20"/>
                <w:szCs w:val="20"/>
              </w:rPr>
              <w:t xml:space="preserve">Información Económica, Presupuestaria y Estadística, Buen Gobierno Corporativo, Responsabilidad Social Corporativa, Solicitud de información </w:t>
            </w:r>
            <w:r>
              <w:rPr>
                <w:sz w:val="20"/>
                <w:szCs w:val="20"/>
              </w:rPr>
              <w:t xml:space="preserve">y </w:t>
            </w:r>
            <w:r w:rsidR="000D7D48">
              <w:rPr>
                <w:sz w:val="20"/>
                <w:szCs w:val="20"/>
              </w:rPr>
              <w:t>Actualizaciones del Portal</w:t>
            </w:r>
            <w:r>
              <w:rPr>
                <w:sz w:val="20"/>
                <w:szCs w:val="20"/>
              </w:rPr>
              <w:t>.</w:t>
            </w:r>
          </w:p>
          <w:p w:rsidR="000E7845" w:rsidRPr="00932008" w:rsidRDefault="000E7845" w:rsidP="000D7D48">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155C93" w:rsidP="000E7845">
      <w:pPr>
        <w:jc w:val="center"/>
      </w:pPr>
      <w:r>
        <w:rPr>
          <w:noProof/>
        </w:rPr>
        <w:t xml:space="preserve"> </w:t>
      </w:r>
      <w:r w:rsidR="004D2663">
        <w:br w:type="textWrapping" w:clear="all"/>
      </w:r>
    </w:p>
    <w:p w:rsidR="00ED7EE6" w:rsidRDefault="000D7D48" w:rsidP="000E7845">
      <w:pPr>
        <w:jc w:val="center"/>
      </w:pPr>
      <w:r w:rsidRPr="000D7D48">
        <w:rPr>
          <w:noProof/>
        </w:rPr>
        <w:drawing>
          <wp:inline distT="0" distB="0" distL="0" distR="0" wp14:anchorId="197A04C8" wp14:editId="7268E64B">
            <wp:extent cx="6074563" cy="2819400"/>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084947" cy="2824219"/>
                    </a:xfrm>
                    <a:prstGeom prst="rect">
                      <a:avLst/>
                    </a:prstGeom>
                  </pic:spPr>
                </pic:pic>
              </a:graphicData>
            </a:graphic>
          </wp:inline>
        </w:drawing>
      </w:r>
    </w:p>
    <w:p w:rsidR="00ED7EE6" w:rsidRDefault="00ED7EE6" w:rsidP="000E7845">
      <w:pPr>
        <w:jc w:val="center"/>
      </w:pPr>
    </w:p>
    <w:p w:rsidR="00ED7EE6" w:rsidRDefault="00ED7EE6"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C62AED">
        <w:trPr>
          <w:trHeight w:val="734"/>
        </w:trPr>
        <w:tc>
          <w:tcPr>
            <w:tcW w:w="1591" w:type="dxa"/>
            <w:vMerge w:val="restart"/>
            <w:tcBorders>
              <w:right w:val="single" w:sz="4" w:space="0" w:color="00642D"/>
            </w:tcBorders>
            <w:shd w:val="clear" w:color="auto" w:fill="00642D"/>
            <w:textDirection w:val="btLr"/>
            <w:vAlign w:val="center"/>
          </w:tcPr>
          <w:p w:rsidR="00E34195" w:rsidRPr="00E34195" w:rsidRDefault="00E34195" w:rsidP="00C62AED">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0E7845" w:rsidRDefault="00A15BA0" w:rsidP="000D7D4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acceso Información Institucional</w:t>
            </w:r>
            <w:r w:rsidR="000D7D48">
              <w:rPr>
                <w:rStyle w:val="Ttulo2Car"/>
                <w:b w:val="0"/>
                <w:color w:val="auto"/>
                <w:sz w:val="20"/>
                <w:szCs w:val="20"/>
                <w:lang w:bidi="es-ES"/>
              </w:rPr>
              <w:t xml:space="preserve"> y </w:t>
            </w:r>
            <w:r>
              <w:rPr>
                <w:rStyle w:val="Ttulo2Car"/>
                <w:b w:val="0"/>
                <w:color w:val="auto"/>
                <w:sz w:val="20"/>
                <w:szCs w:val="20"/>
                <w:lang w:bidi="es-ES"/>
              </w:rPr>
              <w:t xml:space="preserve"> </w:t>
            </w:r>
            <w:r w:rsidR="000D7D48">
              <w:rPr>
                <w:rStyle w:val="Ttulo2Car"/>
                <w:b w:val="0"/>
                <w:color w:val="auto"/>
                <w:sz w:val="20"/>
                <w:szCs w:val="20"/>
                <w:lang w:bidi="es-ES"/>
              </w:rPr>
              <w:t>Organizativa/Normativa.</w:t>
            </w:r>
            <w:r>
              <w:rPr>
                <w:rStyle w:val="Ttulo2Car"/>
                <w:b w:val="0"/>
                <w:color w:val="auto"/>
                <w:sz w:val="20"/>
                <w:szCs w:val="20"/>
                <w:lang w:bidi="es-ES"/>
              </w:rPr>
              <w:t xml:space="preserve">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0D7D48" w:rsidP="000D7D4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acceso Información Institucional y  Organizativa/Actividad.</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C41725">
            <w:pPr>
              <w:pStyle w:val="Cuerpodelboletn"/>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C41725" w:rsidP="00545B4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0D7D48">
              <w:rPr>
                <w:rStyle w:val="Ttulo2Car"/>
                <w:b w:val="0"/>
                <w:color w:val="auto"/>
                <w:sz w:val="20"/>
                <w:szCs w:val="20"/>
                <w:lang w:bidi="es-ES"/>
              </w:rPr>
              <w:t>. En el apartado Estructura Organizativa se publica el organigrama pero no una descripción de la estructura organizativa de la sociedad, incluyendo órganos de gobierno y de gestión.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41725" w:rsidRDefault="000F6B64" w:rsidP="000D7D4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apartado </w:t>
            </w:r>
            <w:r w:rsidR="000D7D48">
              <w:rPr>
                <w:rStyle w:val="Ttulo2Car"/>
                <w:b w:val="0"/>
                <w:color w:val="auto"/>
                <w:sz w:val="20"/>
                <w:szCs w:val="20"/>
                <w:lang w:bidi="es-ES"/>
              </w:rPr>
              <w:t>Estructura Organizativa</w:t>
            </w:r>
            <w:r>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8770D3" w:rsidRDefault="000D7D48" w:rsidP="000F6B64">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Localizable en el apartado Estructura Organizativa. En el apartado Buen Gobierno Corporativo/Miembros del Consejo de Administración se identifica a las personas que integran este órgano de gobierno.</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0D7D48" w:rsidP="008D1B9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apartado Estructura Organizativa</w:t>
            </w:r>
          </w:p>
        </w:tc>
      </w:tr>
    </w:tbl>
    <w:p w:rsidR="00C50D13" w:rsidRDefault="00C50D13"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4EA4139" wp14:editId="39D4F855">
                <wp:simplePos x="0" y="0"/>
                <wp:positionH relativeFrom="column">
                  <wp:align>center</wp:align>
                </wp:positionH>
                <wp:positionV relativeFrom="paragraph">
                  <wp:posOffset>0</wp:posOffset>
                </wp:positionV>
                <wp:extent cx="5509523" cy="13049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304925"/>
                        </a:xfrm>
                        <a:prstGeom prst="rect">
                          <a:avLst/>
                        </a:prstGeom>
                        <a:solidFill>
                          <a:srgbClr val="FFFFFF"/>
                        </a:solidFill>
                        <a:ln w="9525">
                          <a:solidFill>
                            <a:srgbClr val="000000"/>
                          </a:solidFill>
                          <a:miter lim="800000"/>
                          <a:headEnd/>
                          <a:tailEnd/>
                        </a:ln>
                      </wps:spPr>
                      <wps:txbx>
                        <w:txbxContent>
                          <w:p w:rsidR="000A690A" w:rsidRDefault="000A690A">
                            <w:pPr>
                              <w:rPr>
                                <w:b/>
                                <w:color w:val="00642D"/>
                              </w:rPr>
                            </w:pPr>
                            <w:r w:rsidRPr="00BD4582">
                              <w:rPr>
                                <w:b/>
                                <w:color w:val="00642D"/>
                              </w:rPr>
                              <w:t>Contenidos</w:t>
                            </w:r>
                          </w:p>
                          <w:p w:rsidR="000A690A" w:rsidRPr="00544081" w:rsidRDefault="000A690A" w:rsidP="00544081">
                            <w:pPr>
                              <w:spacing w:before="120" w:after="120" w:line="240" w:lineRule="auto"/>
                              <w:jc w:val="both"/>
                              <w:rPr>
                                <w:sz w:val="20"/>
                                <w:szCs w:val="20"/>
                              </w:rPr>
                            </w:pPr>
                            <w:r w:rsidRPr="00544081">
                              <w:rPr>
                                <w:sz w:val="20"/>
                                <w:szCs w:val="20"/>
                              </w:rPr>
                              <w:t xml:space="preserve">La información publicada </w:t>
                            </w:r>
                            <w:r>
                              <w:rPr>
                                <w:sz w:val="20"/>
                                <w:szCs w:val="20"/>
                              </w:rPr>
                              <w:t xml:space="preserve">no </w:t>
                            </w:r>
                            <w:r w:rsidRPr="00544081">
                              <w:rPr>
                                <w:sz w:val="20"/>
                                <w:szCs w:val="20"/>
                              </w:rPr>
                              <w:t>recoge la totalidad de los contenidos obligatorios establecidos en el artículo 6 de la LTAIBG.</w:t>
                            </w:r>
                          </w:p>
                          <w:p w:rsidR="000A690A" w:rsidRDefault="000A690A" w:rsidP="00544081">
                            <w:pPr>
                              <w:pStyle w:val="Prrafodelista"/>
                              <w:numPr>
                                <w:ilvl w:val="0"/>
                                <w:numId w:val="21"/>
                              </w:numPr>
                              <w:spacing w:before="120" w:after="120" w:line="240" w:lineRule="auto"/>
                              <w:contextualSpacing w:val="0"/>
                              <w:jc w:val="both"/>
                              <w:rPr>
                                <w:sz w:val="20"/>
                                <w:szCs w:val="20"/>
                              </w:rPr>
                            </w:pPr>
                            <w:r>
                              <w:rPr>
                                <w:sz w:val="20"/>
                                <w:szCs w:val="20"/>
                              </w:rPr>
                              <w:t>No se ha localizado una descripción de la estructura organizativa de la sociedad</w:t>
                            </w:r>
                          </w:p>
                          <w:p w:rsidR="000A690A" w:rsidRDefault="000A69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102.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">
                <v:textbox>
                  <w:txbxContent>
                    <w:p w:rsidR="00B15A66" w:rsidRDefault="00B15A66">
                      <w:pPr>
                        <w:rPr>
                          <w:b/>
                          <w:color w:val="00642D"/>
                        </w:rPr>
                      </w:pPr>
                      <w:r w:rsidRPr="00BD4582">
                        <w:rPr>
                          <w:b/>
                          <w:color w:val="00642D"/>
                        </w:rPr>
                        <w:t>Contenidos</w:t>
                      </w:r>
                    </w:p>
                    <w:p w:rsidR="00B15A66" w:rsidRPr="00544081" w:rsidRDefault="00B15A66" w:rsidP="00544081">
                      <w:pPr>
                        <w:spacing w:before="120" w:after="120" w:line="240" w:lineRule="auto"/>
                        <w:jc w:val="both"/>
                        <w:rPr>
                          <w:sz w:val="20"/>
                          <w:szCs w:val="20"/>
                        </w:rPr>
                      </w:pPr>
                      <w:r w:rsidRPr="00544081">
                        <w:rPr>
                          <w:sz w:val="20"/>
                          <w:szCs w:val="20"/>
                        </w:rPr>
                        <w:t xml:space="preserve">La información publicada </w:t>
                      </w:r>
                      <w:r>
                        <w:rPr>
                          <w:sz w:val="20"/>
                          <w:szCs w:val="20"/>
                        </w:rPr>
                        <w:t xml:space="preserve">no </w:t>
                      </w:r>
                      <w:r w:rsidRPr="00544081">
                        <w:rPr>
                          <w:sz w:val="20"/>
                          <w:szCs w:val="20"/>
                        </w:rPr>
                        <w:t>recoge la totalidad de los contenidos obligatorios establecidos en el artículo 6 de la LTAIBG.</w:t>
                      </w:r>
                    </w:p>
                    <w:p w:rsidR="00B15A66" w:rsidRDefault="00B15A66" w:rsidP="00544081">
                      <w:pPr>
                        <w:pStyle w:val="Prrafodelista"/>
                        <w:numPr>
                          <w:ilvl w:val="0"/>
                          <w:numId w:val="21"/>
                        </w:numPr>
                        <w:spacing w:before="120" w:after="120" w:line="240" w:lineRule="auto"/>
                        <w:contextualSpacing w:val="0"/>
                        <w:jc w:val="both"/>
                        <w:rPr>
                          <w:sz w:val="20"/>
                          <w:szCs w:val="20"/>
                        </w:rPr>
                      </w:pPr>
                      <w:r>
                        <w:rPr>
                          <w:sz w:val="20"/>
                          <w:szCs w:val="20"/>
                        </w:rPr>
                        <w:t>No se ha localizado una descripción de la estructura organizativa de la sociedad</w:t>
                      </w:r>
                    </w:p>
                    <w:p w:rsidR="00B15A66" w:rsidRDefault="00B15A66"/>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B15A66" w:rsidRDefault="00B15A66">
      <w:pPr>
        <w:rPr>
          <w:rStyle w:val="Ttulo2Car"/>
          <w:lang w:bidi="es-ES"/>
        </w:rPr>
      </w:pPr>
    </w:p>
    <w:p w:rsidR="007444C5" w:rsidRDefault="007444C5">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0F6B64">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1D6ABE" w:rsidRDefault="00C33A23" w:rsidP="001D6ABE">
            <w:pPr>
              <w:pStyle w:val="Cuerpodelboletn"/>
              <w:spacing w:before="120" w:after="120" w:line="312" w:lineRule="auto"/>
              <w:ind w:left="113" w:right="113"/>
              <w:jc w:val="center"/>
              <w:rPr>
                <w:rStyle w:val="Ttulo2Car"/>
                <w:color w:val="auto"/>
                <w:sz w:val="20"/>
                <w:szCs w:val="20"/>
                <w:lang w:bidi="es-ES"/>
              </w:rPr>
            </w:pPr>
            <w:r w:rsidRPr="001D6ABE">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A67A5B">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AD29E8" w:rsidRDefault="007775DE" w:rsidP="00B15A6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mediante cuadros resumen que contienen todos los datos que la LTAIBG establece para esta obligación. </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B15A66">
            <w:pPr>
              <w:pStyle w:val="Cuerpodelboletn"/>
              <w:numPr>
                <w:ilvl w:val="0"/>
                <w:numId w:val="30"/>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96AC2" w:rsidRDefault="00B15A66" w:rsidP="007603B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publica mediante cuadros resumen</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B15A66">
            <w:pPr>
              <w:pStyle w:val="Cuerpodelboletn"/>
              <w:numPr>
                <w:ilvl w:val="0"/>
                <w:numId w:val="30"/>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B15A66" w:rsidP="005B6C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publica mediante cuadros resumen</w:t>
            </w:r>
          </w:p>
        </w:tc>
      </w:tr>
      <w:tr w:rsidR="001E129A" w:rsidRPr="00CB5511" w:rsidTr="00D051A3">
        <w:tc>
          <w:tcPr>
            <w:tcW w:w="1024" w:type="dxa"/>
            <w:vMerge/>
            <w:tcBorders>
              <w:right w:val="single" w:sz="4" w:space="0" w:color="00642D"/>
            </w:tcBorders>
            <w:shd w:val="clear" w:color="auto" w:fill="00642D"/>
          </w:tcPr>
          <w:p w:rsidR="001E129A" w:rsidRPr="00E34195" w:rsidRDefault="001E129A"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1E129A" w:rsidRDefault="001E129A" w:rsidP="001E129A">
            <w:pPr>
              <w:jc w:val="both"/>
              <w:rPr>
                <w:rStyle w:val="Ttulo2Car"/>
                <w:b w:val="0"/>
                <w:color w:val="auto"/>
                <w:sz w:val="20"/>
                <w:szCs w:val="20"/>
                <w:lang w:bidi="es-ES"/>
              </w:rPr>
            </w:pPr>
            <w:r w:rsidRPr="001E129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1E129A" w:rsidRPr="001D6ABE" w:rsidRDefault="001E129A" w:rsidP="00B15A66">
            <w:pPr>
              <w:pStyle w:val="Cuerpodelboletn"/>
              <w:numPr>
                <w:ilvl w:val="0"/>
                <w:numId w:val="30"/>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E129A" w:rsidRPr="007603B3" w:rsidRDefault="001E129A" w:rsidP="007603B3">
            <w:pPr>
              <w:pStyle w:val="Cuerpodelboletn"/>
              <w:spacing w:before="120" w:after="120" w:line="312" w:lineRule="auto"/>
              <w:rPr>
                <w:rStyle w:val="Ttulo2Car"/>
                <w:b w:val="0"/>
                <w:color w:val="auto"/>
                <w:sz w:val="20"/>
                <w:szCs w:val="20"/>
                <w:lang w:bidi="es-ES"/>
              </w:rPr>
            </w:pP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0B0F36">
            <w:pPr>
              <w:pStyle w:val="Cuerpodelboletn"/>
              <w:numPr>
                <w:ilvl w:val="0"/>
                <w:numId w:val="28"/>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B15A66" w:rsidP="00967377">
            <w:pPr>
              <w:pStyle w:val="Cuerpodelboletn"/>
              <w:spacing w:before="120" w:after="120" w:line="312" w:lineRule="auto"/>
              <w:rPr>
                <w:rStyle w:val="Ttulo2Car"/>
                <w:b w:val="0"/>
                <w:color w:val="auto"/>
                <w:sz w:val="20"/>
                <w:szCs w:val="20"/>
                <w:lang w:bidi="es-ES"/>
              </w:rPr>
            </w:pPr>
            <w:r w:rsidRPr="00B15A66">
              <w:rPr>
                <w:rStyle w:val="Ttulo2Car"/>
                <w:b w:val="0"/>
                <w:color w:val="auto"/>
                <w:sz w:val="20"/>
                <w:szCs w:val="20"/>
                <w:lang w:bidi="es-ES"/>
              </w:rPr>
              <w:t>La información se publica mediante cuadros resumen que contienen todos los datos que la LTAIBG establece para esta obligación.</w:t>
            </w: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A57472">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B5179" w:rsidRDefault="00A57472" w:rsidP="00B15A6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 un cuadro resumen de los Convenios que incluye todos los ítems informativos establecidos en la LTAIBG. </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C96AC2" w:rsidP="005B6C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1D6ABE" w:rsidRDefault="00F22512" w:rsidP="00B15A66">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22512" w:rsidRPr="00C96AC2" w:rsidRDefault="00B15A66" w:rsidP="00E51E5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 el presupuesto 2023</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E01305">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B5179" w:rsidRPr="005B6C06" w:rsidRDefault="00E01305" w:rsidP="00B15A6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a través del acceso Cuentas Anuales. </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96EF5" w:rsidRDefault="00C96AC2" w:rsidP="001D6AB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E01305">
              <w:rPr>
                <w:rStyle w:val="Ttulo2Car"/>
                <w:b w:val="0"/>
                <w:color w:val="auto"/>
                <w:sz w:val="20"/>
                <w:szCs w:val="20"/>
                <w:lang w:bidi="es-ES"/>
              </w:rPr>
              <w:t>. Se publica el informe de auditoría elaborado por una firma de auditoría independiente, pero no se publican los informes de auditoría y fiscalización elaborados por el Tribunal de Cuentas, que es a lo que se refiere el contenido material de esta obligación.</w:t>
            </w:r>
          </w:p>
        </w:tc>
      </w:tr>
      <w:tr w:rsidR="00AD29E8" w:rsidRPr="007C6F6A"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B15A66">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51E35" w:rsidRDefault="00C62AED" w:rsidP="00B15A6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informa sobre las retribuciones del </w:t>
            </w:r>
            <w:r w:rsidR="00B15A66">
              <w:rPr>
                <w:rStyle w:val="Ttulo2Car"/>
                <w:b w:val="0"/>
                <w:color w:val="auto"/>
                <w:sz w:val="20"/>
                <w:szCs w:val="20"/>
                <w:lang w:bidi="es-ES"/>
              </w:rPr>
              <w:t>Consejero Delegado</w:t>
            </w:r>
            <w:r>
              <w:rPr>
                <w:rStyle w:val="Ttulo2Car"/>
                <w:b w:val="0"/>
                <w:color w:val="auto"/>
                <w:sz w:val="20"/>
                <w:szCs w:val="20"/>
                <w:lang w:bidi="es-ES"/>
              </w:rPr>
              <w:t xml:space="preserve"> pero no </w:t>
            </w:r>
            <w:r w:rsidRPr="00C62AED">
              <w:rPr>
                <w:rStyle w:val="Ttulo2Car"/>
                <w:b w:val="0"/>
                <w:color w:val="auto"/>
                <w:sz w:val="20"/>
                <w:szCs w:val="20"/>
                <w:lang w:bidi="es-ES"/>
              </w:rPr>
              <w:t>se informa sobre las retribuciones de las personas que integran la estructura directiva, que</w:t>
            </w:r>
            <w:r w:rsidR="00084ED8">
              <w:rPr>
                <w:rStyle w:val="Ttulo2Car"/>
                <w:b w:val="0"/>
                <w:color w:val="auto"/>
                <w:sz w:val="20"/>
                <w:szCs w:val="20"/>
                <w:lang w:bidi="es-ES"/>
              </w:rPr>
              <w:t>,</w:t>
            </w:r>
            <w:r w:rsidRPr="00C62AED">
              <w:rPr>
                <w:rStyle w:val="Ttulo2Car"/>
                <w:b w:val="0"/>
                <w:color w:val="auto"/>
                <w:sz w:val="20"/>
                <w:szCs w:val="20"/>
                <w:lang w:bidi="es-ES"/>
              </w:rPr>
              <w:t xml:space="preserve"> aunque no tienen la condición de alto cargo</w:t>
            </w:r>
            <w:r w:rsidR="000A690A">
              <w:rPr>
                <w:rStyle w:val="Ttulo2Car"/>
                <w:b w:val="0"/>
                <w:color w:val="auto"/>
                <w:sz w:val="20"/>
                <w:szCs w:val="20"/>
                <w:lang w:bidi="es-ES"/>
              </w:rPr>
              <w:t>,</w:t>
            </w:r>
            <w:r w:rsidRPr="00C62AED">
              <w:rPr>
                <w:rStyle w:val="Ttulo2Car"/>
                <w:b w:val="0"/>
                <w:color w:val="auto"/>
                <w:sz w:val="20"/>
                <w:szCs w:val="20"/>
                <w:lang w:bidi="es-ES"/>
              </w:rPr>
              <w:t xml:space="preserve"> si ostentan puestos de responsabilidad en la sociedad. El artículo 8.1.f) de la LTAIBG hace referencia a “</w:t>
            </w:r>
            <w:r w:rsidRPr="00C96AC2">
              <w:rPr>
                <w:rStyle w:val="Ttulo2Car"/>
                <w:b w:val="0"/>
                <w:color w:val="auto"/>
                <w:sz w:val="20"/>
                <w:szCs w:val="20"/>
                <w:lang w:bidi="es-ES"/>
              </w:rPr>
              <w:t>Las retribuciones percibidas anualmente por los altos cargos y máximos responsables de las entidades incluidas en el ámbito de la aplicación de este título</w:t>
            </w:r>
            <w:r w:rsidRPr="00C62AED">
              <w:rPr>
                <w:rStyle w:val="Ttulo2Car"/>
                <w:b w:val="0"/>
                <w:color w:val="auto"/>
                <w:sz w:val="20"/>
                <w:szCs w:val="20"/>
                <w:lang w:bidi="es-ES"/>
              </w:rPr>
              <w:t>”.</w:t>
            </w:r>
          </w:p>
          <w:p w:rsidR="000A690A" w:rsidRPr="00696EF5" w:rsidRDefault="000A690A" w:rsidP="000A690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Por otra parte, en la revisión efectuada por este Consejo el día 5 de mayo, se ha constatado que el enlace a esta información estaba roto.</w:t>
            </w:r>
          </w:p>
        </w:tc>
      </w:tr>
      <w:tr w:rsidR="00AD29E8" w:rsidRPr="00C62AED"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62AED" w:rsidRDefault="00E51E35" w:rsidP="00084ED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C41725">
              <w:rPr>
                <w:rStyle w:val="Ttulo2Car"/>
                <w:b w:val="0"/>
                <w:color w:val="auto"/>
                <w:sz w:val="20"/>
                <w:szCs w:val="20"/>
                <w:lang w:bidi="es-ES"/>
              </w:rPr>
              <w:t xml:space="preserve"> </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Default="00665CC1" w:rsidP="00C5053A">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p w:rsidR="00C5053A" w:rsidRPr="00665CC1" w:rsidRDefault="00C5053A" w:rsidP="00A6166B">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CD2158" w:rsidP="00696E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C41725" w:rsidP="003D617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1D6ABE" w:rsidRDefault="001D6ABE"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33A23" w:rsidRPr="00C33A23" w:rsidRDefault="001D6ABE" w:rsidP="00C33A23">
      <w:pPr>
        <w:pStyle w:val="Cuerpodelboletn"/>
        <w:spacing w:before="120" w:after="120" w:line="312" w:lineRule="auto"/>
        <w:ind w:left="360"/>
        <w:rPr>
          <w:rStyle w:val="Ttulo2Car"/>
          <w:color w:val="00642D"/>
          <w:lang w:bidi="es-ES"/>
        </w:rPr>
      </w:pPr>
      <w:r>
        <w:rPr>
          <w:rStyle w:val="Ttulo2Car"/>
          <w:color w:val="00642D"/>
          <w:lang w:bidi="es-ES"/>
        </w:rPr>
        <w:lastRenderedPageBreak/>
        <w:t>A</w:t>
      </w:r>
      <w:r w:rsidR="00C33A23" w:rsidRPr="008A37B5">
        <w:rPr>
          <w:rStyle w:val="Ttulo2Car"/>
          <w:color w:val="00642D"/>
          <w:lang w:bidi="es-ES"/>
        </w:rPr>
        <w:t xml:space="preserve">nálisis </w:t>
      </w:r>
      <w:r w:rsidR="00C33A23" w:rsidRPr="00C33A23">
        <w:rPr>
          <w:rStyle w:val="Ttulo2Car"/>
          <w:color w:val="00642D"/>
          <w:lang w:bidi="es-ES"/>
        </w:rPr>
        <w:t xml:space="preserve">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CC3EE10" wp14:editId="7390A504">
                <wp:simplePos x="0" y="0"/>
                <wp:positionH relativeFrom="column">
                  <wp:align>center</wp:align>
                </wp:positionH>
                <wp:positionV relativeFrom="paragraph">
                  <wp:posOffset>0</wp:posOffset>
                </wp:positionV>
                <wp:extent cx="5509523" cy="379095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790950"/>
                        </a:xfrm>
                        <a:prstGeom prst="rect">
                          <a:avLst/>
                        </a:prstGeom>
                        <a:solidFill>
                          <a:srgbClr val="FFFFFF"/>
                        </a:solidFill>
                        <a:ln w="9525">
                          <a:solidFill>
                            <a:srgbClr val="000000"/>
                          </a:solidFill>
                          <a:miter lim="800000"/>
                          <a:headEnd/>
                          <a:tailEnd/>
                        </a:ln>
                      </wps:spPr>
                      <wps:txbx>
                        <w:txbxContent>
                          <w:p w:rsidR="000A690A" w:rsidRDefault="000A690A" w:rsidP="00BD4582">
                            <w:pPr>
                              <w:rPr>
                                <w:b/>
                                <w:color w:val="00642D"/>
                              </w:rPr>
                            </w:pPr>
                            <w:r w:rsidRPr="00BD4582">
                              <w:rPr>
                                <w:b/>
                                <w:color w:val="00642D"/>
                              </w:rPr>
                              <w:t>Contenidos</w:t>
                            </w:r>
                          </w:p>
                          <w:p w:rsidR="000A690A" w:rsidRPr="00C5053A" w:rsidRDefault="000A690A"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0A690A" w:rsidRDefault="000A690A" w:rsidP="00E51E35">
                            <w:pPr>
                              <w:pStyle w:val="Prrafodelista"/>
                              <w:numPr>
                                <w:ilvl w:val="0"/>
                                <w:numId w:val="6"/>
                              </w:numPr>
                              <w:rPr>
                                <w:sz w:val="20"/>
                                <w:szCs w:val="20"/>
                              </w:rPr>
                            </w:pPr>
                            <w:r w:rsidRPr="00E51E35">
                              <w:rPr>
                                <w:sz w:val="20"/>
                                <w:szCs w:val="20"/>
                              </w:rPr>
                              <w:t>No se ha localizado información sobre las subvenciones concedidas</w:t>
                            </w:r>
                          </w:p>
                          <w:p w:rsidR="000A690A" w:rsidRPr="00E51E35" w:rsidRDefault="000A690A" w:rsidP="00E51E35">
                            <w:pPr>
                              <w:pStyle w:val="Prrafodelista"/>
                              <w:numPr>
                                <w:ilvl w:val="0"/>
                                <w:numId w:val="6"/>
                              </w:numPr>
                              <w:rPr>
                                <w:sz w:val="20"/>
                                <w:szCs w:val="20"/>
                              </w:rPr>
                            </w:pPr>
                            <w:r>
                              <w:rPr>
                                <w:sz w:val="20"/>
                                <w:szCs w:val="20"/>
                              </w:rPr>
                              <w:t>No se ha localizado información sobre los informes de auditoría y fiscalización elaborados por el Tribunal de Cuentas</w:t>
                            </w:r>
                          </w:p>
                          <w:p w:rsidR="000A690A" w:rsidRDefault="000A690A" w:rsidP="00E51E35">
                            <w:pPr>
                              <w:numPr>
                                <w:ilvl w:val="0"/>
                                <w:numId w:val="6"/>
                              </w:numPr>
                              <w:spacing w:before="120" w:after="120"/>
                              <w:jc w:val="both"/>
                              <w:rPr>
                                <w:sz w:val="20"/>
                                <w:szCs w:val="20"/>
                              </w:rPr>
                            </w:pPr>
                            <w:r>
                              <w:rPr>
                                <w:sz w:val="20"/>
                                <w:szCs w:val="20"/>
                              </w:rPr>
                              <w:t xml:space="preserve">Aunque se informa sobre las retribuciones del Consejero Delegado no se publican las correspondientes a los directivos de la entidad. </w:t>
                            </w:r>
                          </w:p>
                          <w:p w:rsidR="000A690A" w:rsidRDefault="000A690A" w:rsidP="00E51E35">
                            <w:pPr>
                              <w:numPr>
                                <w:ilvl w:val="0"/>
                                <w:numId w:val="6"/>
                              </w:numPr>
                              <w:spacing w:before="120" w:after="120"/>
                              <w:jc w:val="both"/>
                              <w:rPr>
                                <w:sz w:val="20"/>
                                <w:szCs w:val="20"/>
                              </w:rPr>
                            </w:pPr>
                            <w:r>
                              <w:rPr>
                                <w:sz w:val="20"/>
                                <w:szCs w:val="20"/>
                              </w:rPr>
                              <w:t>No se ha localizado información sobre las indemnizaciones percibidas por altos cargos y máximos responsables con ocasión del cese.</w:t>
                            </w:r>
                          </w:p>
                          <w:p w:rsidR="000A690A" w:rsidRDefault="00B7192D" w:rsidP="00E51E35">
                            <w:pPr>
                              <w:numPr>
                                <w:ilvl w:val="0"/>
                                <w:numId w:val="6"/>
                              </w:numPr>
                              <w:spacing w:before="120" w:after="120"/>
                              <w:jc w:val="both"/>
                              <w:rPr>
                                <w:sz w:val="20"/>
                                <w:szCs w:val="20"/>
                              </w:rPr>
                            </w:pPr>
                            <w:r>
                              <w:rPr>
                                <w:sz w:val="20"/>
                                <w:szCs w:val="20"/>
                              </w:rPr>
                              <w:t>No se ha localizado información sobre las</w:t>
                            </w:r>
                            <w:r w:rsidR="000A690A">
                              <w:rPr>
                                <w:sz w:val="20"/>
                                <w:szCs w:val="20"/>
                              </w:rPr>
                              <w:t xml:space="preserve"> autorizaciones de compatibilidad de empleados se enlaza al  Portal de Transparencia de la AGE.</w:t>
                            </w:r>
                          </w:p>
                          <w:p w:rsidR="000A690A" w:rsidRPr="006855DB" w:rsidRDefault="000A690A" w:rsidP="00544081">
                            <w:pPr>
                              <w:numPr>
                                <w:ilvl w:val="0"/>
                                <w:numId w:val="6"/>
                              </w:numPr>
                              <w:spacing w:before="120" w:after="120" w:line="240" w:lineRule="auto"/>
                              <w:jc w:val="both"/>
                              <w:rPr>
                                <w:b/>
                              </w:rPr>
                            </w:pPr>
                            <w:r w:rsidRPr="006855DB">
                              <w:rPr>
                                <w:sz w:val="20"/>
                                <w:szCs w:val="20"/>
                              </w:rPr>
                              <w:t xml:space="preserve">No se ha localizado información sobre la autorización para </w:t>
                            </w:r>
                            <w:r>
                              <w:rPr>
                                <w:sz w:val="20"/>
                                <w:szCs w:val="20"/>
                              </w:rPr>
                              <w:t xml:space="preserve">el ejercicio de </w:t>
                            </w:r>
                            <w:r w:rsidRPr="006855DB">
                              <w:rPr>
                                <w:sz w:val="20"/>
                                <w:szCs w:val="20"/>
                              </w:rPr>
                              <w:t>actividad</w:t>
                            </w:r>
                            <w:r>
                              <w:rPr>
                                <w:sz w:val="20"/>
                                <w:szCs w:val="20"/>
                              </w:rPr>
                              <w:t>es</w:t>
                            </w:r>
                            <w:r w:rsidRPr="006855DB">
                              <w:rPr>
                                <w:sz w:val="20"/>
                                <w:szCs w:val="20"/>
                              </w:rPr>
                              <w:t xml:space="preserve"> privada</w:t>
                            </w:r>
                            <w:r>
                              <w:rPr>
                                <w:sz w:val="20"/>
                                <w:szCs w:val="20"/>
                              </w:rPr>
                              <w:t>s</w:t>
                            </w:r>
                            <w:r w:rsidRPr="006855DB">
                              <w:rPr>
                                <w:sz w:val="20"/>
                                <w:szCs w:val="20"/>
                              </w:rPr>
                              <w:t xml:space="preserve"> al cese de altos cargos</w:t>
                            </w:r>
                            <w:r>
                              <w:rPr>
                                <w:sz w:val="20"/>
                                <w:szCs w:val="20"/>
                              </w:rPr>
                              <w:t>.</w:t>
                            </w:r>
                          </w:p>
                          <w:p w:rsidR="000A690A" w:rsidRDefault="000A690A" w:rsidP="00F704A4">
                            <w:pPr>
                              <w:contextualSpacing/>
                              <w:jc w:val="both"/>
                              <w:rPr>
                                <w:rFonts w:eastAsiaTheme="majorEastAsia" w:cstheme="majorBidi"/>
                                <w:bCs/>
                              </w:rPr>
                            </w:pPr>
                          </w:p>
                          <w:p w:rsidR="000A690A" w:rsidRDefault="000A690A" w:rsidP="00BF6F19">
                            <w:pPr>
                              <w:rPr>
                                <w:b/>
                                <w:color w:val="00642D"/>
                              </w:rPr>
                            </w:pPr>
                            <w:r>
                              <w:rPr>
                                <w:b/>
                                <w:color w:val="00642D"/>
                              </w:rPr>
                              <w:t>Calidad de la Información</w:t>
                            </w:r>
                          </w:p>
                          <w:p w:rsidR="000A690A" w:rsidRDefault="000A69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298.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">
                <v:textbox>
                  <w:txbxContent>
                    <w:p w:rsidR="000A690A" w:rsidRDefault="000A690A" w:rsidP="00BD4582">
                      <w:pPr>
                        <w:rPr>
                          <w:b/>
                          <w:color w:val="00642D"/>
                        </w:rPr>
                      </w:pPr>
                      <w:r w:rsidRPr="00BD4582">
                        <w:rPr>
                          <w:b/>
                          <w:color w:val="00642D"/>
                        </w:rPr>
                        <w:t>Contenidos</w:t>
                      </w:r>
                    </w:p>
                    <w:p w:rsidR="000A690A" w:rsidRPr="00C5053A" w:rsidRDefault="000A690A"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0A690A" w:rsidRDefault="000A690A" w:rsidP="00E51E35">
                      <w:pPr>
                        <w:pStyle w:val="Prrafodelista"/>
                        <w:numPr>
                          <w:ilvl w:val="0"/>
                          <w:numId w:val="6"/>
                        </w:numPr>
                        <w:rPr>
                          <w:sz w:val="20"/>
                          <w:szCs w:val="20"/>
                        </w:rPr>
                      </w:pPr>
                      <w:r w:rsidRPr="00E51E35">
                        <w:rPr>
                          <w:sz w:val="20"/>
                          <w:szCs w:val="20"/>
                        </w:rPr>
                        <w:t>No se ha localizado información sobre las subvenciones concedidas</w:t>
                      </w:r>
                    </w:p>
                    <w:p w:rsidR="000A690A" w:rsidRPr="00E51E35" w:rsidRDefault="000A690A" w:rsidP="00E51E35">
                      <w:pPr>
                        <w:pStyle w:val="Prrafodelista"/>
                        <w:numPr>
                          <w:ilvl w:val="0"/>
                          <w:numId w:val="6"/>
                        </w:numPr>
                        <w:rPr>
                          <w:sz w:val="20"/>
                          <w:szCs w:val="20"/>
                        </w:rPr>
                      </w:pPr>
                      <w:r>
                        <w:rPr>
                          <w:sz w:val="20"/>
                          <w:szCs w:val="20"/>
                        </w:rPr>
                        <w:t>No se ha localizado información sobre los informes de auditoría y fiscalización elaborados por el Tribunal de Cuentas</w:t>
                      </w:r>
                    </w:p>
                    <w:p w:rsidR="000A690A" w:rsidRDefault="000A690A" w:rsidP="00E51E35">
                      <w:pPr>
                        <w:numPr>
                          <w:ilvl w:val="0"/>
                          <w:numId w:val="6"/>
                        </w:numPr>
                        <w:spacing w:before="120" w:after="120"/>
                        <w:jc w:val="both"/>
                        <w:rPr>
                          <w:sz w:val="20"/>
                          <w:szCs w:val="20"/>
                        </w:rPr>
                      </w:pPr>
                      <w:r>
                        <w:rPr>
                          <w:sz w:val="20"/>
                          <w:szCs w:val="20"/>
                        </w:rPr>
                        <w:t xml:space="preserve">Aunque se informa sobre las retribuciones del Consejero Delegado no se publican las correspondientes a los directivos de la entidad. </w:t>
                      </w:r>
                    </w:p>
                    <w:p w:rsidR="000A690A" w:rsidRDefault="000A690A" w:rsidP="00E51E35">
                      <w:pPr>
                        <w:numPr>
                          <w:ilvl w:val="0"/>
                          <w:numId w:val="6"/>
                        </w:numPr>
                        <w:spacing w:before="120" w:after="120"/>
                        <w:jc w:val="both"/>
                        <w:rPr>
                          <w:sz w:val="20"/>
                          <w:szCs w:val="20"/>
                        </w:rPr>
                      </w:pPr>
                      <w:r>
                        <w:rPr>
                          <w:sz w:val="20"/>
                          <w:szCs w:val="20"/>
                        </w:rPr>
                        <w:t>No se ha localizado información sobre las indemnizaciones percibidas por altos cargos y máximos responsables con ocasión del cese.</w:t>
                      </w:r>
                    </w:p>
                    <w:p w:rsidR="000A690A" w:rsidRDefault="00B7192D" w:rsidP="00E51E35">
                      <w:pPr>
                        <w:numPr>
                          <w:ilvl w:val="0"/>
                          <w:numId w:val="6"/>
                        </w:numPr>
                        <w:spacing w:before="120" w:after="120"/>
                        <w:jc w:val="both"/>
                        <w:rPr>
                          <w:sz w:val="20"/>
                          <w:szCs w:val="20"/>
                        </w:rPr>
                      </w:pPr>
                      <w:r>
                        <w:rPr>
                          <w:sz w:val="20"/>
                          <w:szCs w:val="20"/>
                        </w:rPr>
                        <w:t>No se ha localizado información sobre</w:t>
                      </w:r>
                      <w:r>
                        <w:rPr>
                          <w:sz w:val="20"/>
                          <w:szCs w:val="20"/>
                        </w:rPr>
                        <w:t xml:space="preserve"> las</w:t>
                      </w:r>
                      <w:r w:rsidR="000A690A">
                        <w:rPr>
                          <w:sz w:val="20"/>
                          <w:szCs w:val="20"/>
                        </w:rPr>
                        <w:t xml:space="preserve"> autorizaciones de compatibilidad de empleados se enlaza al  Portal de Transparencia de la AGE.</w:t>
                      </w:r>
                    </w:p>
                    <w:p w:rsidR="000A690A" w:rsidRPr="006855DB" w:rsidRDefault="000A690A" w:rsidP="00544081">
                      <w:pPr>
                        <w:numPr>
                          <w:ilvl w:val="0"/>
                          <w:numId w:val="6"/>
                        </w:numPr>
                        <w:spacing w:before="120" w:after="120" w:line="240" w:lineRule="auto"/>
                        <w:jc w:val="both"/>
                        <w:rPr>
                          <w:b/>
                        </w:rPr>
                      </w:pPr>
                      <w:r w:rsidRPr="006855DB">
                        <w:rPr>
                          <w:sz w:val="20"/>
                          <w:szCs w:val="20"/>
                        </w:rPr>
                        <w:t xml:space="preserve">No se ha localizado información sobre la autorización para </w:t>
                      </w:r>
                      <w:r>
                        <w:rPr>
                          <w:sz w:val="20"/>
                          <w:szCs w:val="20"/>
                        </w:rPr>
                        <w:t xml:space="preserve">el ejercicio de </w:t>
                      </w:r>
                      <w:r w:rsidRPr="006855DB">
                        <w:rPr>
                          <w:sz w:val="20"/>
                          <w:szCs w:val="20"/>
                        </w:rPr>
                        <w:t>actividad</w:t>
                      </w:r>
                      <w:r>
                        <w:rPr>
                          <w:sz w:val="20"/>
                          <w:szCs w:val="20"/>
                        </w:rPr>
                        <w:t>es</w:t>
                      </w:r>
                      <w:r w:rsidRPr="006855DB">
                        <w:rPr>
                          <w:sz w:val="20"/>
                          <w:szCs w:val="20"/>
                        </w:rPr>
                        <w:t xml:space="preserve"> privada</w:t>
                      </w:r>
                      <w:r>
                        <w:rPr>
                          <w:sz w:val="20"/>
                          <w:szCs w:val="20"/>
                        </w:rPr>
                        <w:t>s</w:t>
                      </w:r>
                      <w:r w:rsidRPr="006855DB">
                        <w:rPr>
                          <w:sz w:val="20"/>
                          <w:szCs w:val="20"/>
                        </w:rPr>
                        <w:t xml:space="preserve"> al cese de altos cargos</w:t>
                      </w:r>
                      <w:r>
                        <w:rPr>
                          <w:sz w:val="20"/>
                          <w:szCs w:val="20"/>
                        </w:rPr>
                        <w:t>.</w:t>
                      </w:r>
                    </w:p>
                    <w:p w:rsidR="000A690A" w:rsidRDefault="000A690A" w:rsidP="00F704A4">
                      <w:pPr>
                        <w:contextualSpacing/>
                        <w:jc w:val="both"/>
                        <w:rPr>
                          <w:rFonts w:eastAsiaTheme="majorEastAsia" w:cstheme="majorBidi"/>
                          <w:bCs/>
                        </w:rPr>
                      </w:pPr>
                    </w:p>
                    <w:p w:rsidR="000A690A" w:rsidRDefault="000A690A" w:rsidP="00BF6F19">
                      <w:pPr>
                        <w:rPr>
                          <w:b/>
                          <w:color w:val="00642D"/>
                        </w:rPr>
                      </w:pPr>
                      <w:r>
                        <w:rPr>
                          <w:b/>
                          <w:color w:val="00642D"/>
                        </w:rPr>
                        <w:t>Calidad de la Información</w:t>
                      </w:r>
                    </w:p>
                    <w:p w:rsidR="000A690A" w:rsidRDefault="000A690A"/>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9A121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D1702F" w:rsidRPr="00FD0689" w:rsidTr="00D1702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D1702F" w:rsidRPr="00FD0689" w:rsidRDefault="00D1702F"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D1702F" w:rsidRPr="00D1702F" w:rsidRDefault="00D1702F" w:rsidP="00D1702F">
            <w:pPr>
              <w:jc w:val="center"/>
              <w:cnfStyle w:val="000000100000" w:firstRow="0" w:lastRow="0" w:firstColumn="0" w:lastColumn="0" w:oddVBand="0" w:evenVBand="0" w:oddHBand="1" w:evenHBand="0" w:firstRowFirstColumn="0" w:firstRowLastColumn="0" w:lastRowFirstColumn="0" w:lastRowLastColumn="0"/>
              <w:rPr>
                <w:sz w:val="16"/>
              </w:rPr>
            </w:pPr>
            <w:r w:rsidRPr="00D1702F">
              <w:rPr>
                <w:sz w:val="16"/>
              </w:rPr>
              <w:t>83,3</w:t>
            </w:r>
          </w:p>
        </w:tc>
        <w:tc>
          <w:tcPr>
            <w:tcW w:w="0" w:type="auto"/>
            <w:noWrap/>
            <w:vAlign w:val="center"/>
          </w:tcPr>
          <w:p w:rsidR="00D1702F" w:rsidRPr="00D1702F" w:rsidRDefault="00D1702F" w:rsidP="00D1702F">
            <w:pPr>
              <w:jc w:val="center"/>
              <w:cnfStyle w:val="000000100000" w:firstRow="0" w:lastRow="0" w:firstColumn="0" w:lastColumn="0" w:oddVBand="0" w:evenVBand="0" w:oddHBand="1" w:evenHBand="0" w:firstRowFirstColumn="0" w:firstRowLastColumn="0" w:lastRowFirstColumn="0" w:lastRowLastColumn="0"/>
              <w:rPr>
                <w:sz w:val="16"/>
              </w:rPr>
            </w:pPr>
            <w:r w:rsidRPr="00D1702F">
              <w:rPr>
                <w:sz w:val="16"/>
              </w:rPr>
              <w:t>83,3</w:t>
            </w:r>
          </w:p>
        </w:tc>
        <w:tc>
          <w:tcPr>
            <w:tcW w:w="0" w:type="auto"/>
            <w:noWrap/>
            <w:vAlign w:val="center"/>
          </w:tcPr>
          <w:p w:rsidR="00D1702F" w:rsidRPr="00D1702F" w:rsidRDefault="00D1702F" w:rsidP="00D1702F">
            <w:pPr>
              <w:jc w:val="center"/>
              <w:cnfStyle w:val="000000100000" w:firstRow="0" w:lastRow="0" w:firstColumn="0" w:lastColumn="0" w:oddVBand="0" w:evenVBand="0" w:oddHBand="1" w:evenHBand="0" w:firstRowFirstColumn="0" w:firstRowLastColumn="0" w:lastRowFirstColumn="0" w:lastRowLastColumn="0"/>
              <w:rPr>
                <w:sz w:val="16"/>
              </w:rPr>
            </w:pPr>
            <w:r w:rsidRPr="00D1702F">
              <w:rPr>
                <w:sz w:val="16"/>
              </w:rPr>
              <w:t>83,3</w:t>
            </w:r>
          </w:p>
        </w:tc>
        <w:tc>
          <w:tcPr>
            <w:tcW w:w="0" w:type="auto"/>
            <w:noWrap/>
            <w:vAlign w:val="center"/>
          </w:tcPr>
          <w:p w:rsidR="00D1702F" w:rsidRPr="00D1702F" w:rsidRDefault="00D1702F" w:rsidP="00D1702F">
            <w:pPr>
              <w:jc w:val="center"/>
              <w:cnfStyle w:val="000000100000" w:firstRow="0" w:lastRow="0" w:firstColumn="0" w:lastColumn="0" w:oddVBand="0" w:evenVBand="0" w:oddHBand="1" w:evenHBand="0" w:firstRowFirstColumn="0" w:firstRowLastColumn="0" w:lastRowFirstColumn="0" w:lastRowLastColumn="0"/>
              <w:rPr>
                <w:sz w:val="16"/>
              </w:rPr>
            </w:pPr>
            <w:r w:rsidRPr="00D1702F">
              <w:rPr>
                <w:sz w:val="16"/>
              </w:rPr>
              <w:t>83,3</w:t>
            </w:r>
          </w:p>
        </w:tc>
        <w:tc>
          <w:tcPr>
            <w:tcW w:w="0" w:type="auto"/>
            <w:noWrap/>
            <w:vAlign w:val="center"/>
          </w:tcPr>
          <w:p w:rsidR="00D1702F" w:rsidRPr="00D1702F" w:rsidRDefault="00D1702F" w:rsidP="00D1702F">
            <w:pPr>
              <w:jc w:val="center"/>
              <w:cnfStyle w:val="000000100000" w:firstRow="0" w:lastRow="0" w:firstColumn="0" w:lastColumn="0" w:oddVBand="0" w:evenVBand="0" w:oddHBand="1" w:evenHBand="0" w:firstRowFirstColumn="0" w:firstRowLastColumn="0" w:lastRowFirstColumn="0" w:lastRowLastColumn="0"/>
              <w:rPr>
                <w:sz w:val="16"/>
              </w:rPr>
            </w:pPr>
            <w:r w:rsidRPr="00D1702F">
              <w:rPr>
                <w:sz w:val="16"/>
              </w:rPr>
              <w:t>83,3</w:t>
            </w:r>
          </w:p>
        </w:tc>
        <w:tc>
          <w:tcPr>
            <w:tcW w:w="0" w:type="auto"/>
            <w:noWrap/>
            <w:vAlign w:val="center"/>
          </w:tcPr>
          <w:p w:rsidR="00D1702F" w:rsidRPr="00D1702F" w:rsidRDefault="00D1702F" w:rsidP="00D1702F">
            <w:pPr>
              <w:jc w:val="center"/>
              <w:cnfStyle w:val="000000100000" w:firstRow="0" w:lastRow="0" w:firstColumn="0" w:lastColumn="0" w:oddVBand="0" w:evenVBand="0" w:oddHBand="1" w:evenHBand="0" w:firstRowFirstColumn="0" w:firstRowLastColumn="0" w:lastRowFirstColumn="0" w:lastRowLastColumn="0"/>
              <w:rPr>
                <w:sz w:val="16"/>
              </w:rPr>
            </w:pPr>
            <w:r w:rsidRPr="00D1702F">
              <w:rPr>
                <w:sz w:val="16"/>
              </w:rPr>
              <w:t>83,3</w:t>
            </w:r>
          </w:p>
        </w:tc>
        <w:tc>
          <w:tcPr>
            <w:tcW w:w="0" w:type="auto"/>
            <w:noWrap/>
            <w:vAlign w:val="center"/>
          </w:tcPr>
          <w:p w:rsidR="00D1702F" w:rsidRPr="00D1702F" w:rsidRDefault="00D1702F" w:rsidP="00D1702F">
            <w:pPr>
              <w:jc w:val="center"/>
              <w:cnfStyle w:val="000000100000" w:firstRow="0" w:lastRow="0" w:firstColumn="0" w:lastColumn="0" w:oddVBand="0" w:evenVBand="0" w:oddHBand="1" w:evenHBand="0" w:firstRowFirstColumn="0" w:firstRowLastColumn="0" w:lastRowFirstColumn="0" w:lastRowLastColumn="0"/>
              <w:rPr>
                <w:sz w:val="16"/>
              </w:rPr>
            </w:pPr>
            <w:r w:rsidRPr="00D1702F">
              <w:rPr>
                <w:sz w:val="16"/>
              </w:rPr>
              <w:t>83,3</w:t>
            </w:r>
          </w:p>
        </w:tc>
        <w:tc>
          <w:tcPr>
            <w:tcW w:w="0" w:type="auto"/>
            <w:noWrap/>
            <w:vAlign w:val="center"/>
          </w:tcPr>
          <w:p w:rsidR="00D1702F" w:rsidRPr="00D1702F" w:rsidRDefault="00D1702F" w:rsidP="00D1702F">
            <w:pPr>
              <w:jc w:val="center"/>
              <w:cnfStyle w:val="000000100000" w:firstRow="0" w:lastRow="0" w:firstColumn="0" w:lastColumn="0" w:oddVBand="0" w:evenVBand="0" w:oddHBand="1" w:evenHBand="0" w:firstRowFirstColumn="0" w:firstRowLastColumn="0" w:lastRowFirstColumn="0" w:lastRowLastColumn="0"/>
              <w:rPr>
                <w:sz w:val="16"/>
              </w:rPr>
            </w:pPr>
            <w:r w:rsidRPr="00D1702F">
              <w:rPr>
                <w:sz w:val="16"/>
              </w:rPr>
              <w:t>83,3</w:t>
            </w:r>
          </w:p>
        </w:tc>
      </w:tr>
      <w:tr w:rsidR="00D1702F" w:rsidRPr="00FD0689" w:rsidTr="00D1702F">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1702F" w:rsidRPr="00FD0689" w:rsidRDefault="00D1702F"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D1702F" w:rsidRPr="00D1702F" w:rsidRDefault="00D1702F" w:rsidP="00D1702F">
            <w:pPr>
              <w:jc w:val="center"/>
              <w:cnfStyle w:val="000000000000" w:firstRow="0" w:lastRow="0" w:firstColumn="0" w:lastColumn="0" w:oddVBand="0" w:evenVBand="0" w:oddHBand="0" w:evenHBand="0" w:firstRowFirstColumn="0" w:firstRowLastColumn="0" w:lastRowFirstColumn="0" w:lastRowLastColumn="0"/>
              <w:rPr>
                <w:sz w:val="16"/>
              </w:rPr>
            </w:pPr>
            <w:r w:rsidRPr="00D1702F">
              <w:rPr>
                <w:sz w:val="16"/>
              </w:rPr>
              <w:t>60,7</w:t>
            </w:r>
          </w:p>
        </w:tc>
        <w:tc>
          <w:tcPr>
            <w:tcW w:w="0" w:type="auto"/>
            <w:noWrap/>
            <w:vAlign w:val="center"/>
          </w:tcPr>
          <w:p w:rsidR="00D1702F" w:rsidRPr="00D1702F" w:rsidRDefault="00D1702F" w:rsidP="00D1702F">
            <w:pPr>
              <w:jc w:val="center"/>
              <w:cnfStyle w:val="000000000000" w:firstRow="0" w:lastRow="0" w:firstColumn="0" w:lastColumn="0" w:oddVBand="0" w:evenVBand="0" w:oddHBand="0" w:evenHBand="0" w:firstRowFirstColumn="0" w:firstRowLastColumn="0" w:lastRowFirstColumn="0" w:lastRowLastColumn="0"/>
              <w:rPr>
                <w:sz w:val="16"/>
              </w:rPr>
            </w:pPr>
            <w:r w:rsidRPr="00D1702F">
              <w:rPr>
                <w:sz w:val="16"/>
              </w:rPr>
              <w:t>60,7</w:t>
            </w:r>
          </w:p>
        </w:tc>
        <w:tc>
          <w:tcPr>
            <w:tcW w:w="0" w:type="auto"/>
            <w:noWrap/>
            <w:vAlign w:val="center"/>
          </w:tcPr>
          <w:p w:rsidR="00D1702F" w:rsidRPr="00D1702F" w:rsidRDefault="00D1702F" w:rsidP="00D1702F">
            <w:pPr>
              <w:jc w:val="center"/>
              <w:cnfStyle w:val="000000000000" w:firstRow="0" w:lastRow="0" w:firstColumn="0" w:lastColumn="0" w:oddVBand="0" w:evenVBand="0" w:oddHBand="0" w:evenHBand="0" w:firstRowFirstColumn="0" w:firstRowLastColumn="0" w:lastRowFirstColumn="0" w:lastRowLastColumn="0"/>
              <w:rPr>
                <w:sz w:val="16"/>
              </w:rPr>
            </w:pPr>
            <w:r w:rsidRPr="00D1702F">
              <w:rPr>
                <w:sz w:val="16"/>
              </w:rPr>
              <w:t>60,7</w:t>
            </w:r>
          </w:p>
        </w:tc>
        <w:tc>
          <w:tcPr>
            <w:tcW w:w="0" w:type="auto"/>
            <w:noWrap/>
            <w:vAlign w:val="center"/>
          </w:tcPr>
          <w:p w:rsidR="00D1702F" w:rsidRPr="00D1702F" w:rsidRDefault="00D1702F" w:rsidP="00D1702F">
            <w:pPr>
              <w:jc w:val="center"/>
              <w:cnfStyle w:val="000000000000" w:firstRow="0" w:lastRow="0" w:firstColumn="0" w:lastColumn="0" w:oddVBand="0" w:evenVBand="0" w:oddHBand="0" w:evenHBand="0" w:firstRowFirstColumn="0" w:firstRowLastColumn="0" w:lastRowFirstColumn="0" w:lastRowLastColumn="0"/>
              <w:rPr>
                <w:sz w:val="16"/>
              </w:rPr>
            </w:pPr>
            <w:r w:rsidRPr="00D1702F">
              <w:rPr>
                <w:sz w:val="16"/>
              </w:rPr>
              <w:t>60,7</w:t>
            </w:r>
          </w:p>
        </w:tc>
        <w:tc>
          <w:tcPr>
            <w:tcW w:w="0" w:type="auto"/>
            <w:noWrap/>
            <w:vAlign w:val="center"/>
          </w:tcPr>
          <w:p w:rsidR="00D1702F" w:rsidRPr="00D1702F" w:rsidRDefault="00D1702F" w:rsidP="00D1702F">
            <w:pPr>
              <w:jc w:val="center"/>
              <w:cnfStyle w:val="000000000000" w:firstRow="0" w:lastRow="0" w:firstColumn="0" w:lastColumn="0" w:oddVBand="0" w:evenVBand="0" w:oddHBand="0" w:evenHBand="0" w:firstRowFirstColumn="0" w:firstRowLastColumn="0" w:lastRowFirstColumn="0" w:lastRowLastColumn="0"/>
              <w:rPr>
                <w:sz w:val="16"/>
              </w:rPr>
            </w:pPr>
            <w:r w:rsidRPr="00D1702F">
              <w:rPr>
                <w:sz w:val="16"/>
              </w:rPr>
              <w:t>60,7</w:t>
            </w:r>
          </w:p>
        </w:tc>
        <w:tc>
          <w:tcPr>
            <w:tcW w:w="0" w:type="auto"/>
            <w:noWrap/>
            <w:vAlign w:val="center"/>
          </w:tcPr>
          <w:p w:rsidR="00D1702F" w:rsidRPr="00D1702F" w:rsidRDefault="00D1702F" w:rsidP="00D1702F">
            <w:pPr>
              <w:jc w:val="center"/>
              <w:cnfStyle w:val="000000000000" w:firstRow="0" w:lastRow="0" w:firstColumn="0" w:lastColumn="0" w:oddVBand="0" w:evenVBand="0" w:oddHBand="0" w:evenHBand="0" w:firstRowFirstColumn="0" w:firstRowLastColumn="0" w:lastRowFirstColumn="0" w:lastRowLastColumn="0"/>
              <w:rPr>
                <w:sz w:val="16"/>
              </w:rPr>
            </w:pPr>
            <w:r w:rsidRPr="00D1702F">
              <w:rPr>
                <w:sz w:val="16"/>
              </w:rPr>
              <w:t>60,7</w:t>
            </w:r>
          </w:p>
        </w:tc>
        <w:tc>
          <w:tcPr>
            <w:tcW w:w="0" w:type="auto"/>
            <w:noWrap/>
            <w:vAlign w:val="center"/>
          </w:tcPr>
          <w:p w:rsidR="00D1702F" w:rsidRPr="00D1702F" w:rsidRDefault="00D1702F" w:rsidP="00D1702F">
            <w:pPr>
              <w:jc w:val="center"/>
              <w:cnfStyle w:val="000000000000" w:firstRow="0" w:lastRow="0" w:firstColumn="0" w:lastColumn="0" w:oddVBand="0" w:evenVBand="0" w:oddHBand="0" w:evenHBand="0" w:firstRowFirstColumn="0" w:firstRowLastColumn="0" w:lastRowFirstColumn="0" w:lastRowLastColumn="0"/>
              <w:rPr>
                <w:sz w:val="16"/>
              </w:rPr>
            </w:pPr>
            <w:r w:rsidRPr="00D1702F">
              <w:rPr>
                <w:sz w:val="16"/>
              </w:rPr>
              <w:t>60,7</w:t>
            </w:r>
          </w:p>
        </w:tc>
        <w:tc>
          <w:tcPr>
            <w:tcW w:w="0" w:type="auto"/>
            <w:noWrap/>
            <w:vAlign w:val="center"/>
          </w:tcPr>
          <w:p w:rsidR="00D1702F" w:rsidRPr="00D1702F" w:rsidRDefault="00D1702F" w:rsidP="00D1702F">
            <w:pPr>
              <w:jc w:val="center"/>
              <w:cnfStyle w:val="000000000000" w:firstRow="0" w:lastRow="0" w:firstColumn="0" w:lastColumn="0" w:oddVBand="0" w:evenVBand="0" w:oddHBand="0" w:evenHBand="0" w:firstRowFirstColumn="0" w:firstRowLastColumn="0" w:lastRowFirstColumn="0" w:lastRowLastColumn="0"/>
              <w:rPr>
                <w:sz w:val="16"/>
              </w:rPr>
            </w:pPr>
            <w:r w:rsidRPr="00D1702F">
              <w:rPr>
                <w:sz w:val="16"/>
              </w:rPr>
              <w:t>60,7</w:t>
            </w:r>
          </w:p>
        </w:tc>
      </w:tr>
      <w:tr w:rsidR="00D1702F" w:rsidRPr="00A94BCA" w:rsidTr="00D1702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1702F" w:rsidRPr="002A154B" w:rsidRDefault="00D1702F"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D1702F" w:rsidRPr="00D1702F" w:rsidRDefault="00D1702F" w:rsidP="00D1702F">
            <w:pPr>
              <w:jc w:val="center"/>
              <w:cnfStyle w:val="000000100000" w:firstRow="0" w:lastRow="0" w:firstColumn="0" w:lastColumn="0" w:oddVBand="0" w:evenVBand="0" w:oddHBand="1" w:evenHBand="0" w:firstRowFirstColumn="0" w:firstRowLastColumn="0" w:lastRowFirstColumn="0" w:lastRowLastColumn="0"/>
              <w:rPr>
                <w:b/>
                <w:i/>
                <w:sz w:val="16"/>
              </w:rPr>
            </w:pPr>
            <w:r w:rsidRPr="00D1702F">
              <w:rPr>
                <w:b/>
                <w:i/>
                <w:sz w:val="16"/>
              </w:rPr>
              <w:t>67,5</w:t>
            </w:r>
          </w:p>
        </w:tc>
        <w:tc>
          <w:tcPr>
            <w:tcW w:w="0" w:type="auto"/>
            <w:noWrap/>
            <w:vAlign w:val="center"/>
          </w:tcPr>
          <w:p w:rsidR="00D1702F" w:rsidRPr="00D1702F" w:rsidRDefault="00D1702F" w:rsidP="00D1702F">
            <w:pPr>
              <w:jc w:val="center"/>
              <w:cnfStyle w:val="000000100000" w:firstRow="0" w:lastRow="0" w:firstColumn="0" w:lastColumn="0" w:oddVBand="0" w:evenVBand="0" w:oddHBand="1" w:evenHBand="0" w:firstRowFirstColumn="0" w:firstRowLastColumn="0" w:lastRowFirstColumn="0" w:lastRowLastColumn="0"/>
              <w:rPr>
                <w:b/>
                <w:i/>
                <w:sz w:val="16"/>
              </w:rPr>
            </w:pPr>
            <w:r w:rsidRPr="00D1702F">
              <w:rPr>
                <w:b/>
                <w:i/>
                <w:sz w:val="16"/>
              </w:rPr>
              <w:t>67,5</w:t>
            </w:r>
          </w:p>
        </w:tc>
        <w:tc>
          <w:tcPr>
            <w:tcW w:w="0" w:type="auto"/>
            <w:noWrap/>
            <w:vAlign w:val="center"/>
          </w:tcPr>
          <w:p w:rsidR="00D1702F" w:rsidRPr="00D1702F" w:rsidRDefault="00D1702F" w:rsidP="00D1702F">
            <w:pPr>
              <w:jc w:val="center"/>
              <w:cnfStyle w:val="000000100000" w:firstRow="0" w:lastRow="0" w:firstColumn="0" w:lastColumn="0" w:oddVBand="0" w:evenVBand="0" w:oddHBand="1" w:evenHBand="0" w:firstRowFirstColumn="0" w:firstRowLastColumn="0" w:lastRowFirstColumn="0" w:lastRowLastColumn="0"/>
              <w:rPr>
                <w:b/>
                <w:i/>
                <w:sz w:val="16"/>
              </w:rPr>
            </w:pPr>
            <w:r w:rsidRPr="00D1702F">
              <w:rPr>
                <w:b/>
                <w:i/>
                <w:sz w:val="16"/>
              </w:rPr>
              <w:t>67,5</w:t>
            </w:r>
          </w:p>
        </w:tc>
        <w:tc>
          <w:tcPr>
            <w:tcW w:w="0" w:type="auto"/>
            <w:noWrap/>
            <w:vAlign w:val="center"/>
          </w:tcPr>
          <w:p w:rsidR="00D1702F" w:rsidRPr="00D1702F" w:rsidRDefault="00D1702F" w:rsidP="00D1702F">
            <w:pPr>
              <w:jc w:val="center"/>
              <w:cnfStyle w:val="000000100000" w:firstRow="0" w:lastRow="0" w:firstColumn="0" w:lastColumn="0" w:oddVBand="0" w:evenVBand="0" w:oddHBand="1" w:evenHBand="0" w:firstRowFirstColumn="0" w:firstRowLastColumn="0" w:lastRowFirstColumn="0" w:lastRowLastColumn="0"/>
              <w:rPr>
                <w:b/>
                <w:i/>
                <w:sz w:val="16"/>
              </w:rPr>
            </w:pPr>
            <w:r w:rsidRPr="00D1702F">
              <w:rPr>
                <w:b/>
                <w:i/>
                <w:sz w:val="16"/>
              </w:rPr>
              <w:t>67,5</w:t>
            </w:r>
          </w:p>
        </w:tc>
        <w:tc>
          <w:tcPr>
            <w:tcW w:w="0" w:type="auto"/>
            <w:noWrap/>
            <w:vAlign w:val="center"/>
          </w:tcPr>
          <w:p w:rsidR="00D1702F" w:rsidRPr="00D1702F" w:rsidRDefault="00D1702F" w:rsidP="00D1702F">
            <w:pPr>
              <w:jc w:val="center"/>
              <w:cnfStyle w:val="000000100000" w:firstRow="0" w:lastRow="0" w:firstColumn="0" w:lastColumn="0" w:oddVBand="0" w:evenVBand="0" w:oddHBand="1" w:evenHBand="0" w:firstRowFirstColumn="0" w:firstRowLastColumn="0" w:lastRowFirstColumn="0" w:lastRowLastColumn="0"/>
              <w:rPr>
                <w:b/>
                <w:i/>
                <w:sz w:val="16"/>
              </w:rPr>
            </w:pPr>
            <w:r w:rsidRPr="00D1702F">
              <w:rPr>
                <w:b/>
                <w:i/>
                <w:sz w:val="16"/>
              </w:rPr>
              <w:t>67,5</w:t>
            </w:r>
          </w:p>
        </w:tc>
        <w:tc>
          <w:tcPr>
            <w:tcW w:w="0" w:type="auto"/>
            <w:noWrap/>
            <w:vAlign w:val="center"/>
          </w:tcPr>
          <w:p w:rsidR="00D1702F" w:rsidRPr="00D1702F" w:rsidRDefault="00D1702F" w:rsidP="00D1702F">
            <w:pPr>
              <w:jc w:val="center"/>
              <w:cnfStyle w:val="000000100000" w:firstRow="0" w:lastRow="0" w:firstColumn="0" w:lastColumn="0" w:oddVBand="0" w:evenVBand="0" w:oddHBand="1" w:evenHBand="0" w:firstRowFirstColumn="0" w:firstRowLastColumn="0" w:lastRowFirstColumn="0" w:lastRowLastColumn="0"/>
              <w:rPr>
                <w:b/>
                <w:i/>
                <w:sz w:val="16"/>
              </w:rPr>
            </w:pPr>
            <w:r w:rsidRPr="00D1702F">
              <w:rPr>
                <w:b/>
                <w:i/>
                <w:sz w:val="16"/>
              </w:rPr>
              <w:t>67,5</w:t>
            </w:r>
          </w:p>
        </w:tc>
        <w:tc>
          <w:tcPr>
            <w:tcW w:w="0" w:type="auto"/>
            <w:noWrap/>
            <w:vAlign w:val="center"/>
          </w:tcPr>
          <w:p w:rsidR="00D1702F" w:rsidRPr="00D1702F" w:rsidRDefault="00D1702F" w:rsidP="00D1702F">
            <w:pPr>
              <w:jc w:val="center"/>
              <w:cnfStyle w:val="000000100000" w:firstRow="0" w:lastRow="0" w:firstColumn="0" w:lastColumn="0" w:oddVBand="0" w:evenVBand="0" w:oddHBand="1" w:evenHBand="0" w:firstRowFirstColumn="0" w:firstRowLastColumn="0" w:lastRowFirstColumn="0" w:lastRowLastColumn="0"/>
              <w:rPr>
                <w:b/>
                <w:i/>
                <w:sz w:val="16"/>
              </w:rPr>
            </w:pPr>
            <w:r w:rsidRPr="00D1702F">
              <w:rPr>
                <w:b/>
                <w:i/>
                <w:sz w:val="16"/>
              </w:rPr>
              <w:t>67,5</w:t>
            </w:r>
          </w:p>
        </w:tc>
        <w:tc>
          <w:tcPr>
            <w:tcW w:w="0" w:type="auto"/>
            <w:noWrap/>
            <w:vAlign w:val="center"/>
          </w:tcPr>
          <w:p w:rsidR="00D1702F" w:rsidRPr="00D1702F" w:rsidRDefault="00D1702F" w:rsidP="00D1702F">
            <w:pPr>
              <w:jc w:val="center"/>
              <w:cnfStyle w:val="000000100000" w:firstRow="0" w:lastRow="0" w:firstColumn="0" w:lastColumn="0" w:oddVBand="0" w:evenVBand="0" w:oddHBand="1" w:evenHBand="0" w:firstRowFirstColumn="0" w:firstRowLastColumn="0" w:lastRowFirstColumn="0" w:lastRowLastColumn="0"/>
              <w:rPr>
                <w:b/>
                <w:i/>
                <w:sz w:val="16"/>
              </w:rPr>
            </w:pPr>
            <w:r w:rsidRPr="00D1702F">
              <w:rPr>
                <w:b/>
                <w:i/>
                <w:sz w:val="16"/>
              </w:rPr>
              <w:t>67,5</w:t>
            </w:r>
          </w:p>
        </w:tc>
      </w:tr>
    </w:tbl>
    <w:p w:rsidR="00411F21" w:rsidRDefault="00411F21" w:rsidP="00BD4582">
      <w:pPr>
        <w:pStyle w:val="Cuerpodelboletn"/>
        <w:spacing w:before="120" w:after="120" w:line="312" w:lineRule="auto"/>
        <w:ind w:left="720"/>
        <w:rPr>
          <w:color w:val="auto"/>
        </w:rPr>
      </w:pPr>
    </w:p>
    <w:p w:rsidR="00BD4582" w:rsidRDefault="001179AB" w:rsidP="00BD4582">
      <w:pPr>
        <w:pStyle w:val="Cuerpodelboletn"/>
        <w:spacing w:before="120" w:after="120" w:line="312" w:lineRule="auto"/>
        <w:ind w:left="720"/>
        <w:rPr>
          <w:color w:val="auto"/>
        </w:rPr>
      </w:pPr>
      <w:r w:rsidRPr="00B94A21">
        <w:rPr>
          <w:color w:val="auto"/>
        </w:rPr>
        <w:t xml:space="preserve">El Índice de Cumplimiento de la Información Obligatoria (ICIO) alcanza un </w:t>
      </w:r>
      <w:r w:rsidR="00D1702F">
        <w:rPr>
          <w:color w:val="auto"/>
        </w:rPr>
        <w:t>67,5</w:t>
      </w:r>
      <w:r w:rsidRPr="00B94A21">
        <w:rPr>
          <w:color w:val="auto"/>
        </w:rPr>
        <w:t xml:space="preserve">%. La falta de publicación de informaciones obligatorias – </w:t>
      </w:r>
      <w:r w:rsidR="00411F21">
        <w:rPr>
          <w:color w:val="auto"/>
        </w:rPr>
        <w:t>no</w:t>
      </w:r>
      <w:r w:rsidRPr="00B94A21">
        <w:rPr>
          <w:color w:val="auto"/>
        </w:rPr>
        <w:t xml:space="preserve"> se publica </w:t>
      </w:r>
      <w:r w:rsidR="00411F21">
        <w:rPr>
          <w:color w:val="auto"/>
        </w:rPr>
        <w:t xml:space="preserve">el </w:t>
      </w:r>
      <w:r w:rsidR="00D1702F">
        <w:rPr>
          <w:color w:val="auto"/>
        </w:rPr>
        <w:t>32,5</w:t>
      </w:r>
      <w:r w:rsidR="00411F21">
        <w:rPr>
          <w:color w:val="auto"/>
        </w:rPr>
        <w:t xml:space="preserve">% </w:t>
      </w:r>
      <w:r w:rsidRPr="00B94A21">
        <w:rPr>
          <w:color w:val="auto"/>
        </w:rPr>
        <w:t xml:space="preserve">de </w:t>
      </w:r>
      <w:r w:rsidR="00411F21">
        <w:rPr>
          <w:color w:val="auto"/>
        </w:rPr>
        <w:t>estas</w:t>
      </w:r>
      <w:r w:rsidRPr="00B94A21">
        <w:rPr>
          <w:color w:val="auto"/>
        </w:rPr>
        <w:t xml:space="preserve"> informaciones</w:t>
      </w:r>
      <w:r w:rsidR="00411F21">
        <w:rPr>
          <w:color w:val="auto"/>
        </w:rPr>
        <w:t xml:space="preserve"> </w:t>
      </w:r>
      <w:r w:rsidRPr="00B94A21">
        <w:rPr>
          <w:color w:val="auto"/>
        </w:rPr>
        <w:t>–</w:t>
      </w:r>
      <w:r w:rsidR="00D1702F">
        <w:rPr>
          <w:color w:val="auto"/>
        </w:rPr>
        <w:t>es el factor que explica el nivel de cumplimiento alcanzado</w:t>
      </w:r>
      <w:r w:rsidRPr="00B94A21">
        <w:rPr>
          <w:color w:val="auto"/>
        </w:rPr>
        <w:t>.</w:t>
      </w:r>
    </w:p>
    <w:p w:rsidR="00CD2158" w:rsidRDefault="00CD2158" w:rsidP="00BD4582">
      <w:pPr>
        <w:pStyle w:val="Cuerpodelboletn"/>
        <w:spacing w:before="120" w:after="120" w:line="312" w:lineRule="auto"/>
        <w:ind w:left="720"/>
        <w:rPr>
          <w:b/>
          <w:color w:val="auto"/>
          <w:sz w:val="32"/>
        </w:rPr>
      </w:pPr>
    </w:p>
    <w:p w:rsidR="00B7192D" w:rsidRDefault="00B7192D" w:rsidP="00BD4582">
      <w:pPr>
        <w:pStyle w:val="Cuerpodelboletn"/>
        <w:spacing w:before="120" w:after="120" w:line="312" w:lineRule="auto"/>
        <w:ind w:left="720"/>
        <w:rPr>
          <w:b/>
          <w:color w:val="auto"/>
          <w:sz w:val="32"/>
        </w:rPr>
      </w:pPr>
    </w:p>
    <w:p w:rsidR="00D1702F" w:rsidRPr="00B94A21" w:rsidRDefault="00D1702F" w:rsidP="00BD4582">
      <w:pPr>
        <w:pStyle w:val="Cuerpodelboletn"/>
        <w:spacing w:before="120" w:after="120" w:line="312" w:lineRule="auto"/>
        <w:ind w:left="720"/>
        <w:rPr>
          <w:b/>
          <w:color w:val="auto"/>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F17760E" wp14:editId="1218A445">
                <wp:simplePos x="0" y="0"/>
                <wp:positionH relativeFrom="column">
                  <wp:align>center</wp:align>
                </wp:positionH>
                <wp:positionV relativeFrom="paragraph">
                  <wp:posOffset>0</wp:posOffset>
                </wp:positionV>
                <wp:extent cx="6264910" cy="300037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3000375"/>
                        </a:xfrm>
                        <a:prstGeom prst="rect">
                          <a:avLst/>
                        </a:prstGeom>
                        <a:solidFill>
                          <a:srgbClr val="FFFFFF"/>
                        </a:solidFill>
                        <a:ln w="9525">
                          <a:solidFill>
                            <a:srgbClr val="000000"/>
                          </a:solidFill>
                          <a:miter lim="800000"/>
                          <a:headEnd/>
                          <a:tailEnd/>
                        </a:ln>
                      </wps:spPr>
                      <wps:txbx>
                        <w:txbxContent>
                          <w:p w:rsidR="000A690A" w:rsidRDefault="000A690A">
                            <w:pPr>
                              <w:rPr>
                                <w:b/>
                                <w:color w:val="00642D"/>
                              </w:rPr>
                            </w:pPr>
                            <w:r w:rsidRPr="002A154B">
                              <w:rPr>
                                <w:b/>
                                <w:color w:val="00642D"/>
                              </w:rPr>
                              <w:t xml:space="preserve">Transparencia </w:t>
                            </w:r>
                            <w:r>
                              <w:rPr>
                                <w:b/>
                                <w:color w:val="00642D"/>
                              </w:rPr>
                              <w:t>Voluntaria</w:t>
                            </w:r>
                          </w:p>
                          <w:p w:rsidR="000A690A" w:rsidRDefault="000A690A" w:rsidP="005C64FF">
                            <w:pPr>
                              <w:spacing w:before="120" w:after="120" w:line="240" w:lineRule="auto"/>
                              <w:jc w:val="both"/>
                              <w:rPr>
                                <w:sz w:val="20"/>
                                <w:szCs w:val="20"/>
                              </w:rPr>
                            </w:pPr>
                            <w:r>
                              <w:rPr>
                                <w:sz w:val="20"/>
                                <w:szCs w:val="20"/>
                              </w:rPr>
                              <w:t>ISDEFE</w:t>
                            </w:r>
                            <w:r w:rsidRPr="005C64FF">
                              <w:rPr>
                                <w:sz w:val="20"/>
                                <w:szCs w:val="20"/>
                              </w:rPr>
                              <w:t xml:space="preserve">, </w:t>
                            </w:r>
                            <w:proofErr w:type="gramStart"/>
                            <w:r w:rsidRPr="005C64FF">
                              <w:rPr>
                                <w:sz w:val="20"/>
                                <w:szCs w:val="20"/>
                              </w:rPr>
                              <w:t>publica</w:t>
                            </w:r>
                            <w:proofErr w:type="gramEnd"/>
                            <w:r w:rsidRPr="005C64FF">
                              <w:rPr>
                                <w:sz w:val="20"/>
                                <w:szCs w:val="20"/>
                              </w:rPr>
                              <w:t xml:space="preserve"> informaci</w:t>
                            </w:r>
                            <w:r>
                              <w:rPr>
                                <w:sz w:val="20"/>
                                <w:szCs w:val="20"/>
                              </w:rPr>
                              <w:t>ón</w:t>
                            </w:r>
                            <w:r w:rsidRPr="005C64FF">
                              <w:rPr>
                                <w:sz w:val="20"/>
                                <w:szCs w:val="20"/>
                              </w:rPr>
                              <w:t xml:space="preserve"> adicional a la obligatoria que puede considerarse relevante desde el punto de vista de la Transparencia de la entidad, </w:t>
                            </w:r>
                            <w:r>
                              <w:rPr>
                                <w:sz w:val="20"/>
                                <w:szCs w:val="20"/>
                              </w:rPr>
                              <w:t>en algunos casos se trata de informaciones contempladas por la LTAIBG pero que no son de aplicación a las Sociedades Mercantiles Estatales</w:t>
                            </w:r>
                          </w:p>
                          <w:p w:rsidR="000A690A" w:rsidRDefault="000A690A"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Los encargos recibidos por parte de diferentes instituciones públicas</w:t>
                            </w:r>
                          </w:p>
                          <w:p w:rsidR="000A690A" w:rsidRDefault="000A690A"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Ejecución presupuestaria</w:t>
                            </w:r>
                          </w:p>
                          <w:p w:rsidR="000A690A" w:rsidRDefault="000A690A"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Periodo medio de pago a proveedores</w:t>
                            </w:r>
                          </w:p>
                          <w:p w:rsidR="000A690A" w:rsidRDefault="000A690A"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Informes de estado de información no financiera</w:t>
                            </w:r>
                          </w:p>
                          <w:p w:rsidR="000A690A" w:rsidRDefault="000A690A"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Código Ético</w:t>
                            </w:r>
                          </w:p>
                          <w:p w:rsidR="000A690A" w:rsidRDefault="000A690A"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Política de obsequios y atenciones</w:t>
                            </w:r>
                          </w:p>
                          <w:p w:rsidR="000A690A" w:rsidRDefault="000A690A"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Programa de prevención de riesgos penales</w:t>
                            </w:r>
                          </w:p>
                          <w:p w:rsidR="000A690A" w:rsidRDefault="000A690A"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Buzón Ético</w:t>
                            </w:r>
                          </w:p>
                          <w:p w:rsidR="000A690A" w:rsidRDefault="000A690A" w:rsidP="00D1702F">
                            <w:pPr>
                              <w:pStyle w:val="Prrafodelista"/>
                              <w:spacing w:before="120" w:after="120" w:line="240" w:lineRule="auto"/>
                              <w:ind w:left="425"/>
                              <w:contextualSpacing w:val="0"/>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236.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">
                <v:textbox>
                  <w:txbxContent>
                    <w:p w:rsidR="00B15A66" w:rsidRDefault="00B15A66">
                      <w:pPr>
                        <w:rPr>
                          <w:b/>
                          <w:color w:val="00642D"/>
                        </w:rPr>
                      </w:pPr>
                      <w:r w:rsidRPr="002A154B">
                        <w:rPr>
                          <w:b/>
                          <w:color w:val="00642D"/>
                        </w:rPr>
                        <w:t xml:space="preserve">Transparencia </w:t>
                      </w:r>
                      <w:r>
                        <w:rPr>
                          <w:b/>
                          <w:color w:val="00642D"/>
                        </w:rPr>
                        <w:t>Voluntaria</w:t>
                      </w:r>
                    </w:p>
                    <w:p w:rsidR="00B15A66" w:rsidRDefault="00D1702F" w:rsidP="005C64FF">
                      <w:pPr>
                        <w:spacing w:before="120" w:after="120" w:line="240" w:lineRule="auto"/>
                        <w:jc w:val="both"/>
                        <w:rPr>
                          <w:sz w:val="20"/>
                          <w:szCs w:val="20"/>
                        </w:rPr>
                      </w:pPr>
                      <w:r>
                        <w:rPr>
                          <w:sz w:val="20"/>
                          <w:szCs w:val="20"/>
                        </w:rPr>
                        <w:t>ISDEFE</w:t>
                      </w:r>
                      <w:r w:rsidR="00B15A66" w:rsidRPr="005C64FF">
                        <w:rPr>
                          <w:sz w:val="20"/>
                          <w:szCs w:val="20"/>
                        </w:rPr>
                        <w:t xml:space="preserve">, </w:t>
                      </w:r>
                      <w:proofErr w:type="gramStart"/>
                      <w:r w:rsidR="00B15A66" w:rsidRPr="005C64FF">
                        <w:rPr>
                          <w:sz w:val="20"/>
                          <w:szCs w:val="20"/>
                        </w:rPr>
                        <w:t>publica</w:t>
                      </w:r>
                      <w:proofErr w:type="gramEnd"/>
                      <w:r w:rsidR="00B15A66" w:rsidRPr="005C64FF">
                        <w:rPr>
                          <w:sz w:val="20"/>
                          <w:szCs w:val="20"/>
                        </w:rPr>
                        <w:t xml:space="preserve"> informaci</w:t>
                      </w:r>
                      <w:r w:rsidR="00B15A66">
                        <w:rPr>
                          <w:sz w:val="20"/>
                          <w:szCs w:val="20"/>
                        </w:rPr>
                        <w:t>ón</w:t>
                      </w:r>
                      <w:r w:rsidR="00B15A66" w:rsidRPr="005C64FF">
                        <w:rPr>
                          <w:sz w:val="20"/>
                          <w:szCs w:val="20"/>
                        </w:rPr>
                        <w:t xml:space="preserve"> adicional a la obligatoria que puede considerarse relevante desde el punto de vista de la Transparencia de la entidad, </w:t>
                      </w:r>
                      <w:r>
                        <w:rPr>
                          <w:sz w:val="20"/>
                          <w:szCs w:val="20"/>
                        </w:rPr>
                        <w:t>en algunos casos se trata de informaciones contempladas por la LTAIBG pero que no son de aplicación a las Sociedades Mercantiles Estatales</w:t>
                      </w:r>
                    </w:p>
                    <w:p w:rsidR="00B15A66" w:rsidRDefault="00D1702F"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Los encargos recibidos por parte de diferentes instituciones públicas</w:t>
                      </w:r>
                    </w:p>
                    <w:p w:rsidR="00B15A66" w:rsidRDefault="00D1702F"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Ejecución presupuestaria</w:t>
                      </w:r>
                    </w:p>
                    <w:p w:rsidR="00B15A66" w:rsidRDefault="00D1702F"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Periodo medio de pago a proveedores</w:t>
                      </w:r>
                    </w:p>
                    <w:p w:rsidR="00B15A66" w:rsidRDefault="00B15A66"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Informes de estado de información no financiera</w:t>
                      </w:r>
                    </w:p>
                    <w:p w:rsidR="00D1702F" w:rsidRDefault="00D1702F"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Código Ético</w:t>
                      </w:r>
                    </w:p>
                    <w:p w:rsidR="00D1702F" w:rsidRDefault="00D1702F"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Política de obsequios y atenciones</w:t>
                      </w:r>
                    </w:p>
                    <w:p w:rsidR="00D1702F" w:rsidRDefault="00D1702F"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Programa de prevención de riesgos penales</w:t>
                      </w:r>
                    </w:p>
                    <w:p w:rsidR="00D1702F" w:rsidRDefault="00D1702F"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Buzón Ético</w:t>
                      </w:r>
                    </w:p>
                    <w:p w:rsidR="00D1702F" w:rsidRDefault="00D1702F" w:rsidP="00D1702F">
                      <w:pPr>
                        <w:pStyle w:val="Prrafodelista"/>
                        <w:spacing w:before="120" w:after="120" w:line="240" w:lineRule="auto"/>
                        <w:ind w:left="425"/>
                        <w:contextualSpacing w:val="0"/>
                        <w:jc w:val="both"/>
                        <w:rPr>
                          <w:sz w:val="20"/>
                          <w:szCs w:val="20"/>
                        </w:rPr>
                      </w:pP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DC44B2" w:rsidRDefault="00DC44B2"/>
    <w:p w:rsidR="00D1702F" w:rsidRDefault="00D1702F"/>
    <w:p w:rsidR="00D1702F" w:rsidRDefault="00D1702F"/>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5662B2D9" wp14:editId="2374091F">
                <wp:simplePos x="0" y="0"/>
                <wp:positionH relativeFrom="column">
                  <wp:posOffset>180975</wp:posOffset>
                </wp:positionH>
                <wp:positionV relativeFrom="paragraph">
                  <wp:posOffset>92075</wp:posOffset>
                </wp:positionV>
                <wp:extent cx="6264910" cy="15144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514475"/>
                        </a:xfrm>
                        <a:prstGeom prst="rect">
                          <a:avLst/>
                        </a:prstGeom>
                        <a:solidFill>
                          <a:srgbClr val="FFFFFF"/>
                        </a:solidFill>
                        <a:ln w="9525">
                          <a:solidFill>
                            <a:srgbClr val="000000"/>
                          </a:solidFill>
                          <a:miter lim="800000"/>
                          <a:headEnd/>
                          <a:tailEnd/>
                        </a:ln>
                      </wps:spPr>
                      <wps:txbx>
                        <w:txbxContent>
                          <w:p w:rsidR="000A690A" w:rsidRDefault="000A690A" w:rsidP="002A154B">
                            <w:pPr>
                              <w:rPr>
                                <w:b/>
                                <w:color w:val="00642D"/>
                              </w:rPr>
                            </w:pPr>
                            <w:r>
                              <w:rPr>
                                <w:b/>
                                <w:color w:val="00642D"/>
                              </w:rPr>
                              <w:t>Buenas Prácticas</w:t>
                            </w:r>
                          </w:p>
                          <w:p w:rsidR="000A690A" w:rsidRDefault="000A690A" w:rsidP="00B7750C">
                            <w:pPr>
                              <w:spacing w:before="120" w:after="120"/>
                              <w:jc w:val="both"/>
                              <w:rPr>
                                <w:sz w:val="20"/>
                                <w:szCs w:val="20"/>
                              </w:rPr>
                            </w:pPr>
                            <w:r w:rsidRPr="008861AF">
                              <w:rPr>
                                <w:sz w:val="20"/>
                                <w:szCs w:val="20"/>
                              </w:rPr>
                              <w:t xml:space="preserve">Como buenas prácticas de </w:t>
                            </w:r>
                            <w:r>
                              <w:rPr>
                                <w:sz w:val="20"/>
                                <w:szCs w:val="20"/>
                              </w:rPr>
                              <w:t>ISDEFE</w:t>
                            </w:r>
                            <w:r w:rsidRPr="008861AF">
                              <w:rPr>
                                <w:sz w:val="20"/>
                                <w:szCs w:val="20"/>
                              </w:rPr>
                              <w:t>, cabe reseñar</w:t>
                            </w:r>
                            <w:r>
                              <w:rPr>
                                <w:sz w:val="20"/>
                                <w:szCs w:val="20"/>
                              </w:rPr>
                              <w:t>:</w:t>
                            </w:r>
                          </w:p>
                          <w:p w:rsidR="000A690A" w:rsidRDefault="000A690A" w:rsidP="00D1702F">
                            <w:pPr>
                              <w:pStyle w:val="Prrafodelista"/>
                              <w:numPr>
                                <w:ilvl w:val="0"/>
                                <w:numId w:val="31"/>
                              </w:numPr>
                              <w:spacing w:before="120" w:after="120"/>
                              <w:jc w:val="both"/>
                              <w:rPr>
                                <w:sz w:val="20"/>
                                <w:szCs w:val="20"/>
                              </w:rPr>
                            </w:pPr>
                            <w:r w:rsidRPr="00D1702F">
                              <w:rPr>
                                <w:sz w:val="20"/>
                                <w:szCs w:val="20"/>
                              </w:rPr>
                              <w:t xml:space="preserve">la creación de un acceso específico en el que informa sobre el ejercicio del derecho de acceso a información pública.  </w:t>
                            </w:r>
                          </w:p>
                          <w:p w:rsidR="000A690A" w:rsidRPr="00D1702F" w:rsidRDefault="000A690A" w:rsidP="00D1702F">
                            <w:pPr>
                              <w:pStyle w:val="Prrafodelista"/>
                              <w:numPr>
                                <w:ilvl w:val="0"/>
                                <w:numId w:val="31"/>
                              </w:numPr>
                              <w:spacing w:before="120" w:after="120"/>
                              <w:jc w:val="both"/>
                              <w:rPr>
                                <w:sz w:val="20"/>
                                <w:szCs w:val="20"/>
                              </w:rPr>
                            </w:pPr>
                            <w:r>
                              <w:rPr>
                                <w:sz w:val="20"/>
                                <w:szCs w:val="20"/>
                              </w:rPr>
                              <w:t>La creación de un espacio dentro del Portal  de Transparencia en el que se informa tanto de las fechas de las actualizaciones de la información, como de las informaciones concretas que han sido actualizadas</w:t>
                            </w:r>
                          </w:p>
                          <w:p w:rsidR="000A690A" w:rsidRPr="002A154B" w:rsidRDefault="000A690A" w:rsidP="006574D0">
                            <w:pPr>
                              <w:spacing w:before="120" w:after="120"/>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7.25pt;width:493.3pt;height:11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">
                <v:textbox>
                  <w:txbxContent>
                    <w:p w:rsidR="000A690A" w:rsidRDefault="000A690A" w:rsidP="002A154B">
                      <w:pPr>
                        <w:rPr>
                          <w:b/>
                          <w:color w:val="00642D"/>
                        </w:rPr>
                      </w:pPr>
                      <w:r>
                        <w:rPr>
                          <w:b/>
                          <w:color w:val="00642D"/>
                        </w:rPr>
                        <w:t>Buenas Prácticas</w:t>
                      </w:r>
                    </w:p>
                    <w:p w:rsidR="000A690A" w:rsidRDefault="000A690A" w:rsidP="00B7750C">
                      <w:pPr>
                        <w:spacing w:before="120" w:after="120"/>
                        <w:jc w:val="both"/>
                        <w:rPr>
                          <w:sz w:val="20"/>
                          <w:szCs w:val="20"/>
                        </w:rPr>
                      </w:pPr>
                      <w:r w:rsidRPr="008861AF">
                        <w:rPr>
                          <w:sz w:val="20"/>
                          <w:szCs w:val="20"/>
                        </w:rPr>
                        <w:t xml:space="preserve">Como buenas prácticas de </w:t>
                      </w:r>
                      <w:r>
                        <w:rPr>
                          <w:sz w:val="20"/>
                          <w:szCs w:val="20"/>
                        </w:rPr>
                        <w:t>ISDEFE</w:t>
                      </w:r>
                      <w:r w:rsidRPr="008861AF">
                        <w:rPr>
                          <w:sz w:val="20"/>
                          <w:szCs w:val="20"/>
                        </w:rPr>
                        <w:t>, cabe reseñar</w:t>
                      </w:r>
                      <w:r>
                        <w:rPr>
                          <w:sz w:val="20"/>
                          <w:szCs w:val="20"/>
                        </w:rPr>
                        <w:t>:</w:t>
                      </w:r>
                    </w:p>
                    <w:p w:rsidR="000A690A" w:rsidRDefault="000A690A" w:rsidP="00D1702F">
                      <w:pPr>
                        <w:pStyle w:val="Prrafodelista"/>
                        <w:numPr>
                          <w:ilvl w:val="0"/>
                          <w:numId w:val="31"/>
                        </w:numPr>
                        <w:spacing w:before="120" w:after="120"/>
                        <w:jc w:val="both"/>
                        <w:rPr>
                          <w:sz w:val="20"/>
                          <w:szCs w:val="20"/>
                        </w:rPr>
                      </w:pPr>
                      <w:r w:rsidRPr="00D1702F">
                        <w:rPr>
                          <w:sz w:val="20"/>
                          <w:szCs w:val="20"/>
                        </w:rPr>
                        <w:t xml:space="preserve">la creación de un acceso específico en el que informa sobre el ejercicio del derecho de acceso a información pública.  </w:t>
                      </w:r>
                    </w:p>
                    <w:p w:rsidR="000A690A" w:rsidRPr="00D1702F" w:rsidRDefault="000A690A" w:rsidP="00D1702F">
                      <w:pPr>
                        <w:pStyle w:val="Prrafodelista"/>
                        <w:numPr>
                          <w:ilvl w:val="0"/>
                          <w:numId w:val="31"/>
                        </w:numPr>
                        <w:spacing w:before="120" w:after="120"/>
                        <w:jc w:val="both"/>
                        <w:rPr>
                          <w:sz w:val="20"/>
                          <w:szCs w:val="20"/>
                        </w:rPr>
                      </w:pPr>
                      <w:r>
                        <w:rPr>
                          <w:sz w:val="20"/>
                          <w:szCs w:val="20"/>
                        </w:rPr>
                        <w:t>La creación de un espacio dentro del Portal  de Transparencia en el que se informa tanto de las fechas de las actualizaciones de la información, como de las informaciones concretas que han sido actualizadas</w:t>
                      </w:r>
                    </w:p>
                    <w:p w:rsidR="000A690A" w:rsidRPr="002A154B" w:rsidRDefault="000A690A" w:rsidP="006574D0">
                      <w:pPr>
                        <w:spacing w:before="120" w:after="120"/>
                        <w:rPr>
                          <w:b/>
                          <w:color w:val="00642D"/>
                        </w:rPr>
                      </w:pPr>
                    </w:p>
                  </w:txbxContent>
                </v:textbox>
              </v:shape>
            </w:pict>
          </mc:Fallback>
        </mc:AlternateContent>
      </w:r>
    </w:p>
    <w:p w:rsidR="007F72A8" w:rsidRDefault="007F72A8"/>
    <w:p w:rsidR="007F72A8" w:rsidRDefault="007F72A8"/>
    <w:p w:rsidR="007F72A8" w:rsidRDefault="007F72A8"/>
    <w:p w:rsidR="007F72A8" w:rsidRDefault="007F72A8"/>
    <w:p w:rsidR="007F72A8" w:rsidRDefault="007F72A8"/>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Default="001179AB" w:rsidP="001179AB">
      <w:pPr>
        <w:spacing w:before="120" w:after="120" w:line="312" w:lineRule="auto"/>
        <w:jc w:val="both"/>
      </w:pPr>
      <w:r w:rsidRPr="00FD0689">
        <w:t>Como se ha indicado el cumplimiento de las obligaciones de transparencia de la LTAIBG por parte de</w:t>
      </w:r>
      <w:r w:rsidR="00544081">
        <w:t xml:space="preserve"> </w:t>
      </w:r>
      <w:r w:rsidR="00D1702F">
        <w:t>ISDEFE</w:t>
      </w:r>
      <w:r w:rsidR="00F16E31">
        <w:t xml:space="preserve">, </w:t>
      </w:r>
      <w:r w:rsidRPr="00FD0689">
        <w:t xml:space="preserve">en función de la información disponible en </w:t>
      </w:r>
      <w:r>
        <w:t>su Portal de Transparencia alcanza el</w:t>
      </w:r>
      <w:r w:rsidR="00B94A21">
        <w:t xml:space="preserve"> </w:t>
      </w:r>
      <w:r w:rsidR="00D1702F">
        <w:t>67,5</w:t>
      </w:r>
      <w:r w:rsidRPr="00B94A21">
        <w:t>%</w:t>
      </w:r>
      <w:r w:rsidRPr="0042288C">
        <w:t xml:space="preserve">. </w:t>
      </w:r>
    </w:p>
    <w:p w:rsidR="001179AB" w:rsidRPr="00FD0689" w:rsidRDefault="001179AB" w:rsidP="001179AB">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t>e</w:t>
      </w:r>
      <w:r w:rsidRPr="008E224F">
        <w:t xml:space="preserve"> </w:t>
      </w:r>
      <w:r w:rsidRPr="00FD0689">
        <w:t>cumplimiento de la LTAIBG por parte de</w:t>
      </w:r>
      <w:r w:rsidR="00544081">
        <w:t xml:space="preserve"> </w:t>
      </w:r>
      <w:r w:rsidR="00D1702F">
        <w:t>ISDEFE</w:t>
      </w:r>
      <w:r w:rsidR="00F16E31">
        <w:t xml:space="preserve">, </w:t>
      </w:r>
      <w:r w:rsidRPr="00FD0689">
        <w:t xml:space="preserve">este CTBG </w:t>
      </w:r>
      <w:r w:rsidRPr="00FD0689">
        <w:rPr>
          <w:rFonts w:eastAsiaTheme="majorEastAsia" w:cstheme="majorBidi"/>
          <w:b/>
          <w:bCs/>
          <w:color w:val="50866C"/>
        </w:rPr>
        <w:t>recomienda:</w:t>
      </w:r>
    </w:p>
    <w:p w:rsidR="000B0F36" w:rsidRPr="00443391" w:rsidRDefault="000B0F36" w:rsidP="000B0F36">
      <w:pPr>
        <w:spacing w:before="120" w:after="120" w:line="312" w:lineRule="auto"/>
        <w:jc w:val="both"/>
        <w:rPr>
          <w:b/>
          <w:color w:val="00642D"/>
        </w:rPr>
      </w:pPr>
      <w:r w:rsidRPr="00443391">
        <w:rPr>
          <w:b/>
          <w:color w:val="00642D"/>
        </w:rPr>
        <w:t>Localización y Estructuración de la información</w:t>
      </w:r>
    </w:p>
    <w:p w:rsidR="000B0F36" w:rsidRDefault="000B0F36" w:rsidP="000B0F36">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w:t>
      </w:r>
      <w:r>
        <w:rPr>
          <w:rFonts w:eastAsiaTheme="majorEastAsia" w:cstheme="majorBidi"/>
          <w:bCs/>
        </w:rPr>
        <w:lastRenderedPageBreak/>
        <w:t xml:space="preserve">de la obligación de publicar o, si es que no se publica la información porque no hay información que publicar. </w:t>
      </w:r>
    </w:p>
    <w:p w:rsidR="000B0F36" w:rsidRDefault="000B0F36" w:rsidP="000B0F36">
      <w:pPr>
        <w:spacing w:before="120" w:after="120" w:line="312" w:lineRule="auto"/>
        <w:jc w:val="both"/>
      </w:pPr>
      <w:r>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w:t>
      </w:r>
      <w:r w:rsidR="00FE7F9F">
        <w:rPr>
          <w:rFonts w:eastAsiaTheme="majorEastAsia" w:cstheme="majorBidi"/>
          <w:bCs/>
        </w:rPr>
        <w:t>de</w:t>
      </w:r>
      <w:r>
        <w:rPr>
          <w:rFonts w:eastAsiaTheme="majorEastAsia" w:cstheme="majorBidi"/>
          <w:bCs/>
        </w:rPr>
        <w:t xml:space="preserve"> la AGE en el exterior. Es decir, debe circunscribirse a los órganos y entidades contemplados en el artículo 55.2 de la Ley 40/2015, que delimita a la AGE. Por otra parte, </w:t>
      </w:r>
      <w:r>
        <w:t xml:space="preserve">el Portal de Transparencia AGE, no publica todas las informaciones obligatorias correspondientes a los organismos dependientes. </w:t>
      </w:r>
    </w:p>
    <w:p w:rsidR="001179AB" w:rsidRDefault="001179AB" w:rsidP="001179AB">
      <w:pPr>
        <w:spacing w:before="120" w:after="120" w:line="312" w:lineRule="auto"/>
        <w:jc w:val="both"/>
        <w:rPr>
          <w:b/>
          <w:color w:val="00642D"/>
        </w:rPr>
      </w:pPr>
    </w:p>
    <w:p w:rsidR="001179AB" w:rsidRPr="00AE7B99" w:rsidRDefault="001179AB" w:rsidP="004A05BB">
      <w:pPr>
        <w:rPr>
          <w:b/>
          <w:color w:val="00642D"/>
        </w:rPr>
      </w:pPr>
      <w:r w:rsidRPr="00AE7B99">
        <w:rPr>
          <w:b/>
          <w:color w:val="00642D"/>
        </w:rPr>
        <w:t>Incorporación de información</w:t>
      </w:r>
    </w:p>
    <w:p w:rsidR="001179AB" w:rsidRPr="00AE7B99" w:rsidRDefault="001179AB" w:rsidP="001179AB">
      <w:pPr>
        <w:spacing w:before="120" w:after="120" w:line="312" w:lineRule="auto"/>
        <w:jc w:val="both"/>
        <w:outlineLvl w:val="1"/>
        <w:rPr>
          <w:b/>
          <w:color w:val="00642D"/>
        </w:rPr>
      </w:pPr>
      <w:r w:rsidRPr="00AE7B99">
        <w:rPr>
          <w:b/>
          <w:color w:val="00642D"/>
        </w:rPr>
        <w:t xml:space="preserve">Información Institucional, Organizativa y de Planificación. </w:t>
      </w:r>
    </w:p>
    <w:p w:rsidR="002D30F5" w:rsidRPr="000B0F36" w:rsidRDefault="00B94A21" w:rsidP="003D6178">
      <w:pPr>
        <w:pStyle w:val="Prrafodelista"/>
        <w:numPr>
          <w:ilvl w:val="0"/>
          <w:numId w:val="4"/>
        </w:numPr>
        <w:spacing w:before="120" w:after="120" w:line="312" w:lineRule="auto"/>
        <w:ind w:left="426" w:firstLine="0"/>
        <w:contextualSpacing w:val="0"/>
        <w:jc w:val="both"/>
      </w:pPr>
      <w:r w:rsidRPr="000B0F36">
        <w:rPr>
          <w:rFonts w:eastAsiaTheme="minorHAnsi"/>
          <w:lang w:eastAsia="en-US" w:bidi="es-ES"/>
        </w:rPr>
        <w:t>D</w:t>
      </w:r>
      <w:r w:rsidR="00790A5B" w:rsidRPr="000B0F36">
        <w:rPr>
          <w:rFonts w:eastAsiaTheme="minorHAnsi"/>
          <w:lang w:eastAsia="en-US" w:bidi="es-ES"/>
        </w:rPr>
        <w:t>ebe</w:t>
      </w:r>
      <w:r w:rsidR="002D30F5" w:rsidRPr="000B0F36">
        <w:rPr>
          <w:rFonts w:eastAsiaTheme="minorHAnsi"/>
          <w:lang w:eastAsia="en-US" w:bidi="es-ES"/>
        </w:rPr>
        <w:t xml:space="preserve"> publicar</w:t>
      </w:r>
      <w:r w:rsidR="00AE7B99" w:rsidRPr="000B0F36">
        <w:rPr>
          <w:rFonts w:eastAsiaTheme="minorHAnsi"/>
          <w:lang w:eastAsia="en-US" w:bidi="es-ES"/>
        </w:rPr>
        <w:t>se</w:t>
      </w:r>
      <w:r w:rsidR="002D30F5" w:rsidRPr="000B0F36">
        <w:rPr>
          <w:rFonts w:eastAsiaTheme="minorHAnsi"/>
          <w:lang w:eastAsia="en-US" w:bidi="es-ES"/>
        </w:rPr>
        <w:t xml:space="preserve"> </w:t>
      </w:r>
      <w:r w:rsidR="00291300" w:rsidRPr="000B0F36">
        <w:rPr>
          <w:rFonts w:eastAsiaTheme="minorHAnsi"/>
          <w:lang w:eastAsia="en-US" w:bidi="es-ES"/>
        </w:rPr>
        <w:t>una descripción de la estructura organizativa de la sociedad</w:t>
      </w:r>
      <w:r w:rsidR="000B0F36">
        <w:t>, incluyendo en esta descripción tanto a los órganos de gobierno como a los de gestión.</w:t>
      </w:r>
    </w:p>
    <w:p w:rsidR="001179AB" w:rsidRDefault="001179AB" w:rsidP="003D6178">
      <w:pPr>
        <w:spacing w:before="120" w:after="120" w:line="312" w:lineRule="auto"/>
        <w:jc w:val="both"/>
        <w:outlineLvl w:val="1"/>
        <w:rPr>
          <w:b/>
          <w:color w:val="00642D"/>
        </w:rPr>
      </w:pPr>
      <w:r w:rsidRPr="008C6237">
        <w:rPr>
          <w:b/>
          <w:color w:val="00642D"/>
        </w:rPr>
        <w:t>Información Económica, Presupuestaria y Estadística.</w:t>
      </w:r>
    </w:p>
    <w:p w:rsidR="00AE7B99" w:rsidRDefault="00AE7B99" w:rsidP="00D03FCB">
      <w:pPr>
        <w:numPr>
          <w:ilvl w:val="0"/>
          <w:numId w:val="6"/>
        </w:numPr>
        <w:spacing w:before="120" w:after="120" w:line="312" w:lineRule="auto"/>
        <w:jc w:val="both"/>
      </w:pPr>
      <w:r>
        <w:t xml:space="preserve">Debe </w:t>
      </w:r>
      <w:r w:rsidR="00291300">
        <w:t>publicarse información sobre las subvenciones o ayudas públicas concedidas</w:t>
      </w:r>
      <w:r w:rsidR="000B0F36">
        <w:t>.</w:t>
      </w:r>
    </w:p>
    <w:p w:rsidR="00291300" w:rsidRDefault="00291300"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 xml:space="preserve">Deben publicarse – o enlazarse – los informes de auditoría y fiscalización elaborados por </w:t>
      </w:r>
      <w:r w:rsidR="00CD4417">
        <w:rPr>
          <w:rFonts w:eastAsiaTheme="majorEastAsia" w:cstheme="majorBidi"/>
          <w:bCs/>
        </w:rPr>
        <w:t>el Tribunal de Cuentas</w:t>
      </w:r>
    </w:p>
    <w:p w:rsidR="00D1702F" w:rsidRDefault="00D03FCB"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sidRPr="00D1702F">
        <w:rPr>
          <w:rFonts w:eastAsiaTheme="majorEastAsia" w:cstheme="majorBidi"/>
          <w:bCs/>
        </w:rPr>
        <w:t>Debe completarse la información sobre retribuciones, publicando las correspondiente</w:t>
      </w:r>
      <w:r w:rsidR="000B0F36" w:rsidRPr="00D1702F">
        <w:rPr>
          <w:rFonts w:eastAsiaTheme="majorEastAsia" w:cstheme="majorBidi"/>
          <w:bCs/>
        </w:rPr>
        <w:t>s</w:t>
      </w:r>
      <w:r w:rsidRPr="00D1702F">
        <w:rPr>
          <w:rFonts w:eastAsiaTheme="majorEastAsia" w:cstheme="majorBidi"/>
          <w:bCs/>
        </w:rPr>
        <w:t xml:space="preserve"> a los directivos de la sociedad</w:t>
      </w:r>
      <w:r w:rsidR="000B0F36" w:rsidRPr="00D1702F">
        <w:rPr>
          <w:rFonts w:eastAsiaTheme="majorEastAsia" w:cstheme="majorBidi"/>
          <w:bCs/>
        </w:rPr>
        <w:t xml:space="preserve">. </w:t>
      </w:r>
    </w:p>
    <w:p w:rsidR="000B0F36" w:rsidRPr="00D1702F" w:rsidRDefault="000B0F36"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sidRPr="00D1702F">
        <w:rPr>
          <w:rFonts w:eastAsiaTheme="majorEastAsia" w:cstheme="majorBidi"/>
          <w:bCs/>
        </w:rPr>
        <w:t>Debe publicarse información sobre las indemnizaciones concedidas a altos cargos y máximos responsables tras el cese.</w:t>
      </w:r>
    </w:p>
    <w:p w:rsidR="00CA0458" w:rsidRPr="005C64FF" w:rsidRDefault="00CA0458" w:rsidP="00AE7B99">
      <w:pPr>
        <w:pStyle w:val="Prrafodelista"/>
        <w:numPr>
          <w:ilvl w:val="0"/>
          <w:numId w:val="11"/>
        </w:numPr>
        <w:spacing w:before="120" w:after="120" w:line="312" w:lineRule="auto"/>
        <w:contextualSpacing w:val="0"/>
        <w:jc w:val="both"/>
        <w:rPr>
          <w:rFonts w:eastAsiaTheme="majorEastAsia" w:cstheme="majorBidi"/>
          <w:bCs/>
        </w:rPr>
      </w:pPr>
      <w:r>
        <w:rPr>
          <w:rFonts w:eastAsiaTheme="majorEastAsia" w:cstheme="majorBidi"/>
          <w:bCs/>
        </w:rPr>
        <w:t>Debe publicarse información sobre las autorizaciones de compatibilidad concedidas a empleados.</w:t>
      </w:r>
    </w:p>
    <w:p w:rsidR="00DC44B2" w:rsidRDefault="00DC44B2" w:rsidP="003D6178">
      <w:pPr>
        <w:pStyle w:val="Prrafodelista"/>
        <w:numPr>
          <w:ilvl w:val="0"/>
          <w:numId w:val="8"/>
        </w:numPr>
        <w:spacing w:before="120" w:after="120" w:line="312" w:lineRule="auto"/>
        <w:ind w:left="714" w:hanging="357"/>
        <w:contextualSpacing w:val="0"/>
        <w:jc w:val="both"/>
      </w:pPr>
      <w:r w:rsidRPr="005C64FF">
        <w:t xml:space="preserve">Deben publicarse las autorizaciones para el ejercicio de actividades privadas al cese de altos cargos </w:t>
      </w:r>
    </w:p>
    <w:p w:rsidR="00510E38" w:rsidRPr="00510E38" w:rsidRDefault="00510E38" w:rsidP="00510E38">
      <w:pPr>
        <w:pStyle w:val="Prrafodelista"/>
        <w:numPr>
          <w:ilvl w:val="0"/>
          <w:numId w:val="8"/>
        </w:numPr>
        <w:jc w:val="both"/>
      </w:pPr>
      <w:r w:rsidRPr="00510E38">
        <w:t>Una cuestión adicional respecto de la información sobre contratos, es que la Ley 14/2022, de modificación de la Ley 19/2013, impone una nueva información obligatoria en esta materia. A partir de julio de 2023, será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p>
    <w:p w:rsidR="00702FF8" w:rsidRDefault="00702FF8" w:rsidP="003D6178">
      <w:pPr>
        <w:pStyle w:val="Prrafodelista"/>
        <w:spacing w:before="120" w:after="120" w:line="312" w:lineRule="auto"/>
        <w:ind w:left="426"/>
        <w:contextualSpacing w:val="0"/>
        <w:jc w:val="both"/>
        <w:rPr>
          <w:lang w:bidi="es-ES"/>
        </w:rPr>
      </w:pPr>
    </w:p>
    <w:p w:rsidR="00B7192D" w:rsidRDefault="00B7192D" w:rsidP="003D6178">
      <w:pPr>
        <w:spacing w:before="120" w:after="120" w:line="312" w:lineRule="auto"/>
        <w:jc w:val="both"/>
        <w:outlineLvl w:val="1"/>
        <w:rPr>
          <w:b/>
          <w:color w:val="00642D"/>
        </w:rPr>
      </w:pPr>
    </w:p>
    <w:p w:rsidR="001179AB" w:rsidRPr="008C6237" w:rsidRDefault="001179AB" w:rsidP="003D6178">
      <w:pPr>
        <w:spacing w:before="120" w:after="120" w:line="312" w:lineRule="auto"/>
        <w:jc w:val="both"/>
        <w:outlineLvl w:val="1"/>
        <w:rPr>
          <w:b/>
          <w:color w:val="00642D"/>
        </w:rPr>
      </w:pPr>
      <w:r w:rsidRPr="008C6237">
        <w:rPr>
          <w:b/>
          <w:color w:val="00642D"/>
        </w:rPr>
        <w:lastRenderedPageBreak/>
        <w:t>Calidad de la Información.</w:t>
      </w:r>
    </w:p>
    <w:p w:rsidR="000B0F36" w:rsidRDefault="000B0F36" w:rsidP="000B0F36">
      <w:pPr>
        <w:pStyle w:val="Prrafodelista"/>
        <w:numPr>
          <w:ilvl w:val="0"/>
          <w:numId w:val="29"/>
        </w:numPr>
        <w:jc w:val="both"/>
      </w:pPr>
      <w:r>
        <w:t>Se reitera la recomendación de que en el caso de que no hubiera información que publicar, se señale expresamente esta circunstancia.</w:t>
      </w:r>
    </w:p>
    <w:p w:rsidR="001179AB" w:rsidRDefault="001179AB" w:rsidP="00D20453">
      <w:pPr>
        <w:jc w:val="right"/>
      </w:pPr>
      <w:r>
        <w:t xml:space="preserve">Madrid, </w:t>
      </w:r>
      <w:r w:rsidR="00B7192D">
        <w:t>mayo</w:t>
      </w:r>
      <w:r>
        <w:t xml:space="preserve"> de 202</w:t>
      </w:r>
      <w:r w:rsidR="005D2347">
        <w:t>3</w:t>
      </w:r>
    </w:p>
    <w:p w:rsidR="00121C30" w:rsidRDefault="00121C30">
      <w:r>
        <w:br w:type="page"/>
      </w:r>
    </w:p>
    <w:p w:rsidR="00121C30" w:rsidRPr="00121C30" w:rsidRDefault="003343CA"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3D6178">
      <w:headerReference w:type="even" r:id="rId13"/>
      <w:headerReference w:type="default" r:id="rId14"/>
      <w:footerReference w:type="even" r:id="rId15"/>
      <w:footerReference w:type="default" r:id="rId16"/>
      <w:headerReference w:type="first" r:id="rId17"/>
      <w:footerReference w:type="first" r:id="rId18"/>
      <w:pgSz w:w="11906" w:h="16838"/>
      <w:pgMar w:top="993" w:right="720" w:bottom="113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90A" w:rsidRDefault="000A690A" w:rsidP="00932008">
      <w:pPr>
        <w:spacing w:after="0" w:line="240" w:lineRule="auto"/>
      </w:pPr>
      <w:r>
        <w:separator/>
      </w:r>
    </w:p>
  </w:endnote>
  <w:endnote w:type="continuationSeparator" w:id="0">
    <w:p w:rsidR="000A690A" w:rsidRDefault="000A690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90A" w:rsidRDefault="000A69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90A" w:rsidRDefault="000A690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90A" w:rsidRDefault="000A69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90A" w:rsidRDefault="000A690A" w:rsidP="00932008">
      <w:pPr>
        <w:spacing w:after="0" w:line="240" w:lineRule="auto"/>
      </w:pPr>
      <w:r>
        <w:separator/>
      </w:r>
    </w:p>
  </w:footnote>
  <w:footnote w:type="continuationSeparator" w:id="0">
    <w:p w:rsidR="000A690A" w:rsidRDefault="000A690A"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90A" w:rsidRDefault="000A69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90A" w:rsidRDefault="000A690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90A" w:rsidRDefault="000A69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37" type="#_x0000_t75" style="width:9pt;height:9pt" o:bullet="t">
        <v:imagedata r:id="rId1" o:title="BD14533_"/>
      </v:shape>
    </w:pict>
  </w:numPicBullet>
  <w:numPicBullet w:numPicBulletId="1">
    <w:pict>
      <v:shape id="_x0000_i2338" type="#_x0000_t75" style="width:9pt;height:9pt" o:bullet="t">
        <v:imagedata r:id="rId2" o:title="BD14533_"/>
      </v:shape>
    </w:pict>
  </w:numPicBullet>
  <w:abstractNum w:abstractNumId="0">
    <w:nsid w:val="01695525"/>
    <w:multiLevelType w:val="hybridMultilevel"/>
    <w:tmpl w:val="4D9A9DD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725639"/>
    <w:multiLevelType w:val="hybridMultilevel"/>
    <w:tmpl w:val="381E466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083252C"/>
    <w:multiLevelType w:val="hybridMultilevel"/>
    <w:tmpl w:val="9A260BA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A02C6F"/>
    <w:multiLevelType w:val="hybridMultilevel"/>
    <w:tmpl w:val="711C9EF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2B96E09"/>
    <w:multiLevelType w:val="hybridMultilevel"/>
    <w:tmpl w:val="BB0E83C4"/>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5">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D4811DD"/>
    <w:multiLevelType w:val="hybridMultilevel"/>
    <w:tmpl w:val="CED8D82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01F5418"/>
    <w:multiLevelType w:val="hybridMultilevel"/>
    <w:tmpl w:val="BB22801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96E5DFE"/>
    <w:multiLevelType w:val="hybridMultilevel"/>
    <w:tmpl w:val="37D071AA"/>
    <w:lvl w:ilvl="0" w:tplc="77883510">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7746CAB"/>
    <w:multiLevelType w:val="hybridMultilevel"/>
    <w:tmpl w:val="92A410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94A4EDB"/>
    <w:multiLevelType w:val="hybridMultilevel"/>
    <w:tmpl w:val="A82C250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0"/>
  </w:num>
  <w:num w:numId="2">
    <w:abstractNumId w:val="19"/>
  </w:num>
  <w:num w:numId="3">
    <w:abstractNumId w:val="6"/>
  </w:num>
  <w:num w:numId="4">
    <w:abstractNumId w:val="26"/>
  </w:num>
  <w:num w:numId="5">
    <w:abstractNumId w:val="15"/>
  </w:num>
  <w:num w:numId="6">
    <w:abstractNumId w:val="9"/>
  </w:num>
  <w:num w:numId="7">
    <w:abstractNumId w:val="13"/>
  </w:num>
  <w:num w:numId="8">
    <w:abstractNumId w:val="8"/>
  </w:num>
  <w:num w:numId="9">
    <w:abstractNumId w:val="25"/>
  </w:num>
  <w:num w:numId="10">
    <w:abstractNumId w:val="10"/>
  </w:num>
  <w:num w:numId="11">
    <w:abstractNumId w:val="11"/>
  </w:num>
  <w:num w:numId="12">
    <w:abstractNumId w:val="18"/>
  </w:num>
  <w:num w:numId="13">
    <w:abstractNumId w:val="22"/>
  </w:num>
  <w:num w:numId="14">
    <w:abstractNumId w:val="23"/>
  </w:num>
  <w:num w:numId="15">
    <w:abstractNumId w:val="3"/>
  </w:num>
  <w:num w:numId="16">
    <w:abstractNumId w:val="5"/>
  </w:num>
  <w:num w:numId="17">
    <w:abstractNumId w:val="12"/>
  </w:num>
  <w:num w:numId="18">
    <w:abstractNumId w:val="25"/>
  </w:num>
  <w:num w:numId="19">
    <w:abstractNumId w:val="2"/>
  </w:num>
  <w:num w:numId="20">
    <w:abstractNumId w:val="29"/>
  </w:num>
  <w:num w:numId="21">
    <w:abstractNumId w:val="17"/>
  </w:num>
  <w:num w:numId="22">
    <w:abstractNumId w:val="1"/>
  </w:num>
  <w:num w:numId="23">
    <w:abstractNumId w:val="0"/>
  </w:num>
  <w:num w:numId="24">
    <w:abstractNumId w:val="21"/>
  </w:num>
  <w:num w:numId="25">
    <w:abstractNumId w:val="7"/>
  </w:num>
  <w:num w:numId="26">
    <w:abstractNumId w:val="24"/>
  </w:num>
  <w:num w:numId="27">
    <w:abstractNumId w:val="4"/>
  </w:num>
  <w:num w:numId="28">
    <w:abstractNumId w:val="16"/>
  </w:num>
  <w:num w:numId="29">
    <w:abstractNumId w:val="28"/>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54E8"/>
    <w:rsid w:val="000262A3"/>
    <w:rsid w:val="00045308"/>
    <w:rsid w:val="000467AA"/>
    <w:rsid w:val="00056F6C"/>
    <w:rsid w:val="0006345D"/>
    <w:rsid w:val="00064F29"/>
    <w:rsid w:val="00082E36"/>
    <w:rsid w:val="00084ED8"/>
    <w:rsid w:val="00085461"/>
    <w:rsid w:val="000965B3"/>
    <w:rsid w:val="000A5616"/>
    <w:rsid w:val="000A690A"/>
    <w:rsid w:val="000B0F36"/>
    <w:rsid w:val="000C6CFF"/>
    <w:rsid w:val="000C7D64"/>
    <w:rsid w:val="000D7D48"/>
    <w:rsid w:val="000E7845"/>
    <w:rsid w:val="000F0507"/>
    <w:rsid w:val="000F6B64"/>
    <w:rsid w:val="00102733"/>
    <w:rsid w:val="001179AB"/>
    <w:rsid w:val="00121C30"/>
    <w:rsid w:val="00155C93"/>
    <w:rsid w:val="001561A4"/>
    <w:rsid w:val="0015759C"/>
    <w:rsid w:val="00177C0B"/>
    <w:rsid w:val="00196E94"/>
    <w:rsid w:val="001D6ABE"/>
    <w:rsid w:val="001E129A"/>
    <w:rsid w:val="00222C4B"/>
    <w:rsid w:val="00227D18"/>
    <w:rsid w:val="00231932"/>
    <w:rsid w:val="00286892"/>
    <w:rsid w:val="00291300"/>
    <w:rsid w:val="002A154B"/>
    <w:rsid w:val="002D30F5"/>
    <w:rsid w:val="0032102D"/>
    <w:rsid w:val="003343CA"/>
    <w:rsid w:val="00345A70"/>
    <w:rsid w:val="00355B0B"/>
    <w:rsid w:val="00355F74"/>
    <w:rsid w:val="00392269"/>
    <w:rsid w:val="003C3B3A"/>
    <w:rsid w:val="003D3077"/>
    <w:rsid w:val="003D6178"/>
    <w:rsid w:val="003E31AC"/>
    <w:rsid w:val="003F0D0D"/>
    <w:rsid w:val="003F271E"/>
    <w:rsid w:val="003F572A"/>
    <w:rsid w:val="00411F21"/>
    <w:rsid w:val="00453CE5"/>
    <w:rsid w:val="004576C0"/>
    <w:rsid w:val="00490DAE"/>
    <w:rsid w:val="00497B1E"/>
    <w:rsid w:val="004A05BB"/>
    <w:rsid w:val="004D2663"/>
    <w:rsid w:val="004F2655"/>
    <w:rsid w:val="00510E38"/>
    <w:rsid w:val="00521DA9"/>
    <w:rsid w:val="00531564"/>
    <w:rsid w:val="00544081"/>
    <w:rsid w:val="00544E0C"/>
    <w:rsid w:val="00545B49"/>
    <w:rsid w:val="0056132B"/>
    <w:rsid w:val="00561402"/>
    <w:rsid w:val="00563E2C"/>
    <w:rsid w:val="0057532F"/>
    <w:rsid w:val="005B13BD"/>
    <w:rsid w:val="005B6C06"/>
    <w:rsid w:val="005B6CF5"/>
    <w:rsid w:val="005C2526"/>
    <w:rsid w:val="005C64FF"/>
    <w:rsid w:val="005D2347"/>
    <w:rsid w:val="005D59B0"/>
    <w:rsid w:val="005F29B8"/>
    <w:rsid w:val="00607165"/>
    <w:rsid w:val="00616000"/>
    <w:rsid w:val="006429F6"/>
    <w:rsid w:val="006574D0"/>
    <w:rsid w:val="00665CC1"/>
    <w:rsid w:val="006855DB"/>
    <w:rsid w:val="00696EF5"/>
    <w:rsid w:val="006A2766"/>
    <w:rsid w:val="006B5179"/>
    <w:rsid w:val="006E4529"/>
    <w:rsid w:val="006F3CA6"/>
    <w:rsid w:val="006F4486"/>
    <w:rsid w:val="00702FF8"/>
    <w:rsid w:val="00707DA4"/>
    <w:rsid w:val="00710031"/>
    <w:rsid w:val="0072156A"/>
    <w:rsid w:val="0072460E"/>
    <w:rsid w:val="00742778"/>
    <w:rsid w:val="00743756"/>
    <w:rsid w:val="00743886"/>
    <w:rsid w:val="007444C5"/>
    <w:rsid w:val="00746C83"/>
    <w:rsid w:val="00751CF0"/>
    <w:rsid w:val="00752065"/>
    <w:rsid w:val="007603B3"/>
    <w:rsid w:val="007775DE"/>
    <w:rsid w:val="00790A5B"/>
    <w:rsid w:val="00792A78"/>
    <w:rsid w:val="0079783E"/>
    <w:rsid w:val="007B0F99"/>
    <w:rsid w:val="007C2443"/>
    <w:rsid w:val="007C6F6A"/>
    <w:rsid w:val="007F1D0F"/>
    <w:rsid w:val="007F5E3B"/>
    <w:rsid w:val="007F72A8"/>
    <w:rsid w:val="00806DE9"/>
    <w:rsid w:val="008075A4"/>
    <w:rsid w:val="008243B0"/>
    <w:rsid w:val="00826773"/>
    <w:rsid w:val="0083209D"/>
    <w:rsid w:val="00843911"/>
    <w:rsid w:val="00844FA9"/>
    <w:rsid w:val="008509E1"/>
    <w:rsid w:val="008531D0"/>
    <w:rsid w:val="00873061"/>
    <w:rsid w:val="008770D3"/>
    <w:rsid w:val="008861AF"/>
    <w:rsid w:val="00892FA4"/>
    <w:rsid w:val="00894571"/>
    <w:rsid w:val="008A37B5"/>
    <w:rsid w:val="008C1E1E"/>
    <w:rsid w:val="008D1B91"/>
    <w:rsid w:val="008E7D0B"/>
    <w:rsid w:val="008F5CE3"/>
    <w:rsid w:val="009038B7"/>
    <w:rsid w:val="009214BE"/>
    <w:rsid w:val="00924073"/>
    <w:rsid w:val="00932008"/>
    <w:rsid w:val="009609E9"/>
    <w:rsid w:val="00967377"/>
    <w:rsid w:val="009A121C"/>
    <w:rsid w:val="00A15BA0"/>
    <w:rsid w:val="00A27488"/>
    <w:rsid w:val="00A57472"/>
    <w:rsid w:val="00A6166B"/>
    <w:rsid w:val="00A67A5B"/>
    <w:rsid w:val="00A8146B"/>
    <w:rsid w:val="00A849E7"/>
    <w:rsid w:val="00AA102A"/>
    <w:rsid w:val="00AA340A"/>
    <w:rsid w:val="00AB3949"/>
    <w:rsid w:val="00AD06BA"/>
    <w:rsid w:val="00AD2022"/>
    <w:rsid w:val="00AD29E8"/>
    <w:rsid w:val="00AE7B99"/>
    <w:rsid w:val="00AF2AAB"/>
    <w:rsid w:val="00B15A66"/>
    <w:rsid w:val="00B316E5"/>
    <w:rsid w:val="00B40246"/>
    <w:rsid w:val="00B43765"/>
    <w:rsid w:val="00B7192D"/>
    <w:rsid w:val="00B7750C"/>
    <w:rsid w:val="00B841AE"/>
    <w:rsid w:val="00B932E4"/>
    <w:rsid w:val="00B94A21"/>
    <w:rsid w:val="00BA57D3"/>
    <w:rsid w:val="00BA65E3"/>
    <w:rsid w:val="00BB6799"/>
    <w:rsid w:val="00BC6B57"/>
    <w:rsid w:val="00BD4582"/>
    <w:rsid w:val="00BE6A46"/>
    <w:rsid w:val="00BF35C8"/>
    <w:rsid w:val="00BF6F19"/>
    <w:rsid w:val="00C075B3"/>
    <w:rsid w:val="00C20F23"/>
    <w:rsid w:val="00C30AE1"/>
    <w:rsid w:val="00C33A23"/>
    <w:rsid w:val="00C41725"/>
    <w:rsid w:val="00C43711"/>
    <w:rsid w:val="00C5053A"/>
    <w:rsid w:val="00C50D13"/>
    <w:rsid w:val="00C53AE3"/>
    <w:rsid w:val="00C5744D"/>
    <w:rsid w:val="00C6013A"/>
    <w:rsid w:val="00C62AED"/>
    <w:rsid w:val="00C65A7A"/>
    <w:rsid w:val="00C737FB"/>
    <w:rsid w:val="00C96AC2"/>
    <w:rsid w:val="00CA0458"/>
    <w:rsid w:val="00CA3820"/>
    <w:rsid w:val="00CB3761"/>
    <w:rsid w:val="00CB5511"/>
    <w:rsid w:val="00CC2049"/>
    <w:rsid w:val="00CC451F"/>
    <w:rsid w:val="00CD2158"/>
    <w:rsid w:val="00CD4417"/>
    <w:rsid w:val="00CF23B6"/>
    <w:rsid w:val="00D002D4"/>
    <w:rsid w:val="00D03FCB"/>
    <w:rsid w:val="00D051A3"/>
    <w:rsid w:val="00D10917"/>
    <w:rsid w:val="00D164BD"/>
    <w:rsid w:val="00D1702F"/>
    <w:rsid w:val="00D20453"/>
    <w:rsid w:val="00D6232D"/>
    <w:rsid w:val="00D9084F"/>
    <w:rsid w:val="00D96F84"/>
    <w:rsid w:val="00DC44B2"/>
    <w:rsid w:val="00DD58B3"/>
    <w:rsid w:val="00DF63E7"/>
    <w:rsid w:val="00E00EEC"/>
    <w:rsid w:val="00E01305"/>
    <w:rsid w:val="00E0211B"/>
    <w:rsid w:val="00E100D8"/>
    <w:rsid w:val="00E3088D"/>
    <w:rsid w:val="00E34195"/>
    <w:rsid w:val="00E37EEF"/>
    <w:rsid w:val="00E42BEA"/>
    <w:rsid w:val="00E47613"/>
    <w:rsid w:val="00E51E35"/>
    <w:rsid w:val="00E51E59"/>
    <w:rsid w:val="00E53864"/>
    <w:rsid w:val="00E54A74"/>
    <w:rsid w:val="00E85B09"/>
    <w:rsid w:val="00E875F5"/>
    <w:rsid w:val="00EA1E0B"/>
    <w:rsid w:val="00EA7789"/>
    <w:rsid w:val="00ED7EE6"/>
    <w:rsid w:val="00EF3505"/>
    <w:rsid w:val="00F14DA4"/>
    <w:rsid w:val="00F16E31"/>
    <w:rsid w:val="00F22512"/>
    <w:rsid w:val="00F47C3B"/>
    <w:rsid w:val="00F704A4"/>
    <w:rsid w:val="00F71D7D"/>
    <w:rsid w:val="00F96B96"/>
    <w:rsid w:val="00FE0FC5"/>
    <w:rsid w:val="00FE7F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
      <w:docPartPr>
        <w:name w:val="4EC0FE8DD69349FF9D8DE71D2CD61E4D"/>
        <w:category>
          <w:name w:val="General"/>
          <w:gallery w:val="placeholder"/>
        </w:category>
        <w:types>
          <w:type w:val="bbPlcHdr"/>
        </w:types>
        <w:behaviors>
          <w:behavior w:val="content"/>
        </w:behaviors>
        <w:guid w:val="{8994F0CD-A830-4EC6-AA04-29791C706CE2}"/>
      </w:docPartPr>
      <w:docPartBody>
        <w:p w:rsidR="00F42782" w:rsidRDefault="00F42782" w:rsidP="00F42782">
          <w:pPr>
            <w:pStyle w:val="4EC0FE8DD69349FF9D8DE71D2CD61E4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153EFF"/>
    <w:rsid w:val="002353EE"/>
    <w:rsid w:val="00391BE2"/>
    <w:rsid w:val="003D088C"/>
    <w:rsid w:val="00485C10"/>
    <w:rsid w:val="004C7436"/>
    <w:rsid w:val="00525E0F"/>
    <w:rsid w:val="00525ED8"/>
    <w:rsid w:val="005C439C"/>
    <w:rsid w:val="006E19CB"/>
    <w:rsid w:val="007A1A3C"/>
    <w:rsid w:val="008629D1"/>
    <w:rsid w:val="00A07ECD"/>
    <w:rsid w:val="00A66078"/>
    <w:rsid w:val="00A7076F"/>
    <w:rsid w:val="00B92530"/>
    <w:rsid w:val="00BF2C04"/>
    <w:rsid w:val="00D0779D"/>
    <w:rsid w:val="00D35513"/>
    <w:rsid w:val="00D9568B"/>
    <w:rsid w:val="00DB1124"/>
    <w:rsid w:val="00DC084A"/>
    <w:rsid w:val="00E55076"/>
    <w:rsid w:val="00F42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DB1238DC-82C3-44FB-9951-3C5EDB40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98</TotalTime>
  <Pages>11</Pages>
  <Words>2242</Words>
  <Characters>12332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8</cp:revision>
  <cp:lastPrinted>2007-10-26T10:03:00Z</cp:lastPrinted>
  <dcterms:created xsi:type="dcterms:W3CDTF">2023-03-30T10:08:00Z</dcterms:created>
  <dcterms:modified xsi:type="dcterms:W3CDTF">2023-07-04T12:23:00Z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