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24C" w:rsidRDefault="00D1424C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RENFE Operadora  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D1424C" w:rsidRDefault="00D1424C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RENFE Operadora 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1424C" w:rsidRDefault="00D1424C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D1424C" w:rsidRDefault="00D1424C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D1424C" w:rsidRDefault="00D1424C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6954"/>
      </w:tblGrid>
      <w:tr w:rsidR="00D1424C" w:rsidRPr="00D1424C" w:rsidTr="00D1424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4C" w:rsidRPr="00D1424C" w:rsidRDefault="00D1424C" w:rsidP="00D1424C">
            <w:pPr>
              <w:rPr>
                <w:b/>
                <w:color w:val="00642D"/>
                <w:sz w:val="24"/>
                <w:lang w:eastAsia="es-ES"/>
              </w:rPr>
            </w:pPr>
            <w:r w:rsidRPr="00D1424C">
              <w:rPr>
                <w:b/>
                <w:color w:val="00642D"/>
                <w:sz w:val="24"/>
                <w:lang w:eastAsia="es-ES"/>
              </w:rPr>
              <w:t>Fecha de la evaluación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4C" w:rsidRPr="00D1424C" w:rsidRDefault="00D1424C" w:rsidP="00D1424C">
            <w:pPr>
              <w:rPr>
                <w:sz w:val="24"/>
                <w:lang w:eastAsia="es-ES"/>
              </w:rPr>
            </w:pPr>
            <w:r>
              <w:rPr>
                <w:sz w:val="24"/>
                <w:lang w:eastAsia="es-ES"/>
              </w:rPr>
              <w:t>20</w:t>
            </w:r>
            <w:r w:rsidRPr="00D1424C">
              <w:rPr>
                <w:sz w:val="24"/>
                <w:lang w:eastAsia="es-ES"/>
              </w:rPr>
              <w:t>/04/2023</w:t>
            </w:r>
          </w:p>
          <w:p w:rsidR="00D1424C" w:rsidRPr="00D1424C" w:rsidRDefault="00D1424C" w:rsidP="00D1424C">
            <w:pPr>
              <w:rPr>
                <w:sz w:val="24"/>
                <w:lang w:eastAsia="es-ES"/>
              </w:rPr>
            </w:pPr>
            <w:r w:rsidRPr="00D1424C">
              <w:rPr>
                <w:sz w:val="24"/>
                <w:lang w:eastAsia="es-ES"/>
              </w:rPr>
              <w:t>Segunda revisión: 05/05/2023</w:t>
            </w:r>
          </w:p>
        </w:tc>
      </w:tr>
    </w:tbl>
    <w:p w:rsidR="00D1424C" w:rsidRDefault="00D1424C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415DBD" w:rsidRPr="00B1184C" w:rsidRDefault="00415DBD" w:rsidP="00415DBD"/>
    <w:p w:rsidR="0082470D" w:rsidRPr="002D27E4" w:rsidRDefault="00D1424C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E15EC7">
        <w:trPr>
          <w:cantSplit/>
          <w:tblHeader/>
        </w:trPr>
        <w:tc>
          <w:tcPr>
            <w:tcW w:w="1668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715E7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  <w:r w:rsidR="00715E7D">
              <w:rPr>
                <w:sz w:val="18"/>
                <w:szCs w:val="18"/>
              </w:rPr>
              <w:t>: Unificación en un único espacio los accesos Portal/Ley de Transparencia e Indicadores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715E7D" w:rsidP="00152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715E7D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siguen manteniéndose ambos accesos, lo que puede dar lugar a confusión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715E7D" w:rsidP="00152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715E7D" w:rsidP="0071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No, el acceso Indicadores de Transparencia – que es el que contiene información obligatoria – sigue organizándose sin ajustarse al patrón de la LTAIBG 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Pr="007465AA" w:rsidRDefault="00E07201" w:rsidP="001521CD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 xml:space="preserve">Publicación de </w:t>
            </w:r>
            <w:r w:rsidR="001A0BD4" w:rsidRPr="007465AA">
              <w:rPr>
                <w:sz w:val="18"/>
                <w:szCs w:val="18"/>
              </w:rPr>
              <w:t>Contenidos</w:t>
            </w:r>
          </w:p>
        </w:tc>
        <w:tc>
          <w:tcPr>
            <w:tcW w:w="5528" w:type="dxa"/>
          </w:tcPr>
          <w:p w:rsidR="001A0BD4" w:rsidRPr="007465AA" w:rsidRDefault="00BC748E" w:rsidP="0071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Organigrama</w:t>
            </w:r>
          </w:p>
        </w:tc>
        <w:tc>
          <w:tcPr>
            <w:tcW w:w="709" w:type="dxa"/>
          </w:tcPr>
          <w:p w:rsidR="001A0BD4" w:rsidRPr="00BC748E" w:rsidRDefault="001A0BD4" w:rsidP="00BC748E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BC748E" w:rsidP="0071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El </w:t>
            </w:r>
            <w:r w:rsidR="00715E7D">
              <w:rPr>
                <w:sz w:val="18"/>
                <w:szCs w:val="18"/>
              </w:rPr>
              <w:t xml:space="preserve">apartado </w:t>
            </w:r>
            <w:r>
              <w:rPr>
                <w:sz w:val="18"/>
                <w:szCs w:val="18"/>
              </w:rPr>
              <w:t xml:space="preserve">organigrama sigue </w:t>
            </w:r>
            <w:r w:rsidR="00715E7D">
              <w:rPr>
                <w:sz w:val="18"/>
                <w:szCs w:val="18"/>
              </w:rPr>
              <w:t xml:space="preserve">informando sobre la estructura organizativa del grupo, pero no se publica el organigrama, entendido como la representación gráfica de dicha estructura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715E7D" w:rsidP="0071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Grado de cumplimiento y resultados de Planes y Programas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E4458C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</w:p>
        </w:tc>
      </w:tr>
      <w:tr w:rsidR="00715E7D" w:rsidRPr="007465AA" w:rsidTr="007465AA">
        <w:tc>
          <w:tcPr>
            <w:tcW w:w="1668" w:type="dxa"/>
            <w:vMerge/>
            <w:vAlign w:val="center"/>
          </w:tcPr>
          <w:p w:rsidR="00715E7D" w:rsidRPr="007465AA" w:rsidRDefault="00715E7D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15E7D" w:rsidRDefault="00715E7D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Indicadores de medida y valoración del cumplimiento de los objetivos</w:t>
            </w:r>
          </w:p>
        </w:tc>
        <w:tc>
          <w:tcPr>
            <w:tcW w:w="709" w:type="dxa"/>
          </w:tcPr>
          <w:p w:rsidR="00715E7D" w:rsidRPr="007465AA" w:rsidRDefault="00715E7D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715E7D" w:rsidRDefault="00715E7D" w:rsidP="00E11F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E11FBC" w:rsidP="00BA5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Modificaciones de Contratos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E11FBC" w:rsidP="00E11F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BA5833">
              <w:rPr>
                <w:sz w:val="18"/>
                <w:szCs w:val="18"/>
              </w:rPr>
              <w:t>El enlace sigue abriendo una página en la que se localizan los enlaces a los perfiles del contratante del grupo en la Plataforma de Contratación del Sector Público</w:t>
            </w:r>
          </w:p>
        </w:tc>
      </w:tr>
      <w:tr w:rsidR="00E11FBC" w:rsidRPr="007465AA" w:rsidTr="007465AA">
        <w:tc>
          <w:tcPr>
            <w:tcW w:w="1668" w:type="dxa"/>
            <w:vMerge/>
            <w:vAlign w:val="center"/>
          </w:tcPr>
          <w:p w:rsidR="00E11FBC" w:rsidRPr="007465AA" w:rsidRDefault="00E11FBC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11FBC" w:rsidRPr="007465AA" w:rsidRDefault="00E11FBC" w:rsidP="00BA5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Estadísticas sobre contratos: </w:t>
            </w:r>
            <w:r w:rsidR="00BA5833">
              <w:rPr>
                <w:sz w:val="18"/>
                <w:szCs w:val="18"/>
              </w:rPr>
              <w:t>enlace roto</w:t>
            </w:r>
          </w:p>
        </w:tc>
        <w:tc>
          <w:tcPr>
            <w:tcW w:w="709" w:type="dxa"/>
          </w:tcPr>
          <w:p w:rsidR="00E11FBC" w:rsidRPr="00E11FBC" w:rsidRDefault="00E11FBC" w:rsidP="00E11FBC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E11FBC" w:rsidRDefault="00E11FBC" w:rsidP="00BA5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BA5833">
              <w:rPr>
                <w:sz w:val="18"/>
                <w:szCs w:val="18"/>
              </w:rPr>
              <w:t xml:space="preserve">Se ha solucionado el problema del enlace, pero este abre las cuentas </w:t>
            </w:r>
            <w:r w:rsidR="00BA5833">
              <w:rPr>
                <w:sz w:val="18"/>
                <w:szCs w:val="18"/>
              </w:rPr>
              <w:lastRenderedPageBreak/>
              <w:t>anuales 2021.  No se publica de manera diferenciada e individualizada la información correspondiente a esta obligación.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BA583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  <w:r w:rsidR="004724E2">
              <w:rPr>
                <w:sz w:val="18"/>
                <w:szCs w:val="18"/>
              </w:rPr>
              <w:t xml:space="preserve">: </w:t>
            </w:r>
            <w:r w:rsidR="00BA5833">
              <w:rPr>
                <w:sz w:val="18"/>
                <w:szCs w:val="18"/>
              </w:rPr>
              <w:t>enlace roto</w:t>
            </w:r>
          </w:p>
        </w:tc>
        <w:tc>
          <w:tcPr>
            <w:tcW w:w="709" w:type="dxa"/>
          </w:tcPr>
          <w:p w:rsidR="001A0BD4" w:rsidRPr="00E11FBC" w:rsidRDefault="001A0BD4" w:rsidP="00E11FBC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E11FBC" w:rsidP="00BA5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EB0916">
              <w:rPr>
                <w:sz w:val="18"/>
                <w:szCs w:val="18"/>
              </w:rPr>
              <w:t xml:space="preserve">. </w:t>
            </w:r>
            <w:r w:rsidR="00BA5833">
              <w:rPr>
                <w:sz w:val="18"/>
                <w:szCs w:val="18"/>
              </w:rPr>
              <w:t>El enlace sigue redirigiendo a una página del Portal de Transparencia de la AGE, en la que no se proporciona información sobre los convenios de RENFE</w:t>
            </w:r>
          </w:p>
        </w:tc>
      </w:tr>
      <w:tr w:rsidR="00E07201" w:rsidRPr="007465AA" w:rsidTr="007465AA">
        <w:tc>
          <w:tcPr>
            <w:tcW w:w="1668" w:type="dxa"/>
            <w:vMerge/>
            <w:vAlign w:val="center"/>
          </w:tcPr>
          <w:p w:rsidR="00E07201" w:rsidRPr="007465AA" w:rsidRDefault="00E07201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07201" w:rsidRPr="007465AA" w:rsidRDefault="00E07201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Encomiendas de Gestión</w:t>
            </w:r>
          </w:p>
        </w:tc>
        <w:tc>
          <w:tcPr>
            <w:tcW w:w="709" w:type="dxa"/>
          </w:tcPr>
          <w:p w:rsidR="00E07201" w:rsidRPr="007465AA" w:rsidRDefault="00E07201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E07201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E07201" w:rsidRPr="007465AA" w:rsidTr="007465AA">
        <w:tc>
          <w:tcPr>
            <w:tcW w:w="1668" w:type="dxa"/>
            <w:vMerge/>
            <w:vAlign w:val="center"/>
          </w:tcPr>
          <w:p w:rsidR="00E07201" w:rsidRPr="007465AA" w:rsidRDefault="00E07201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07201" w:rsidRPr="007465AA" w:rsidRDefault="00E07201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Subcontrataciones derivadas de encomiendas</w:t>
            </w:r>
          </w:p>
        </w:tc>
        <w:tc>
          <w:tcPr>
            <w:tcW w:w="709" w:type="dxa"/>
          </w:tcPr>
          <w:p w:rsidR="00E07201" w:rsidRPr="007465AA" w:rsidRDefault="00E07201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E07201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A5833" w:rsidRPr="007465AA" w:rsidTr="007465AA">
        <w:tc>
          <w:tcPr>
            <w:tcW w:w="1668" w:type="dxa"/>
            <w:vMerge/>
            <w:vAlign w:val="center"/>
          </w:tcPr>
          <w:p w:rsidR="00BA5833" w:rsidRPr="007465AA" w:rsidRDefault="00BA5833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A5833" w:rsidRDefault="00BA5833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Subvenciones: publicación de la información de manera individualizada</w:t>
            </w:r>
          </w:p>
        </w:tc>
        <w:tc>
          <w:tcPr>
            <w:tcW w:w="709" w:type="dxa"/>
          </w:tcPr>
          <w:p w:rsidR="00BA5833" w:rsidRPr="007465AA" w:rsidRDefault="00BA5833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BA5833" w:rsidRDefault="00BA5833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El enlace sigue dirigiendo a las cuentas anuales 2021.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825202" w:rsidP="00035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035DFF">
              <w:rPr>
                <w:sz w:val="18"/>
                <w:szCs w:val="18"/>
              </w:rPr>
              <w:t>. No se publican los informes de auditoría y fiscalización del Tribunal de Cuentas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825202" w:rsidP="00035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B6789" w:rsidRPr="007465AA" w:rsidTr="007465AA">
        <w:tc>
          <w:tcPr>
            <w:tcW w:w="1668" w:type="dxa"/>
            <w:vMerge/>
            <w:vAlign w:val="center"/>
          </w:tcPr>
          <w:p w:rsidR="008B6789" w:rsidRPr="007465AA" w:rsidRDefault="008B6789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B6789" w:rsidRPr="001A0BD4" w:rsidRDefault="008B6789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Autorizaciones de compatibilidad concedidas a empleados: publicación en el Portal de Transparencia de la entidad</w:t>
            </w:r>
          </w:p>
        </w:tc>
        <w:tc>
          <w:tcPr>
            <w:tcW w:w="709" w:type="dxa"/>
          </w:tcPr>
          <w:p w:rsidR="008B6789" w:rsidRPr="007465AA" w:rsidRDefault="008B6789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8B6789" w:rsidRDefault="008B6789" w:rsidP="00035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1521CD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1521CD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82520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15E7D" w:rsidRDefault="00A249BB" w:rsidP="00715E7D">
            <w:pPr>
              <w:pStyle w:val="Prrafodelista"/>
              <w:numPr>
                <w:ilvl w:val="0"/>
                <w:numId w:val="2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715E7D" w:rsidP="001521C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, pero la fecha de la última actualización es 13/07/2022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1521CD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4724E2" w:rsidP="00035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35DF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b/>
                <w:sz w:val="18"/>
                <w:szCs w:val="18"/>
              </w:rPr>
            </w:pPr>
          </w:p>
        </w:tc>
      </w:tr>
    </w:tbl>
    <w:p w:rsidR="00DF56A7" w:rsidRDefault="00DF56A7" w:rsidP="00DF56A7">
      <w:pPr>
        <w:jc w:val="both"/>
      </w:pPr>
    </w:p>
    <w:p w:rsidR="00BA4354" w:rsidRDefault="00035DFF" w:rsidP="00DF56A7">
      <w:pPr>
        <w:jc w:val="both"/>
      </w:pPr>
      <w:r>
        <w:t xml:space="preserve">Renfe Operadora </w:t>
      </w:r>
      <w:r w:rsidR="008B6789">
        <w:t xml:space="preserve">ha aplicado </w:t>
      </w:r>
      <w:r>
        <w:t>una</w:t>
      </w:r>
      <w:r w:rsidR="008B6789">
        <w:t xml:space="preserve"> de las </w:t>
      </w:r>
      <w:r>
        <w:t xml:space="preserve">18 </w:t>
      </w:r>
      <w:r w:rsidR="008B6789">
        <w:t>recomendaciones derivadas de la evaluación 2022.</w:t>
      </w:r>
    </w:p>
    <w:p w:rsidR="007219EF" w:rsidRDefault="007219EF" w:rsidP="00DF56A7">
      <w:pPr>
        <w:jc w:val="both"/>
      </w:pPr>
    </w:p>
    <w:p w:rsidR="007219EF" w:rsidRDefault="007219EF" w:rsidP="00DF56A7">
      <w:pPr>
        <w:jc w:val="both"/>
      </w:pPr>
    </w:p>
    <w:p w:rsidR="007219EF" w:rsidRDefault="007219EF" w:rsidP="00DF56A7">
      <w:pPr>
        <w:jc w:val="both"/>
      </w:pPr>
    </w:p>
    <w:p w:rsidR="007219EF" w:rsidRDefault="007219EF" w:rsidP="00DF56A7">
      <w:pPr>
        <w:jc w:val="both"/>
      </w:pPr>
    </w:p>
    <w:p w:rsidR="007219EF" w:rsidRDefault="007219EF" w:rsidP="00DF56A7">
      <w:pPr>
        <w:jc w:val="both"/>
      </w:pPr>
    </w:p>
    <w:p w:rsidR="007219EF" w:rsidRDefault="007219EF" w:rsidP="00DF56A7">
      <w:pPr>
        <w:jc w:val="both"/>
      </w:pPr>
    </w:p>
    <w:p w:rsidR="007219EF" w:rsidRDefault="007219EF" w:rsidP="00DF56A7">
      <w:pPr>
        <w:jc w:val="both"/>
      </w:pPr>
    </w:p>
    <w:p w:rsidR="007219EF" w:rsidRDefault="007219EF" w:rsidP="00DF56A7">
      <w:pPr>
        <w:jc w:val="both"/>
      </w:pPr>
    </w:p>
    <w:p w:rsidR="007219EF" w:rsidRDefault="007219EF" w:rsidP="00DF56A7">
      <w:pPr>
        <w:jc w:val="both"/>
      </w:pPr>
    </w:p>
    <w:p w:rsidR="007219EF" w:rsidRDefault="007219EF" w:rsidP="00DF56A7">
      <w:pPr>
        <w:jc w:val="both"/>
      </w:pPr>
    </w:p>
    <w:p w:rsidR="007219EF" w:rsidRDefault="007219EF" w:rsidP="00DF56A7">
      <w:pPr>
        <w:jc w:val="both"/>
      </w:pPr>
    </w:p>
    <w:p w:rsidR="007219EF" w:rsidRDefault="007219EF" w:rsidP="00DF56A7">
      <w:pPr>
        <w:jc w:val="both"/>
      </w:pPr>
    </w:p>
    <w:p w:rsidR="007219EF" w:rsidRDefault="007219EF" w:rsidP="00DF56A7">
      <w:pPr>
        <w:jc w:val="both"/>
      </w:pPr>
    </w:p>
    <w:p w:rsidR="007219EF" w:rsidRDefault="007219EF" w:rsidP="00DF56A7">
      <w:pPr>
        <w:jc w:val="both"/>
      </w:pPr>
    </w:p>
    <w:p w:rsidR="007219EF" w:rsidRDefault="007219EF" w:rsidP="00DF56A7">
      <w:pPr>
        <w:jc w:val="both"/>
      </w:pPr>
    </w:p>
    <w:p w:rsidR="00FA5AFD" w:rsidRDefault="00FA5AFD" w:rsidP="00AC4A6F"/>
    <w:p w:rsidR="003F6EDC" w:rsidRPr="002D27E4" w:rsidRDefault="002D27E4" w:rsidP="00035DFF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1424C" w:rsidRPr="00F31BC3" w:rsidRDefault="00D1424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D1424C" w:rsidRPr="00F31BC3" w:rsidRDefault="00D1424C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tbl>
      <w:tblPr>
        <w:tblStyle w:val="Sombreadomedio2-nfasis3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035DFF" w:rsidRPr="00035DFF" w:rsidTr="00035D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35DFF" w:rsidRPr="00035DFF" w:rsidRDefault="00035DFF" w:rsidP="00035DFF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35DFF" w:rsidRPr="00035DFF" w:rsidRDefault="00035DFF" w:rsidP="00035DF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035DFF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35DFF" w:rsidRPr="00035DFF" w:rsidRDefault="00035DFF" w:rsidP="00035DF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035DFF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35DFF" w:rsidRPr="00035DFF" w:rsidRDefault="00035DFF" w:rsidP="00035DF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035DFF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35DFF" w:rsidRPr="00035DFF" w:rsidRDefault="00035DFF" w:rsidP="00035DF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035DFF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35DFF" w:rsidRPr="00035DFF" w:rsidRDefault="00035DFF" w:rsidP="00035DF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035DFF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35DFF" w:rsidRPr="00035DFF" w:rsidRDefault="00035DFF" w:rsidP="00035DF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035DFF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35DFF" w:rsidRPr="00035DFF" w:rsidRDefault="00035DFF" w:rsidP="00035DF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035DFF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35DFF" w:rsidRPr="00035DFF" w:rsidRDefault="00035DFF" w:rsidP="00035DF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035DFF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035DFF" w:rsidRPr="00035DFF" w:rsidTr="00035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35DFF" w:rsidRPr="00035DFF" w:rsidRDefault="00035DFF" w:rsidP="00035DFF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035DFF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55,0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53,6</w:t>
            </w:r>
          </w:p>
        </w:tc>
      </w:tr>
      <w:tr w:rsidR="00035DFF" w:rsidRPr="00035DFF" w:rsidTr="00035DF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035DFF" w:rsidRPr="00035DFF" w:rsidRDefault="00035DFF" w:rsidP="00035DFF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035DFF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0000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NO APLICABLE</w:t>
            </w:r>
          </w:p>
        </w:tc>
      </w:tr>
      <w:tr w:rsidR="00035DFF" w:rsidRPr="00035DFF" w:rsidTr="00035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35DFF" w:rsidRPr="00035DFF" w:rsidRDefault="00035DFF" w:rsidP="00035DFF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035DFF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28,6</w:t>
            </w:r>
          </w:p>
        </w:tc>
      </w:tr>
      <w:tr w:rsidR="00035DFF" w:rsidRPr="00035DFF" w:rsidTr="00035DF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035DFF" w:rsidRPr="00035DFF" w:rsidRDefault="00035DFF" w:rsidP="00035DFF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035DFF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35DFF">
              <w:rPr>
                <w:rFonts w:eastAsia="Calibri" w:cs="Times New Roman"/>
                <w:sz w:val="16"/>
                <w:szCs w:val="16"/>
              </w:rPr>
              <w:t>0,0</w:t>
            </w:r>
          </w:p>
        </w:tc>
      </w:tr>
      <w:tr w:rsidR="00035DFF" w:rsidRPr="00035DFF" w:rsidTr="00035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35DFF" w:rsidRPr="00035DFF" w:rsidRDefault="00035DFF" w:rsidP="00035DFF">
            <w:pPr>
              <w:spacing w:before="120" w:after="120" w:line="312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035DFF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035DFF">
              <w:rPr>
                <w:rFonts w:eastAsia="Calibri" w:cs="Times New Roman"/>
                <w:b/>
                <w:i/>
                <w:sz w:val="16"/>
                <w:szCs w:val="16"/>
              </w:rPr>
              <w:t>39,7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035DFF">
              <w:rPr>
                <w:rFonts w:eastAsia="Calibri" w:cs="Times New Roman"/>
                <w:b/>
                <w:i/>
                <w:sz w:val="16"/>
                <w:szCs w:val="16"/>
              </w:rPr>
              <w:t>31,0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035DFF">
              <w:rPr>
                <w:rFonts w:eastAsia="Calibri" w:cs="Times New Roman"/>
                <w:b/>
                <w:i/>
                <w:sz w:val="16"/>
                <w:szCs w:val="16"/>
              </w:rPr>
              <w:t>41,4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035DFF">
              <w:rPr>
                <w:rFonts w:eastAsia="Calibri" w:cs="Times New Roman"/>
                <w:b/>
                <w:i/>
                <w:sz w:val="16"/>
                <w:szCs w:val="16"/>
              </w:rPr>
              <w:t>31,0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035DFF">
              <w:rPr>
                <w:rFonts w:eastAsia="Calibri" w:cs="Times New Roman"/>
                <w:b/>
                <w:i/>
                <w:sz w:val="16"/>
                <w:szCs w:val="16"/>
              </w:rPr>
              <w:t>41,4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035DFF">
              <w:rPr>
                <w:rFonts w:eastAsia="Calibri" w:cs="Times New Roman"/>
                <w:b/>
                <w:i/>
                <w:sz w:val="16"/>
                <w:szCs w:val="16"/>
              </w:rPr>
              <w:t>41,4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035DFF">
              <w:rPr>
                <w:rFonts w:eastAsia="Calibri" w:cs="Times New Roman"/>
                <w:b/>
                <w:i/>
                <w:sz w:val="16"/>
                <w:szCs w:val="16"/>
              </w:rPr>
              <w:t>27,6</w:t>
            </w:r>
          </w:p>
        </w:tc>
        <w:tc>
          <w:tcPr>
            <w:tcW w:w="0" w:type="auto"/>
            <w:noWrap/>
            <w:vAlign w:val="center"/>
          </w:tcPr>
          <w:p w:rsidR="00035DFF" w:rsidRPr="00035DFF" w:rsidRDefault="00035DFF" w:rsidP="00035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6"/>
                <w:szCs w:val="16"/>
              </w:rPr>
            </w:pPr>
            <w:r w:rsidRPr="00035DFF">
              <w:rPr>
                <w:rFonts w:eastAsia="Calibri" w:cs="Times New Roman"/>
                <w:b/>
                <w:i/>
                <w:sz w:val="16"/>
                <w:szCs w:val="16"/>
              </w:rPr>
              <w:t>36,2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F05E2C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035DFF">
        <w:rPr>
          <w:lang w:bidi="es-ES"/>
        </w:rPr>
        <w:t>36,2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4413FC">
        <w:rPr>
          <w:lang w:bidi="es-ES"/>
        </w:rPr>
        <w:t>2</w:t>
      </w:r>
      <w:r w:rsidR="00BB3652">
        <w:rPr>
          <w:lang w:bidi="es-ES"/>
        </w:rPr>
        <w:t xml:space="preserve"> </w:t>
      </w:r>
      <w:r w:rsidR="00035DFF">
        <w:rPr>
          <w:lang w:bidi="es-ES"/>
        </w:rPr>
        <w:t xml:space="preserve">permanece estable, dado que </w:t>
      </w:r>
      <w:r w:rsidR="007219EF">
        <w:rPr>
          <w:lang w:bidi="es-ES"/>
        </w:rPr>
        <w:t>sólo</w:t>
      </w:r>
      <w:r w:rsidR="00035DFF">
        <w:rPr>
          <w:lang w:bidi="es-ES"/>
        </w:rPr>
        <w:t xml:space="preserve"> se ha aplicado </w:t>
      </w:r>
      <w:r w:rsidR="007219EF">
        <w:rPr>
          <w:lang w:bidi="es-ES"/>
        </w:rPr>
        <w:t>una</w:t>
      </w:r>
      <w:r w:rsidR="00035DFF">
        <w:rPr>
          <w:lang w:bidi="es-ES"/>
        </w:rPr>
        <w:t xml:space="preserve"> </w:t>
      </w:r>
      <w:r w:rsidR="0076567C">
        <w:rPr>
          <w:lang w:bidi="es-ES"/>
        </w:rPr>
        <w:t xml:space="preserve">de </w:t>
      </w:r>
      <w:r w:rsidR="009E1DDF">
        <w:rPr>
          <w:lang w:bidi="es-ES"/>
        </w:rPr>
        <w:t>l</w:t>
      </w:r>
      <w:r w:rsidR="0076567C">
        <w:rPr>
          <w:lang w:bidi="es-ES"/>
        </w:rPr>
        <w:t>as re</w:t>
      </w:r>
      <w:r w:rsidR="004413FC">
        <w:rPr>
          <w:lang w:bidi="es-ES"/>
        </w:rPr>
        <w:t>comendaciones efectuadas en 2022</w:t>
      </w:r>
      <w:r w:rsidR="00035DFF">
        <w:rPr>
          <w:lang w:bidi="es-ES"/>
        </w:rPr>
        <w:t>.</w:t>
      </w:r>
      <w:r w:rsidR="0076567C">
        <w:t xml:space="preserve">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413FC" w:rsidRDefault="004413FC" w:rsidP="007219EF">
      <w:pPr>
        <w:pStyle w:val="Cuerpodelboletn"/>
        <w:spacing w:line="276" w:lineRule="auto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9E1DDF"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035DFF">
        <w:t>RENFE Operadora</w:t>
      </w:r>
      <w:r w:rsidR="009E1DDF">
        <w:t>,</w:t>
      </w:r>
      <w:r w:rsidR="00117FA9">
        <w:t xml:space="preserve"> que </w:t>
      </w:r>
      <w:r w:rsidR="00035DFF">
        <w:t>permanece estable.</w:t>
      </w:r>
      <w:r>
        <w:t xml:space="preserve"> </w:t>
      </w:r>
      <w:r w:rsidR="00035DFF">
        <w:t>Sólo</w:t>
      </w:r>
      <w:r w:rsidR="009E1DDF">
        <w:t xml:space="preserve"> se ha aplicado una</w:t>
      </w:r>
      <w:r>
        <w:t xml:space="preserve"> de las recomendaciones derivadas de la evaluación realizada en 202</w:t>
      </w:r>
      <w:r w:rsidR="00117FA9">
        <w:t>2</w:t>
      </w:r>
      <w:r>
        <w:t>.</w:t>
      </w:r>
    </w:p>
    <w:p w:rsidR="004413FC" w:rsidRDefault="004413FC" w:rsidP="004413FC">
      <w:pPr>
        <w:pStyle w:val="Cuerpodelboletn"/>
      </w:pPr>
      <w:r>
        <w:t xml:space="preserve">Como consecuencia de esto persisten los déficits evidenciados en dicha evaluación: </w:t>
      </w:r>
    </w:p>
    <w:p w:rsidR="004413FC" w:rsidRDefault="004413FC" w:rsidP="004413F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5E9F7A" wp14:editId="2A18EC0E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1424C" w:rsidRPr="00F31BC3" w:rsidRDefault="00D1424C" w:rsidP="004413F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6484A1D" wp14:editId="4E50435B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D1424C" w:rsidRPr="00F31BC3" w:rsidRDefault="00D1424C" w:rsidP="004413F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6484A1D" wp14:editId="4E50435B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249BAC" wp14:editId="2C74CD02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413FC" w:rsidRDefault="00035DFF" w:rsidP="00035DFF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apartado Gobierno Corporativo y Transparencia sigue manteniendo 2 accesos:</w:t>
      </w:r>
      <w:r w:rsidRPr="00035DFF">
        <w:t xml:space="preserve"> </w:t>
      </w:r>
      <w:r w:rsidRPr="00035DFF">
        <w:rPr>
          <w:rFonts w:ascii="Century Gothic" w:hAnsi="Century Gothic"/>
        </w:rPr>
        <w:t xml:space="preserve">el acceso denominado Portal de Transparencia </w:t>
      </w:r>
      <w:r>
        <w:rPr>
          <w:rFonts w:ascii="Century Gothic" w:hAnsi="Century Gothic"/>
        </w:rPr>
        <w:t xml:space="preserve">en el que </w:t>
      </w:r>
      <w:r w:rsidRPr="00035DFF">
        <w:rPr>
          <w:rFonts w:ascii="Century Gothic" w:hAnsi="Century Gothic"/>
        </w:rPr>
        <w:t>s</w:t>
      </w:r>
      <w:r>
        <w:rPr>
          <w:rFonts w:ascii="Century Gothic" w:hAnsi="Century Gothic"/>
        </w:rPr>
        <w:t>ó</w:t>
      </w:r>
      <w:r w:rsidRPr="00035DFF">
        <w:rPr>
          <w:rFonts w:ascii="Century Gothic" w:hAnsi="Century Gothic"/>
        </w:rPr>
        <w:t xml:space="preserve">lo se localizan dos banner que redirigen al Portal de Transparencia de la AGE y a la publicación en el BOE de la Ley 19/2013, </w:t>
      </w:r>
      <w:r>
        <w:rPr>
          <w:rFonts w:ascii="Century Gothic" w:hAnsi="Century Gothic"/>
        </w:rPr>
        <w:t xml:space="preserve">y </w:t>
      </w:r>
      <w:r w:rsidRPr="00035DFF">
        <w:rPr>
          <w:rFonts w:ascii="Century Gothic" w:hAnsi="Century Gothic"/>
        </w:rPr>
        <w:t xml:space="preserve">el acceso Indicadores de Transparencia </w:t>
      </w:r>
      <w:r w:rsidR="007219EF">
        <w:rPr>
          <w:rFonts w:ascii="Century Gothic" w:hAnsi="Century Gothic"/>
        </w:rPr>
        <w:t xml:space="preserve">en el que </w:t>
      </w:r>
      <w:r w:rsidRPr="00035DFF">
        <w:rPr>
          <w:rFonts w:ascii="Century Gothic" w:hAnsi="Century Gothic"/>
        </w:rPr>
        <w:t>se publica gran parte de la información obligatoria. Esta circunstancia puede dar lugar a confusión</w:t>
      </w:r>
      <w:r>
        <w:rPr>
          <w:rFonts w:ascii="Century Gothic" w:hAnsi="Century Gothic"/>
        </w:rPr>
        <w:t>.</w:t>
      </w:r>
    </w:p>
    <w:p w:rsidR="00035DFF" w:rsidRDefault="00035DFF" w:rsidP="00035DFF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sin organizarse la información conforme al patrón de bloques que establece la LTAIBG: </w:t>
      </w:r>
      <w:r w:rsidRPr="00035DFF">
        <w:rPr>
          <w:rFonts w:ascii="Century Gothic" w:hAnsi="Century Gothic"/>
        </w:rPr>
        <w:t>Información Institucional, Organizativa y de Planificación;</w:t>
      </w:r>
      <w:r>
        <w:rPr>
          <w:rFonts w:ascii="Century Gothic" w:hAnsi="Century Gothic"/>
        </w:rPr>
        <w:t xml:space="preserve"> Información de Relevancia Jurídica;</w:t>
      </w:r>
      <w:r w:rsidRPr="00035DFF">
        <w:rPr>
          <w:rFonts w:ascii="Century Gothic" w:hAnsi="Century Gothic"/>
        </w:rPr>
        <w:t xml:space="preserve"> Información Económica, Presupuestaria y Estadística e Información Patrimonial</w:t>
      </w:r>
    </w:p>
    <w:p w:rsidR="004413FC" w:rsidRDefault="004413FC" w:rsidP="004413F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4413FC" w:rsidRDefault="004413FC" w:rsidP="004413FC">
      <w:pPr>
        <w:pStyle w:val="Prrafodelista"/>
      </w:pPr>
    </w:p>
    <w:p w:rsidR="004413FC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Dentro del bloque de información Institucional y Organizativa: </w:t>
      </w:r>
    </w:p>
    <w:p w:rsidR="00035DFF" w:rsidRPr="00035DFF" w:rsidRDefault="00035DFF" w:rsidP="00035DFF">
      <w:pPr>
        <w:pStyle w:val="Prrafodelista"/>
        <w:numPr>
          <w:ilvl w:val="1"/>
          <w:numId w:val="20"/>
        </w:numPr>
        <w:rPr>
          <w:szCs w:val="22"/>
        </w:rPr>
      </w:pPr>
      <w:r>
        <w:t xml:space="preserve">El organigrama, entendido como la representación gráfica </w:t>
      </w:r>
      <w:r w:rsidRPr="00035DFF">
        <w:rPr>
          <w:szCs w:val="22"/>
        </w:rPr>
        <w:t>de la estructura de la entidad y de las relaciones entre los diversos niveles de dicha estructura.</w:t>
      </w:r>
    </w:p>
    <w:p w:rsidR="00035DFF" w:rsidRPr="00035DFF" w:rsidRDefault="00035DFF" w:rsidP="00035DFF">
      <w:pPr>
        <w:pStyle w:val="Prrafodelista"/>
        <w:numPr>
          <w:ilvl w:val="1"/>
          <w:numId w:val="20"/>
        </w:numPr>
        <w:spacing w:line="276" w:lineRule="auto"/>
        <w:ind w:left="2127"/>
        <w:jc w:val="both"/>
      </w:pPr>
      <w:r>
        <w:rPr>
          <w:szCs w:val="22"/>
        </w:rPr>
        <w:t>La</w:t>
      </w:r>
      <w:r w:rsidRPr="00035DFF">
        <w:rPr>
          <w:szCs w:val="22"/>
        </w:rPr>
        <w:t xml:space="preserve"> información </w:t>
      </w:r>
      <w:r>
        <w:rPr>
          <w:szCs w:val="22"/>
        </w:rPr>
        <w:t xml:space="preserve">sobre cumplimiento y resultados de </w:t>
      </w:r>
      <w:r w:rsidRPr="00035DFF">
        <w:rPr>
          <w:szCs w:val="22"/>
        </w:rPr>
        <w:t xml:space="preserve"> planes y programas</w:t>
      </w:r>
      <w:r>
        <w:rPr>
          <w:szCs w:val="22"/>
        </w:rPr>
        <w:t xml:space="preserve">. </w:t>
      </w:r>
    </w:p>
    <w:p w:rsidR="004413FC" w:rsidRPr="00035DFF" w:rsidRDefault="00035DFF" w:rsidP="00035DFF">
      <w:pPr>
        <w:pStyle w:val="Prrafodelista"/>
        <w:numPr>
          <w:ilvl w:val="1"/>
          <w:numId w:val="20"/>
        </w:numPr>
        <w:spacing w:line="276" w:lineRule="auto"/>
        <w:ind w:left="2127"/>
        <w:jc w:val="both"/>
      </w:pPr>
      <w:r>
        <w:rPr>
          <w:szCs w:val="22"/>
        </w:rPr>
        <w:t xml:space="preserve">La </w:t>
      </w:r>
      <w:r w:rsidRPr="00035DFF">
        <w:t>información sobre los indicadores de medida y valoración del cumplimiento de objetivos</w:t>
      </w:r>
    </w:p>
    <w:p w:rsidR="004413FC" w:rsidRDefault="004413FC" w:rsidP="004413FC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económica:</w:t>
      </w:r>
    </w:p>
    <w:p w:rsidR="00E15EC7" w:rsidRDefault="00E15EC7" w:rsidP="00E15EC7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contratos.</w:t>
      </w:r>
    </w:p>
    <w:p w:rsidR="004413FC" w:rsidRDefault="00035DFF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4413FC">
        <w:rPr>
          <w:rFonts w:ascii="Century Gothic" w:hAnsi="Century Gothic"/>
        </w:rPr>
        <w:t>a información estadística sobre contratación</w:t>
      </w:r>
      <w:r w:rsidR="00E15EC7">
        <w:rPr>
          <w:rFonts w:ascii="Century Gothic" w:hAnsi="Century Gothic"/>
        </w:rPr>
        <w:t xml:space="preserve"> </w:t>
      </w:r>
    </w:p>
    <w:p w:rsidR="00E15EC7" w:rsidRDefault="00E15EC7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sobre convenios</w:t>
      </w:r>
      <w:r w:rsidR="00035DFF">
        <w:rPr>
          <w:rFonts w:ascii="Century Gothic" w:hAnsi="Century Gothic"/>
        </w:rPr>
        <w:t xml:space="preserve"> en el Portal de Transparencia de RENFE Operadora.</w:t>
      </w:r>
    </w:p>
    <w:p w:rsidR="004413FC" w:rsidRDefault="00E15EC7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publicarse información sobre l</w:t>
      </w:r>
      <w:r w:rsidR="004413FC">
        <w:rPr>
          <w:rFonts w:ascii="Century Gothic" w:hAnsi="Century Gothic"/>
        </w:rPr>
        <w:t>as encomiendas de gestión y en su caso, las subcontrataciones derivadas de éstas.</w:t>
      </w:r>
    </w:p>
    <w:p w:rsidR="004413FC" w:rsidRDefault="00117FA9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035DFF">
        <w:rPr>
          <w:rFonts w:ascii="Century Gothic" w:hAnsi="Century Gothic"/>
        </w:rPr>
        <w:t xml:space="preserve">información sobre subvenciones y ayudas públicas concedidas. Esta información debe publicarse de manera individualizada, sin que quepa la remisión a las cuentas anuales </w:t>
      </w:r>
    </w:p>
    <w:p w:rsidR="004413FC" w:rsidRDefault="00E15EC7" w:rsidP="004413FC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</w:t>
      </w:r>
      <w:r w:rsidR="004413FC" w:rsidRPr="00EE1B9B">
        <w:rPr>
          <w:rFonts w:ascii="Century Gothic" w:hAnsi="Century Gothic"/>
        </w:rPr>
        <w:t xml:space="preserve">os informes de auditoría y fiscalización elaborados por </w:t>
      </w:r>
      <w:r w:rsidR="004413FC">
        <w:rPr>
          <w:rFonts w:ascii="Century Gothic" w:hAnsi="Century Gothic"/>
        </w:rPr>
        <w:t>el Tribunal de Cuentas.</w:t>
      </w:r>
      <w:r w:rsidR="004413FC" w:rsidRPr="00EE1B9B">
        <w:rPr>
          <w:rFonts w:ascii="Century Gothic" w:hAnsi="Century Gothic"/>
        </w:rPr>
        <w:t xml:space="preserve"> </w:t>
      </w:r>
    </w:p>
    <w:p w:rsidR="004413FC" w:rsidRPr="00EE1B9B" w:rsidRDefault="00035DFF" w:rsidP="004413FC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</w:t>
      </w:r>
      <w:r w:rsidR="004413FC" w:rsidRPr="00EE1B9B">
        <w:rPr>
          <w:rFonts w:ascii="Century Gothic" w:hAnsi="Century Gothic"/>
        </w:rPr>
        <w:t xml:space="preserve"> retribuciones de sus máximos responsables</w:t>
      </w:r>
      <w:r w:rsidR="00E15EC7">
        <w:rPr>
          <w:rFonts w:ascii="Century Gothic" w:hAnsi="Century Gothic"/>
        </w:rPr>
        <w:t xml:space="preserve"> </w:t>
      </w:r>
    </w:p>
    <w:p w:rsidR="004413FC" w:rsidRPr="00EE1B9B" w:rsidRDefault="00707ECD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4413FC" w:rsidRPr="00EE1B9B">
        <w:rPr>
          <w:rFonts w:ascii="Century Gothic" w:hAnsi="Century Gothic"/>
        </w:rPr>
        <w:t>as indemnizaciones percibidas por altos cargos y máximos responsables tras el abandono del cargo</w:t>
      </w:r>
    </w:p>
    <w:p w:rsidR="00E15EC7" w:rsidRDefault="00707ECD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E15EC7">
        <w:rPr>
          <w:rFonts w:ascii="Century Gothic" w:hAnsi="Century Gothic"/>
        </w:rPr>
        <w:t xml:space="preserve">as autorizaciones de compatibilidad concedidas a empleados </w:t>
      </w:r>
    </w:p>
    <w:p w:rsidR="004413FC" w:rsidRDefault="00707ECD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4413FC" w:rsidRPr="00EE1B9B">
        <w:rPr>
          <w:rFonts w:ascii="Century Gothic" w:hAnsi="Century Gothic"/>
        </w:rPr>
        <w:t>as autorizaciones para el ejercicio de actividades privadas al ceso de altos Cargos.</w:t>
      </w:r>
    </w:p>
    <w:p w:rsidR="00117FA9" w:rsidRDefault="00117FA9" w:rsidP="00117FA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117FA9">
        <w:rPr>
          <w:rFonts w:ascii="Century Gothic" w:hAnsi="Century Gothic"/>
        </w:rPr>
        <w:t>Una cuestión adicional respecto de la información sobre contratos, es que la Ley 14/2022, de modificación de la Ley 19/2013, impone una nueva información obligatoria en esta materia. A partir de julio de 2023, será obligatorio publicar semestralmente “</w:t>
      </w:r>
      <w:r w:rsidRPr="00117FA9">
        <w:rPr>
          <w:rFonts w:ascii="Century Gothic" w:hAnsi="Century Gothic"/>
          <w:i/>
        </w:rPr>
        <w:t>información estadística sobre el porcentaje de participación en contratos adjudicados, tanto en relación con su número como en relación con su valor, de la categoría de microempresas, pequeñas y medianas empresas (pymes), entendidas como tal según el anexo I del Reglamento (UE) n.º 651/2014 de la Comisión, de 17 de junio de 2014, para cada uno de los procedimientos y tipologías previstas en la legislación de contratos del sector público</w:t>
      </w:r>
      <w:r w:rsidRPr="00117FA9">
        <w:rPr>
          <w:rFonts w:ascii="Century Gothic" w:hAnsi="Century Gothic"/>
        </w:rPr>
        <w:t>”.</w:t>
      </w:r>
    </w:p>
    <w:p w:rsidR="00117FA9" w:rsidRDefault="00117FA9" w:rsidP="00117FA9">
      <w:pPr>
        <w:pStyle w:val="Sinespaciado"/>
        <w:spacing w:line="276" w:lineRule="auto"/>
        <w:ind w:left="180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Respecto del cumplimiento de los criterios de calidad en la publicación de la información, </w:t>
      </w:r>
    </w:p>
    <w:p w:rsidR="00117FA9" w:rsidRDefault="00117FA9" w:rsidP="00117FA9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413FC" w:rsidRDefault="00707ECD" w:rsidP="004413FC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Aunque se publica</w:t>
      </w:r>
      <w:r w:rsidR="00117FA9">
        <w:rPr>
          <w:rFonts w:ascii="Century Gothic" w:hAnsi="Century Gothic"/>
        </w:rPr>
        <w:t xml:space="preserve"> la fecha de la última revisión o </w:t>
      </w:r>
      <w:r>
        <w:rPr>
          <w:rFonts w:ascii="Century Gothic" w:hAnsi="Century Gothic"/>
        </w:rPr>
        <w:t>actualización de la información, ésta está muy desactualizada, dado que corresponde al mes de julio de 2022.</w:t>
      </w:r>
    </w:p>
    <w:p w:rsidR="004413FC" w:rsidRDefault="004413FC" w:rsidP="004413FC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 xml:space="preserve">La información debe publicarse en la web </w:t>
      </w:r>
      <w:r w:rsidR="00707ECD">
        <w:rPr>
          <w:rFonts w:ascii="Century Gothic" w:hAnsi="Century Gothic"/>
        </w:rPr>
        <w:t>de RENFE Operadora</w:t>
      </w:r>
      <w:r w:rsidRPr="00EE1B9B">
        <w:rPr>
          <w:rFonts w:ascii="Century Gothic" w:hAnsi="Century Gothic"/>
        </w:rPr>
        <w:t xml:space="preserve">, sin que quepa remisión a la publicación en el Portal de Transparencia de la AGE, ya que éste sólo </w:t>
      </w:r>
      <w:r w:rsidRPr="00EE1B9B">
        <w:rPr>
          <w:rFonts w:ascii="Century Gothic" w:hAnsi="Century Gothic"/>
        </w:rPr>
        <w:lastRenderedPageBreak/>
        <w:t>debería publicar la información correspondiente a la organización central de los Ministerios, administración territorial  y  Administración General del Estado en el Exterior.  Por otra parte, esta forma de publicación exige la realización de nuevas búsqueda</w:t>
      </w:r>
      <w:r>
        <w:rPr>
          <w:rFonts w:ascii="Century Gothic" w:hAnsi="Century Gothic"/>
        </w:rPr>
        <w:t>s para localizar la información y además, en el Portal de Transparencia de la AGE no se publican todas las informaciones obligatorias aplicables a cada uno de los  organismos dependientes.</w:t>
      </w:r>
    </w:p>
    <w:p w:rsidR="00E15EC7" w:rsidRPr="00E15EC7" w:rsidRDefault="00E15EC7" w:rsidP="00E15EC7">
      <w:pPr>
        <w:pStyle w:val="Prrafodelista"/>
        <w:numPr>
          <w:ilvl w:val="1"/>
          <w:numId w:val="18"/>
        </w:numPr>
        <w:rPr>
          <w:szCs w:val="22"/>
        </w:rPr>
      </w:pPr>
      <w:r w:rsidRPr="00E15EC7">
        <w:rPr>
          <w:szCs w:val="22"/>
        </w:rPr>
        <w:t>Se reitera la recomendación de que en el caso de que no hubiera información que publicar, se señale expresamente esta circunstancia.</w:t>
      </w:r>
    </w:p>
    <w:p w:rsidR="00E15EC7" w:rsidRDefault="00E15EC7" w:rsidP="00E15EC7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413FC" w:rsidRDefault="004413FC" w:rsidP="007219EF">
      <w:pPr>
        <w:pStyle w:val="Sinespaciado"/>
        <w:spacing w:line="276" w:lineRule="auto"/>
        <w:ind w:left="79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7219EF">
        <w:rPr>
          <w:rFonts w:ascii="Century Gothic" w:hAnsi="Century Gothic"/>
        </w:rPr>
        <w:t>mayo</w:t>
      </w:r>
      <w:bookmarkStart w:id="0" w:name="_GoBack"/>
      <w:bookmarkEnd w:id="0"/>
      <w:r>
        <w:rPr>
          <w:rFonts w:ascii="Century Gothic" w:hAnsi="Century Gothic"/>
        </w:rPr>
        <w:t xml:space="preserve">  de 2023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7ECD" w:rsidRDefault="00707EC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7ECD" w:rsidRDefault="00707EC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7ECD" w:rsidRDefault="00707EC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7ECD" w:rsidRDefault="00707EC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7ECD" w:rsidRDefault="00707EC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7ECD" w:rsidRDefault="00707EC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7ECD" w:rsidRDefault="00707EC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7ECD" w:rsidRDefault="00707EC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7ECD" w:rsidRDefault="00707EC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7ECD" w:rsidRDefault="00707EC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7ECD" w:rsidRDefault="00707EC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1424C" w:rsidRPr="00F31BC3" w:rsidRDefault="00D1424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D1424C" w:rsidRPr="00F31BC3" w:rsidRDefault="00D1424C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56C0088" wp14:editId="2B5D521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36236A1D" wp14:editId="07AABCF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D1424C" w:rsidRPr="00F31BC3" w:rsidRDefault="00D1424C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7A9B11E" wp14:editId="73FCC9ED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D1424C" w:rsidRPr="00F31BC3" w:rsidRDefault="00D1424C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7A9B11E" wp14:editId="73FCC9ED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4C" w:rsidRDefault="00D1424C" w:rsidP="00F31BC3">
      <w:r>
        <w:separator/>
      </w:r>
    </w:p>
  </w:endnote>
  <w:endnote w:type="continuationSeparator" w:id="0">
    <w:p w:rsidR="00D1424C" w:rsidRDefault="00D1424C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4C" w:rsidRDefault="00D1424C" w:rsidP="00F31BC3">
      <w:r>
        <w:separator/>
      </w:r>
    </w:p>
  </w:footnote>
  <w:footnote w:type="continuationSeparator" w:id="0">
    <w:p w:rsidR="00D1424C" w:rsidRDefault="00D1424C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54575"/>
    <w:multiLevelType w:val="hybridMultilevel"/>
    <w:tmpl w:val="AD8EB2C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0"/>
  </w:num>
  <w:num w:numId="12">
    <w:abstractNumId w:val="14"/>
  </w:num>
  <w:num w:numId="13">
    <w:abstractNumId w:val="9"/>
  </w:num>
  <w:num w:numId="14">
    <w:abstractNumId w:val="21"/>
  </w:num>
  <w:num w:numId="15">
    <w:abstractNumId w:val="2"/>
  </w:num>
  <w:num w:numId="16">
    <w:abstractNumId w:val="22"/>
  </w:num>
  <w:num w:numId="17">
    <w:abstractNumId w:val="12"/>
  </w:num>
  <w:num w:numId="18">
    <w:abstractNumId w:val="8"/>
  </w:num>
  <w:num w:numId="19">
    <w:abstractNumId w:val="7"/>
  </w:num>
  <w:num w:numId="20">
    <w:abstractNumId w:val="17"/>
  </w:num>
  <w:num w:numId="21">
    <w:abstractNumId w:val="5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35DFF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17FA9"/>
    <w:rsid w:val="00132732"/>
    <w:rsid w:val="00146C3C"/>
    <w:rsid w:val="001521CD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F3AE5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268D1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13FC"/>
    <w:rsid w:val="004720A5"/>
    <w:rsid w:val="004724E2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50F07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07ECD"/>
    <w:rsid w:val="00714C54"/>
    <w:rsid w:val="00715E7D"/>
    <w:rsid w:val="00717272"/>
    <w:rsid w:val="007219EF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083A"/>
    <w:rsid w:val="007F1D56"/>
    <w:rsid w:val="007F5F9D"/>
    <w:rsid w:val="00800B69"/>
    <w:rsid w:val="00803D20"/>
    <w:rsid w:val="00805A8D"/>
    <w:rsid w:val="00807495"/>
    <w:rsid w:val="00821526"/>
    <w:rsid w:val="0082470D"/>
    <w:rsid w:val="00825202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B6789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1DDF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084E"/>
    <w:rsid w:val="00B77C12"/>
    <w:rsid w:val="00B85EA1"/>
    <w:rsid w:val="00B87734"/>
    <w:rsid w:val="00BA03C4"/>
    <w:rsid w:val="00BA14E6"/>
    <w:rsid w:val="00BA3611"/>
    <w:rsid w:val="00BA4354"/>
    <w:rsid w:val="00BA5833"/>
    <w:rsid w:val="00BB2529"/>
    <w:rsid w:val="00BB3652"/>
    <w:rsid w:val="00BC61D1"/>
    <w:rsid w:val="00BC748E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CF5B92"/>
    <w:rsid w:val="00D014E1"/>
    <w:rsid w:val="00D01CA1"/>
    <w:rsid w:val="00D1424C"/>
    <w:rsid w:val="00D1453D"/>
    <w:rsid w:val="00D41F4C"/>
    <w:rsid w:val="00D44BCF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1FBC"/>
    <w:rsid w:val="00E15EC7"/>
    <w:rsid w:val="00E17DF6"/>
    <w:rsid w:val="00E33169"/>
    <w:rsid w:val="00E4458C"/>
    <w:rsid w:val="00E51AC4"/>
    <w:rsid w:val="00E6528C"/>
    <w:rsid w:val="00E73F4D"/>
    <w:rsid w:val="00E83650"/>
    <w:rsid w:val="00EB0916"/>
    <w:rsid w:val="00EB68A3"/>
    <w:rsid w:val="00EC6A3E"/>
    <w:rsid w:val="00ED30F1"/>
    <w:rsid w:val="00ED3318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D1424C"/>
    <w:rPr>
      <w:rFonts w:ascii="Times New Roman" w:eastAsia="Times New Roman" w:hAnsi="Times New Roman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D1424C"/>
    <w:rPr>
      <w:rFonts w:ascii="Times New Roman" w:eastAsia="Times New Roman" w:hAnsi="Times New Roman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015CB"/>
    <w:rsid w:val="0015011A"/>
    <w:rsid w:val="00202DDA"/>
    <w:rsid w:val="002E1517"/>
    <w:rsid w:val="00443EA4"/>
    <w:rsid w:val="0051307B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02D391-2ED8-4683-AFBA-925192A8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51</TotalTime>
  <Pages>6</Pages>
  <Words>1501</Words>
  <Characters>8260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2023-04-17T07:26:00Z</dcterms:created>
  <dcterms:modified xsi:type="dcterms:W3CDTF">2023-05-05T11:06:00Z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