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DEE" w:rsidRDefault="00404DA5"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8C3DEE" w:rsidRPr="007F1D56">
                                  <w:rPr>
                                    <w:rFonts w:ascii="Century Gothic" w:hAnsi="Century Gothic"/>
                                    <w:sz w:val="40"/>
                                    <w:szCs w:val="40"/>
                                  </w:rPr>
                                  <w:t>Informe de r</w:t>
                                </w:r>
                                <w:r w:rsidR="008C3DEE" w:rsidRPr="007F1D56">
                                  <w:rPr>
                                    <w:rFonts w:ascii="Century Gothic" w:hAnsi="Century Gothic"/>
                                    <w:sz w:val="40"/>
                                    <w:szCs w:val="40"/>
                                    <w:lang w:bidi="es-ES"/>
                                  </w:rPr>
                                  <w:t xml:space="preserve">evisión  del cumplimiento de las recomendaciones efectuadas por el CTBG en materia de Publicidad Activa  por parte </w:t>
                                </w:r>
                                <w:r w:rsidR="008C3DEE">
                                  <w:rPr>
                                    <w:rFonts w:ascii="Century Gothic" w:hAnsi="Century Gothic"/>
                                    <w:sz w:val="40"/>
                                    <w:szCs w:val="40"/>
                                    <w:lang w:bidi="es-ES"/>
                                  </w:rPr>
                                  <w:t xml:space="preserve">de  Grupo TRAGSA, SME </w:t>
                                </w:r>
                              </w:sdtContent>
                            </w:sdt>
                            <w:r w:rsidR="008C3DEE"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8C3DEE" w:rsidRDefault="00404DA5"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8C3DEE" w:rsidRPr="007F1D56">
                            <w:rPr>
                              <w:rFonts w:ascii="Century Gothic" w:hAnsi="Century Gothic"/>
                              <w:sz w:val="40"/>
                              <w:szCs w:val="40"/>
                            </w:rPr>
                            <w:t>Informe de r</w:t>
                          </w:r>
                          <w:r w:rsidR="008C3DEE" w:rsidRPr="007F1D56">
                            <w:rPr>
                              <w:rFonts w:ascii="Century Gothic" w:hAnsi="Century Gothic"/>
                              <w:sz w:val="40"/>
                              <w:szCs w:val="40"/>
                              <w:lang w:bidi="es-ES"/>
                            </w:rPr>
                            <w:t xml:space="preserve">evisión  del cumplimiento de las recomendaciones efectuadas por el CTBG en materia de Publicidad Activa  por parte </w:t>
                          </w:r>
                          <w:r w:rsidR="008C3DEE">
                            <w:rPr>
                              <w:rFonts w:ascii="Century Gothic" w:hAnsi="Century Gothic"/>
                              <w:sz w:val="40"/>
                              <w:szCs w:val="40"/>
                              <w:lang w:bidi="es-ES"/>
                            </w:rPr>
                            <w:t xml:space="preserve">de  Grupo TRAGSA, SME </w:t>
                          </w:r>
                        </w:sdtContent>
                      </w:sdt>
                      <w:r w:rsidR="008C3DEE"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8C3DEE" w:rsidRDefault="008C3DE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8C3DEE" w:rsidRDefault="008C3DE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pPr>
    </w:p>
    <w:tbl>
      <w:tblPr>
        <w:tblStyle w:val="Tablaconcuadrcula1"/>
        <w:tblW w:w="0" w:type="auto"/>
        <w:tblLook w:val="04A0" w:firstRow="1" w:lastRow="0" w:firstColumn="1" w:lastColumn="0" w:noHBand="0" w:noVBand="1"/>
      </w:tblPr>
      <w:tblGrid>
        <w:gridCol w:w="5348"/>
        <w:gridCol w:w="5348"/>
      </w:tblGrid>
      <w:tr w:rsidR="00404DA5" w:rsidRPr="00BB34D1" w:rsidTr="00C23B35">
        <w:tc>
          <w:tcPr>
            <w:tcW w:w="5348" w:type="dxa"/>
            <w:tcBorders>
              <w:top w:val="single" w:sz="4" w:space="0" w:color="auto"/>
              <w:left w:val="single" w:sz="4" w:space="0" w:color="auto"/>
              <w:bottom w:val="single" w:sz="4" w:space="0" w:color="auto"/>
              <w:right w:val="single" w:sz="4" w:space="0" w:color="auto"/>
            </w:tcBorders>
            <w:hideMark/>
          </w:tcPr>
          <w:p w:rsidR="00404DA5" w:rsidRPr="00BB34D1" w:rsidRDefault="00404DA5" w:rsidP="00C23B35">
            <w:r w:rsidRPr="00BB34D1">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404DA5" w:rsidRPr="00BB34D1" w:rsidRDefault="00404DA5" w:rsidP="00C23B35">
            <w:r>
              <w:t>2</w:t>
            </w:r>
            <w:r>
              <w:t>1</w:t>
            </w:r>
            <w:r w:rsidRPr="00BB34D1">
              <w:t>/04/2023</w:t>
            </w:r>
          </w:p>
          <w:p w:rsidR="00404DA5" w:rsidRPr="00BB34D1" w:rsidRDefault="00404DA5" w:rsidP="00C23B35">
            <w:r w:rsidRPr="00BB34D1">
              <w:t>Segunda revisión: 16/05/2023</w:t>
            </w:r>
          </w:p>
        </w:tc>
      </w:tr>
    </w:tbl>
    <w:p w:rsidR="00404DA5" w:rsidRDefault="00404DA5" w:rsidP="00415DBD">
      <w:pPr>
        <w:spacing w:before="120" w:after="120" w:line="312" w:lineRule="auto"/>
        <w:ind w:right="-2"/>
        <w:jc w:val="both"/>
        <w:rPr>
          <w:rFonts w:cs="Arial"/>
          <w:szCs w:val="22"/>
        </w:rPr>
      </w:pPr>
    </w:p>
    <w:p w:rsidR="0082470D" w:rsidRPr="002D27E4" w:rsidRDefault="00404DA5"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709" w:type="dxa"/>
            <w:vAlign w:val="center"/>
          </w:tcPr>
          <w:p w:rsidR="00A249BB" w:rsidRPr="00E93309" w:rsidRDefault="00A249BB" w:rsidP="00E93309">
            <w:pPr>
              <w:ind w:left="360"/>
              <w:jc w:val="center"/>
              <w:rPr>
                <w:sz w:val="18"/>
                <w:szCs w:val="18"/>
              </w:rPr>
            </w:pPr>
          </w:p>
        </w:tc>
        <w:tc>
          <w:tcPr>
            <w:tcW w:w="2777" w:type="dxa"/>
          </w:tcPr>
          <w:p w:rsidR="00A249BB" w:rsidRPr="007465AA" w:rsidRDefault="00A249BB" w:rsidP="004D6B2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E53063" w:rsidRDefault="00A249BB" w:rsidP="00E53063">
            <w:pPr>
              <w:ind w:left="360"/>
              <w:jc w:val="center"/>
              <w:rPr>
                <w:sz w:val="18"/>
                <w:szCs w:val="18"/>
              </w:rPr>
            </w:pPr>
          </w:p>
        </w:tc>
        <w:tc>
          <w:tcPr>
            <w:tcW w:w="2777" w:type="dxa"/>
          </w:tcPr>
          <w:p w:rsidR="00A249BB" w:rsidRPr="007465AA" w:rsidRDefault="00A249BB" w:rsidP="008918C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6A5B1C">
            <w:pPr>
              <w:rPr>
                <w:sz w:val="18"/>
                <w:szCs w:val="18"/>
              </w:rPr>
            </w:pPr>
          </w:p>
        </w:tc>
      </w:tr>
      <w:tr w:rsidR="007C4219" w:rsidRPr="007465AA" w:rsidTr="007465AA">
        <w:tc>
          <w:tcPr>
            <w:tcW w:w="1668" w:type="dxa"/>
            <w:vMerge w:val="restart"/>
            <w:vAlign w:val="center"/>
          </w:tcPr>
          <w:p w:rsidR="007C4219" w:rsidRPr="00E07201" w:rsidRDefault="007C4219"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7C4219" w:rsidRDefault="00E53063" w:rsidP="00E53063">
            <w:pPr>
              <w:tabs>
                <w:tab w:val="center" w:pos="2656"/>
              </w:tabs>
              <w:rPr>
                <w:sz w:val="18"/>
                <w:szCs w:val="18"/>
              </w:rPr>
            </w:pPr>
            <w:r>
              <w:rPr>
                <w:sz w:val="18"/>
                <w:szCs w:val="18"/>
              </w:rPr>
              <w:t>Descripción de la estructura organizativa</w:t>
            </w:r>
            <w:r>
              <w:rPr>
                <w:sz w:val="18"/>
                <w:szCs w:val="18"/>
              </w:rPr>
              <w:tab/>
            </w:r>
          </w:p>
        </w:tc>
        <w:tc>
          <w:tcPr>
            <w:tcW w:w="709" w:type="dxa"/>
          </w:tcPr>
          <w:p w:rsidR="007C4219" w:rsidRPr="00505719" w:rsidRDefault="007C4219" w:rsidP="00505719">
            <w:pPr>
              <w:pStyle w:val="Prrafodelista"/>
              <w:numPr>
                <w:ilvl w:val="0"/>
                <w:numId w:val="27"/>
              </w:numPr>
              <w:rPr>
                <w:sz w:val="18"/>
                <w:szCs w:val="18"/>
              </w:rPr>
            </w:pPr>
          </w:p>
        </w:tc>
        <w:tc>
          <w:tcPr>
            <w:tcW w:w="2777" w:type="dxa"/>
          </w:tcPr>
          <w:p w:rsidR="007C4219" w:rsidRDefault="007C4219" w:rsidP="00505719">
            <w:pPr>
              <w:rPr>
                <w:sz w:val="18"/>
                <w:szCs w:val="18"/>
              </w:rPr>
            </w:pPr>
            <w:r>
              <w:rPr>
                <w:sz w:val="18"/>
                <w:szCs w:val="18"/>
              </w:rPr>
              <w:t>Si</w:t>
            </w:r>
          </w:p>
        </w:tc>
      </w:tr>
      <w:tr w:rsidR="00A24CD8" w:rsidRPr="007465AA" w:rsidTr="007465AA">
        <w:tc>
          <w:tcPr>
            <w:tcW w:w="1668" w:type="dxa"/>
            <w:vMerge/>
            <w:vAlign w:val="center"/>
          </w:tcPr>
          <w:p w:rsidR="00A24CD8" w:rsidRPr="00E07201" w:rsidRDefault="00A24CD8" w:rsidP="001521CD">
            <w:pPr>
              <w:rPr>
                <w:sz w:val="18"/>
                <w:szCs w:val="18"/>
              </w:rPr>
            </w:pPr>
          </w:p>
        </w:tc>
        <w:tc>
          <w:tcPr>
            <w:tcW w:w="5528" w:type="dxa"/>
          </w:tcPr>
          <w:p w:rsidR="00A24CD8" w:rsidRPr="00E53063" w:rsidRDefault="00A24CD8" w:rsidP="008D4E50">
            <w:pPr>
              <w:rPr>
                <w:sz w:val="18"/>
                <w:szCs w:val="18"/>
              </w:rPr>
            </w:pPr>
            <w:r w:rsidRPr="00E53063">
              <w:rPr>
                <w:sz w:val="18"/>
                <w:szCs w:val="18"/>
              </w:rPr>
              <w:t>Desistimientos y renuncias</w:t>
            </w:r>
          </w:p>
        </w:tc>
        <w:tc>
          <w:tcPr>
            <w:tcW w:w="709" w:type="dxa"/>
          </w:tcPr>
          <w:p w:rsidR="00A24CD8" w:rsidRPr="00E53063" w:rsidRDefault="00A24CD8" w:rsidP="00E53063">
            <w:pPr>
              <w:pStyle w:val="Prrafodelista"/>
              <w:numPr>
                <w:ilvl w:val="0"/>
                <w:numId w:val="27"/>
              </w:numPr>
              <w:rPr>
                <w:sz w:val="18"/>
                <w:szCs w:val="18"/>
              </w:rPr>
            </w:pPr>
          </w:p>
        </w:tc>
        <w:tc>
          <w:tcPr>
            <w:tcW w:w="2777" w:type="dxa"/>
          </w:tcPr>
          <w:p w:rsidR="00A24CD8" w:rsidRPr="00E53063" w:rsidRDefault="00E53063" w:rsidP="00505719">
            <w:pPr>
              <w:rPr>
                <w:sz w:val="18"/>
                <w:szCs w:val="18"/>
              </w:rPr>
            </w:pPr>
            <w:r>
              <w:rPr>
                <w:sz w:val="18"/>
                <w:szCs w:val="18"/>
              </w:rPr>
              <w:t>Si, se informa de que no han existido desistimientos o renuncias</w:t>
            </w:r>
          </w:p>
        </w:tc>
      </w:tr>
      <w:tr w:rsidR="007C4219" w:rsidRPr="007465AA" w:rsidTr="007465AA">
        <w:tc>
          <w:tcPr>
            <w:tcW w:w="1668" w:type="dxa"/>
            <w:vMerge/>
            <w:vAlign w:val="center"/>
          </w:tcPr>
          <w:p w:rsidR="007C4219" w:rsidRPr="00E07201" w:rsidRDefault="007C4219" w:rsidP="001521CD">
            <w:pPr>
              <w:rPr>
                <w:sz w:val="18"/>
                <w:szCs w:val="18"/>
              </w:rPr>
            </w:pPr>
          </w:p>
        </w:tc>
        <w:tc>
          <w:tcPr>
            <w:tcW w:w="5528" w:type="dxa"/>
          </w:tcPr>
          <w:p w:rsidR="007C4219" w:rsidRPr="00E53063" w:rsidRDefault="00E53063" w:rsidP="008D4E50">
            <w:pPr>
              <w:rPr>
                <w:sz w:val="18"/>
                <w:szCs w:val="18"/>
              </w:rPr>
            </w:pPr>
            <w:r>
              <w:rPr>
                <w:sz w:val="18"/>
                <w:szCs w:val="18"/>
              </w:rPr>
              <w:t>Subvenciones y ayudas públicas</w:t>
            </w:r>
          </w:p>
        </w:tc>
        <w:tc>
          <w:tcPr>
            <w:tcW w:w="709" w:type="dxa"/>
          </w:tcPr>
          <w:p w:rsidR="007C4219" w:rsidRPr="00E53063" w:rsidRDefault="007C4219" w:rsidP="00E53063">
            <w:pPr>
              <w:pStyle w:val="Prrafodelista"/>
              <w:numPr>
                <w:ilvl w:val="0"/>
                <w:numId w:val="27"/>
              </w:numPr>
              <w:rPr>
                <w:sz w:val="18"/>
                <w:szCs w:val="18"/>
              </w:rPr>
            </w:pPr>
          </w:p>
        </w:tc>
        <w:tc>
          <w:tcPr>
            <w:tcW w:w="2777" w:type="dxa"/>
          </w:tcPr>
          <w:p w:rsidR="007C4219" w:rsidRPr="00E53063" w:rsidRDefault="00E53063" w:rsidP="00E53063">
            <w:pPr>
              <w:rPr>
                <w:sz w:val="18"/>
                <w:szCs w:val="18"/>
              </w:rPr>
            </w:pPr>
            <w:proofErr w:type="spellStart"/>
            <w:r>
              <w:rPr>
                <w:sz w:val="18"/>
                <w:szCs w:val="18"/>
              </w:rPr>
              <w:t>Si</w:t>
            </w:r>
            <w:proofErr w:type="spellEnd"/>
            <w:r>
              <w:rPr>
                <w:sz w:val="18"/>
                <w:szCs w:val="18"/>
              </w:rPr>
              <w:t>, pero la información publicada está referida  a las subvenciones y  ayudas públicas percibidas por TRGASA, no a las concedidas por TRAGSA  a terceros, que es a lo que se refiere el contenido material de esta obligación</w:t>
            </w:r>
          </w:p>
        </w:tc>
      </w:tr>
      <w:tr w:rsidR="007C4219" w:rsidRPr="007465AA" w:rsidTr="007465AA">
        <w:tc>
          <w:tcPr>
            <w:tcW w:w="1668" w:type="dxa"/>
            <w:vMerge/>
            <w:vAlign w:val="center"/>
          </w:tcPr>
          <w:p w:rsidR="007C4219" w:rsidRPr="007465AA" w:rsidRDefault="007C4219" w:rsidP="001521CD">
            <w:pPr>
              <w:rPr>
                <w:sz w:val="18"/>
                <w:szCs w:val="18"/>
              </w:rPr>
            </w:pPr>
          </w:p>
        </w:tc>
        <w:tc>
          <w:tcPr>
            <w:tcW w:w="5528" w:type="dxa"/>
          </w:tcPr>
          <w:p w:rsidR="007C4219" w:rsidRPr="00E53063" w:rsidRDefault="007C4219" w:rsidP="001521CD">
            <w:pPr>
              <w:rPr>
                <w:sz w:val="18"/>
                <w:szCs w:val="18"/>
              </w:rPr>
            </w:pPr>
            <w:r w:rsidRPr="00E53063">
              <w:rPr>
                <w:sz w:val="18"/>
                <w:szCs w:val="18"/>
              </w:rPr>
              <w:t>Informes de auditoría  elaborados por el Tribunal de Cuentas</w:t>
            </w:r>
          </w:p>
        </w:tc>
        <w:tc>
          <w:tcPr>
            <w:tcW w:w="709" w:type="dxa"/>
          </w:tcPr>
          <w:p w:rsidR="007C4219" w:rsidRPr="00E53063" w:rsidRDefault="007C4219" w:rsidP="00E53063">
            <w:pPr>
              <w:pStyle w:val="Prrafodelista"/>
              <w:numPr>
                <w:ilvl w:val="0"/>
                <w:numId w:val="27"/>
              </w:numPr>
              <w:jc w:val="center"/>
              <w:rPr>
                <w:sz w:val="18"/>
                <w:szCs w:val="18"/>
              </w:rPr>
            </w:pPr>
          </w:p>
        </w:tc>
        <w:tc>
          <w:tcPr>
            <w:tcW w:w="2777" w:type="dxa"/>
          </w:tcPr>
          <w:p w:rsidR="007C4219" w:rsidRPr="00E53063" w:rsidRDefault="00E53063" w:rsidP="00505719">
            <w:pPr>
              <w:rPr>
                <w:sz w:val="18"/>
                <w:szCs w:val="18"/>
              </w:rPr>
            </w:pPr>
            <w:r>
              <w:rPr>
                <w:sz w:val="18"/>
                <w:szCs w:val="18"/>
              </w:rPr>
              <w:t>Si</w:t>
            </w:r>
            <w:r w:rsidR="007C4219" w:rsidRPr="00E53063">
              <w:rPr>
                <w:sz w:val="18"/>
                <w:szCs w:val="18"/>
              </w:rPr>
              <w:t xml:space="preserve"> </w:t>
            </w:r>
          </w:p>
        </w:tc>
      </w:tr>
      <w:tr w:rsidR="005B18DD" w:rsidRPr="007465AA" w:rsidTr="007465AA">
        <w:tc>
          <w:tcPr>
            <w:tcW w:w="1668" w:type="dxa"/>
            <w:vMerge/>
            <w:vAlign w:val="center"/>
          </w:tcPr>
          <w:p w:rsidR="005B18DD" w:rsidRPr="007465AA" w:rsidRDefault="005B18DD" w:rsidP="001521CD">
            <w:pPr>
              <w:rPr>
                <w:sz w:val="18"/>
                <w:szCs w:val="18"/>
              </w:rPr>
            </w:pPr>
          </w:p>
        </w:tc>
        <w:tc>
          <w:tcPr>
            <w:tcW w:w="5528" w:type="dxa"/>
          </w:tcPr>
          <w:p w:rsidR="005B18DD" w:rsidRPr="007465AA" w:rsidRDefault="005B18DD" w:rsidP="001521CD">
            <w:pPr>
              <w:rPr>
                <w:sz w:val="18"/>
                <w:szCs w:val="18"/>
              </w:rPr>
            </w:pPr>
            <w:r>
              <w:rPr>
                <w:sz w:val="18"/>
                <w:szCs w:val="18"/>
              </w:rPr>
              <w:t>Retribuciones máximos responsables: completar información</w:t>
            </w:r>
          </w:p>
        </w:tc>
        <w:tc>
          <w:tcPr>
            <w:tcW w:w="709" w:type="dxa"/>
          </w:tcPr>
          <w:p w:rsidR="005B18DD" w:rsidRPr="00E53063" w:rsidRDefault="005B18DD" w:rsidP="00E53063">
            <w:pPr>
              <w:ind w:left="360"/>
              <w:jc w:val="center"/>
              <w:rPr>
                <w:sz w:val="18"/>
                <w:szCs w:val="18"/>
              </w:rPr>
            </w:pPr>
          </w:p>
        </w:tc>
        <w:tc>
          <w:tcPr>
            <w:tcW w:w="2777" w:type="dxa"/>
          </w:tcPr>
          <w:p w:rsidR="005B18DD" w:rsidRDefault="00E53063" w:rsidP="00E53063">
            <w:pPr>
              <w:rPr>
                <w:sz w:val="18"/>
                <w:szCs w:val="18"/>
              </w:rPr>
            </w:pPr>
            <w:r>
              <w:rPr>
                <w:sz w:val="18"/>
                <w:szCs w:val="18"/>
              </w:rPr>
              <w:t>No, sigue sin publicarse información para los miembros del equipo directivo</w:t>
            </w:r>
          </w:p>
        </w:tc>
      </w:tr>
      <w:tr w:rsidR="007C4219" w:rsidRPr="007465AA" w:rsidTr="007465AA">
        <w:tc>
          <w:tcPr>
            <w:tcW w:w="1668" w:type="dxa"/>
            <w:vMerge/>
            <w:vAlign w:val="center"/>
          </w:tcPr>
          <w:p w:rsidR="007C4219" w:rsidRPr="007465AA" w:rsidRDefault="007C4219" w:rsidP="001521CD">
            <w:pPr>
              <w:rPr>
                <w:sz w:val="18"/>
                <w:szCs w:val="18"/>
              </w:rPr>
            </w:pPr>
          </w:p>
        </w:tc>
        <w:tc>
          <w:tcPr>
            <w:tcW w:w="5528" w:type="dxa"/>
          </w:tcPr>
          <w:p w:rsidR="007C4219" w:rsidRPr="007465AA" w:rsidRDefault="007C4219" w:rsidP="001521CD">
            <w:pPr>
              <w:rPr>
                <w:sz w:val="18"/>
                <w:szCs w:val="18"/>
              </w:rPr>
            </w:pPr>
            <w:r w:rsidRPr="00E53063">
              <w:rPr>
                <w:sz w:val="18"/>
                <w:szCs w:val="18"/>
              </w:rPr>
              <w:t>Indemnizaciones percibidas por Altos Cargos con ocasión del abandono del cargo</w:t>
            </w:r>
          </w:p>
        </w:tc>
        <w:tc>
          <w:tcPr>
            <w:tcW w:w="709" w:type="dxa"/>
          </w:tcPr>
          <w:p w:rsidR="007C4219" w:rsidRPr="00000D54" w:rsidRDefault="007C4219" w:rsidP="00000D54">
            <w:pPr>
              <w:pStyle w:val="Prrafodelista"/>
              <w:numPr>
                <w:ilvl w:val="0"/>
                <w:numId w:val="28"/>
              </w:numPr>
              <w:jc w:val="center"/>
              <w:rPr>
                <w:sz w:val="18"/>
                <w:szCs w:val="18"/>
              </w:rPr>
            </w:pPr>
          </w:p>
        </w:tc>
        <w:tc>
          <w:tcPr>
            <w:tcW w:w="2777" w:type="dxa"/>
          </w:tcPr>
          <w:p w:rsidR="007C4219" w:rsidRPr="007465AA" w:rsidRDefault="00E53063" w:rsidP="001521CD">
            <w:pPr>
              <w:rPr>
                <w:sz w:val="18"/>
                <w:szCs w:val="18"/>
              </w:rPr>
            </w:pPr>
            <w:r>
              <w:rPr>
                <w:sz w:val="18"/>
                <w:szCs w:val="18"/>
              </w:rPr>
              <w:t xml:space="preserve">Si, se informa de que no se han percibido indemnizaciones </w:t>
            </w:r>
          </w:p>
        </w:tc>
      </w:tr>
      <w:tr w:rsidR="007C4219" w:rsidRPr="007465AA" w:rsidTr="007465AA">
        <w:tc>
          <w:tcPr>
            <w:tcW w:w="1668" w:type="dxa"/>
            <w:vMerge/>
            <w:vAlign w:val="center"/>
          </w:tcPr>
          <w:p w:rsidR="007C4219" w:rsidRPr="007465AA" w:rsidRDefault="007C4219" w:rsidP="001521CD">
            <w:pPr>
              <w:rPr>
                <w:sz w:val="18"/>
                <w:szCs w:val="18"/>
              </w:rPr>
            </w:pPr>
          </w:p>
        </w:tc>
        <w:tc>
          <w:tcPr>
            <w:tcW w:w="5528" w:type="dxa"/>
          </w:tcPr>
          <w:p w:rsidR="007C4219" w:rsidRPr="001A0BD4" w:rsidRDefault="007C4219" w:rsidP="001521CD">
            <w:pPr>
              <w:rPr>
                <w:sz w:val="18"/>
                <w:szCs w:val="18"/>
              </w:rPr>
            </w:pPr>
            <w:r>
              <w:rPr>
                <w:sz w:val="18"/>
                <w:szCs w:val="18"/>
              </w:rPr>
              <w:t>Autorizaciones de compatibilidad concedidas a empleados: publicación en el Portal de Transparencia de la entidad</w:t>
            </w:r>
          </w:p>
        </w:tc>
        <w:tc>
          <w:tcPr>
            <w:tcW w:w="709" w:type="dxa"/>
          </w:tcPr>
          <w:p w:rsidR="007C4219" w:rsidRPr="00E53063" w:rsidRDefault="007C4219" w:rsidP="00E53063">
            <w:pPr>
              <w:ind w:left="360"/>
              <w:jc w:val="center"/>
              <w:rPr>
                <w:sz w:val="18"/>
                <w:szCs w:val="18"/>
              </w:rPr>
            </w:pPr>
          </w:p>
        </w:tc>
        <w:tc>
          <w:tcPr>
            <w:tcW w:w="2777" w:type="dxa"/>
          </w:tcPr>
          <w:p w:rsidR="007C4219" w:rsidRDefault="00E53063" w:rsidP="00A45E69">
            <w:pPr>
              <w:rPr>
                <w:sz w:val="18"/>
                <w:szCs w:val="18"/>
              </w:rPr>
            </w:pPr>
            <w:r>
              <w:rPr>
                <w:sz w:val="18"/>
                <w:szCs w:val="18"/>
              </w:rPr>
              <w:t xml:space="preserve">No, aunque se </w:t>
            </w:r>
            <w:r w:rsidR="00A45E69">
              <w:rPr>
                <w:sz w:val="18"/>
                <w:szCs w:val="18"/>
              </w:rPr>
              <w:t>publica una guía para la localización de esta información en el Portal de Transparencia de la AGE, lo cierto es que sigue sin publicarse la información directamente en el Portal de Transparencia de TRAGSA</w:t>
            </w:r>
          </w:p>
        </w:tc>
      </w:tr>
      <w:tr w:rsidR="007C4219" w:rsidRPr="007465AA" w:rsidTr="007465AA">
        <w:tc>
          <w:tcPr>
            <w:tcW w:w="1668" w:type="dxa"/>
            <w:vMerge/>
            <w:vAlign w:val="center"/>
          </w:tcPr>
          <w:p w:rsidR="007C4219" w:rsidRPr="007465AA" w:rsidRDefault="007C4219" w:rsidP="001521CD">
            <w:pPr>
              <w:rPr>
                <w:sz w:val="18"/>
                <w:szCs w:val="18"/>
              </w:rPr>
            </w:pPr>
          </w:p>
        </w:tc>
        <w:tc>
          <w:tcPr>
            <w:tcW w:w="5528" w:type="dxa"/>
          </w:tcPr>
          <w:p w:rsidR="007C4219" w:rsidRPr="00337C82" w:rsidRDefault="007C4219" w:rsidP="001521CD">
            <w:pPr>
              <w:rPr>
                <w:sz w:val="18"/>
                <w:szCs w:val="18"/>
              </w:rPr>
            </w:pPr>
            <w:r w:rsidRPr="001A0BD4">
              <w:rPr>
                <w:sz w:val="18"/>
                <w:szCs w:val="18"/>
              </w:rPr>
              <w:t>Autorización para actividad privada al cese de altos cargos en la AGE, CCAA o EELL</w:t>
            </w:r>
          </w:p>
        </w:tc>
        <w:tc>
          <w:tcPr>
            <w:tcW w:w="709" w:type="dxa"/>
          </w:tcPr>
          <w:p w:rsidR="007C4219" w:rsidRPr="00F92072" w:rsidRDefault="007C4219" w:rsidP="00F92072">
            <w:pPr>
              <w:pStyle w:val="Prrafodelista"/>
              <w:numPr>
                <w:ilvl w:val="0"/>
                <w:numId w:val="28"/>
              </w:numPr>
              <w:jc w:val="center"/>
              <w:rPr>
                <w:sz w:val="18"/>
                <w:szCs w:val="18"/>
              </w:rPr>
            </w:pPr>
          </w:p>
        </w:tc>
        <w:tc>
          <w:tcPr>
            <w:tcW w:w="2777" w:type="dxa"/>
          </w:tcPr>
          <w:p w:rsidR="007C4219" w:rsidRPr="007465AA" w:rsidRDefault="00F92072" w:rsidP="001521CD">
            <w:pPr>
              <w:rPr>
                <w:sz w:val="18"/>
                <w:szCs w:val="18"/>
              </w:rPr>
            </w:pPr>
            <w:r>
              <w:rPr>
                <w:sz w:val="18"/>
                <w:szCs w:val="18"/>
              </w:rPr>
              <w:t>Si, se informa de que no se han concedido autorizaciones</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715E7D" w:rsidRDefault="00A249BB" w:rsidP="007C4219">
            <w:pPr>
              <w:pStyle w:val="Prrafodelista"/>
              <w:numPr>
                <w:ilvl w:val="0"/>
                <w:numId w:val="28"/>
              </w:numPr>
              <w:rPr>
                <w:sz w:val="18"/>
                <w:szCs w:val="18"/>
              </w:rPr>
            </w:pPr>
          </w:p>
        </w:tc>
        <w:tc>
          <w:tcPr>
            <w:tcW w:w="2777" w:type="dxa"/>
          </w:tcPr>
          <w:p w:rsidR="00A249BB" w:rsidRPr="007465AA" w:rsidRDefault="007C4219" w:rsidP="001521CD">
            <w:pPr>
              <w:rPr>
                <w:sz w:val="18"/>
                <w:szCs w:val="18"/>
              </w:rPr>
            </w:pPr>
            <w:r>
              <w:rPr>
                <w:sz w:val="18"/>
                <w:szCs w:val="18"/>
              </w:rPr>
              <w:t>Si</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A45E69" w:rsidP="00281234">
            <w:pPr>
              <w:jc w:val="center"/>
              <w:rPr>
                <w:b/>
                <w:sz w:val="18"/>
                <w:szCs w:val="18"/>
              </w:rPr>
            </w:pPr>
            <w:r>
              <w:rPr>
                <w:b/>
                <w:sz w:val="18"/>
                <w:szCs w:val="18"/>
              </w:rPr>
              <w:t>9</w:t>
            </w:r>
          </w:p>
        </w:tc>
        <w:tc>
          <w:tcPr>
            <w:tcW w:w="2777" w:type="dxa"/>
          </w:tcPr>
          <w:p w:rsidR="00A249BB" w:rsidRPr="007465AA" w:rsidRDefault="00A249BB" w:rsidP="001521CD">
            <w:pPr>
              <w:rPr>
                <w:b/>
                <w:sz w:val="18"/>
                <w:szCs w:val="18"/>
              </w:rPr>
            </w:pPr>
          </w:p>
        </w:tc>
      </w:tr>
    </w:tbl>
    <w:p w:rsidR="003A1694" w:rsidRDefault="003A1694" w:rsidP="00AC4A6F"/>
    <w:p w:rsidR="00BA4354" w:rsidRDefault="00A45E69" w:rsidP="00DF56A7">
      <w:pPr>
        <w:jc w:val="both"/>
      </w:pPr>
      <w:r>
        <w:t>El Grupo TRAGSA</w:t>
      </w:r>
      <w:r w:rsidR="00281234">
        <w:t xml:space="preserve"> </w:t>
      </w:r>
      <w:r w:rsidR="008B6789">
        <w:t xml:space="preserve">ha aplicado </w:t>
      </w:r>
      <w:r>
        <w:t>7</w:t>
      </w:r>
      <w:r w:rsidR="00663F4A">
        <w:t xml:space="preserve"> </w:t>
      </w:r>
      <w:r w:rsidR="008B6789">
        <w:t xml:space="preserve">de las </w:t>
      </w:r>
      <w:r>
        <w:t xml:space="preserve">9 </w:t>
      </w:r>
      <w:r w:rsidR="006657D5">
        <w:t xml:space="preserve"> </w:t>
      </w:r>
      <w:r w:rsidR="008B6789">
        <w:t>recomendaciones derivadas de la evaluación 2022.</w:t>
      </w:r>
    </w:p>
    <w:p w:rsidR="00FA5AFD" w:rsidRDefault="00FA5AFD"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DEE" w:rsidRPr="00F31BC3" w:rsidRDefault="008C3DE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8C3DEE" w:rsidRPr="00F31BC3" w:rsidRDefault="008C3DE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8"/>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952F27" w:rsidRPr="00952F27" w:rsidTr="008D4E5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Total</w:t>
            </w:r>
          </w:p>
        </w:tc>
      </w:tr>
      <w:tr w:rsidR="0077107D" w:rsidRPr="00952F27" w:rsidTr="0077107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7107D" w:rsidRPr="00952F27" w:rsidRDefault="0077107D" w:rsidP="00952F27">
            <w:pPr>
              <w:spacing w:before="120" w:after="120"/>
              <w:rPr>
                <w:rFonts w:eastAsia="Calibri" w:cs="Calibri"/>
                <w:sz w:val="16"/>
                <w:szCs w:val="16"/>
              </w:rPr>
            </w:pPr>
            <w:r w:rsidRPr="00952F27">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sz w:val="16"/>
              </w:rPr>
            </w:pPr>
            <w:r w:rsidRPr="0077107D">
              <w:rPr>
                <w:sz w:val="16"/>
              </w:rPr>
              <w:t>100,0</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sz w:val="16"/>
              </w:rPr>
            </w:pPr>
            <w:r w:rsidRPr="0077107D">
              <w:rPr>
                <w:sz w:val="16"/>
              </w:rPr>
              <w:t>100,0</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sz w:val="16"/>
              </w:rPr>
            </w:pPr>
            <w:r w:rsidRPr="0077107D">
              <w:rPr>
                <w:sz w:val="16"/>
              </w:rPr>
              <w:t>100,0</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sz w:val="16"/>
              </w:rPr>
            </w:pPr>
            <w:r w:rsidRPr="0077107D">
              <w:rPr>
                <w:sz w:val="16"/>
              </w:rPr>
              <w:t>100,0</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sz w:val="16"/>
              </w:rPr>
            </w:pPr>
            <w:r w:rsidRPr="0077107D">
              <w:rPr>
                <w:sz w:val="16"/>
              </w:rPr>
              <w:t>100,0</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sz w:val="16"/>
              </w:rPr>
            </w:pPr>
            <w:r w:rsidRPr="0077107D">
              <w:rPr>
                <w:sz w:val="16"/>
              </w:rPr>
              <w:t>100,0</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sz w:val="16"/>
              </w:rPr>
            </w:pPr>
            <w:r w:rsidRPr="0077107D">
              <w:rPr>
                <w:sz w:val="16"/>
              </w:rPr>
              <w:t>100,0</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sz w:val="16"/>
              </w:rPr>
            </w:pPr>
            <w:r w:rsidRPr="0077107D">
              <w:rPr>
                <w:sz w:val="16"/>
              </w:rPr>
              <w:t>100,0</w:t>
            </w:r>
          </w:p>
        </w:tc>
      </w:tr>
      <w:tr w:rsidR="0077107D" w:rsidRPr="00952F27" w:rsidTr="0077107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7107D" w:rsidRPr="00952F27" w:rsidRDefault="0077107D" w:rsidP="00952F27">
            <w:pPr>
              <w:spacing w:before="120" w:after="120"/>
              <w:jc w:val="both"/>
              <w:rPr>
                <w:rFonts w:eastAsia="Calibri" w:cs="Calibri"/>
                <w:sz w:val="16"/>
                <w:szCs w:val="16"/>
              </w:rPr>
            </w:pPr>
            <w:r w:rsidRPr="00952F27">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77107D" w:rsidRPr="0077107D" w:rsidRDefault="0077107D" w:rsidP="0077107D">
            <w:pPr>
              <w:jc w:val="center"/>
              <w:cnfStyle w:val="000000000000" w:firstRow="0" w:lastRow="0" w:firstColumn="0" w:lastColumn="0" w:oddVBand="0" w:evenVBand="0" w:oddHBand="0" w:evenHBand="0" w:firstRowFirstColumn="0" w:firstRowLastColumn="0" w:lastRowFirstColumn="0" w:lastRowLastColumn="0"/>
              <w:rPr>
                <w:sz w:val="16"/>
              </w:rPr>
            </w:pPr>
            <w:r w:rsidRPr="0077107D">
              <w:rPr>
                <w:sz w:val="16"/>
              </w:rPr>
              <w:t>73,6</w:t>
            </w:r>
          </w:p>
        </w:tc>
        <w:tc>
          <w:tcPr>
            <w:tcW w:w="0" w:type="auto"/>
            <w:noWrap/>
            <w:vAlign w:val="center"/>
          </w:tcPr>
          <w:p w:rsidR="0077107D" w:rsidRPr="0077107D" w:rsidRDefault="0077107D" w:rsidP="0077107D">
            <w:pPr>
              <w:jc w:val="center"/>
              <w:cnfStyle w:val="000000000000" w:firstRow="0" w:lastRow="0" w:firstColumn="0" w:lastColumn="0" w:oddVBand="0" w:evenVBand="0" w:oddHBand="0" w:evenHBand="0" w:firstRowFirstColumn="0" w:firstRowLastColumn="0" w:lastRowFirstColumn="0" w:lastRowLastColumn="0"/>
              <w:rPr>
                <w:sz w:val="16"/>
              </w:rPr>
            </w:pPr>
            <w:r w:rsidRPr="0077107D">
              <w:rPr>
                <w:sz w:val="16"/>
              </w:rPr>
              <w:t>80,0</w:t>
            </w:r>
          </w:p>
        </w:tc>
        <w:tc>
          <w:tcPr>
            <w:tcW w:w="0" w:type="auto"/>
            <w:noWrap/>
            <w:vAlign w:val="center"/>
          </w:tcPr>
          <w:p w:rsidR="0077107D" w:rsidRPr="0077107D" w:rsidRDefault="0077107D" w:rsidP="0077107D">
            <w:pPr>
              <w:jc w:val="center"/>
              <w:cnfStyle w:val="000000000000" w:firstRow="0" w:lastRow="0" w:firstColumn="0" w:lastColumn="0" w:oddVBand="0" w:evenVBand="0" w:oddHBand="0" w:evenHBand="0" w:firstRowFirstColumn="0" w:firstRowLastColumn="0" w:lastRowFirstColumn="0" w:lastRowLastColumn="0"/>
              <w:rPr>
                <w:sz w:val="16"/>
              </w:rPr>
            </w:pPr>
            <w:r w:rsidRPr="0077107D">
              <w:rPr>
                <w:sz w:val="16"/>
              </w:rPr>
              <w:t>80,0</w:t>
            </w:r>
          </w:p>
        </w:tc>
        <w:tc>
          <w:tcPr>
            <w:tcW w:w="0" w:type="auto"/>
            <w:noWrap/>
            <w:vAlign w:val="center"/>
          </w:tcPr>
          <w:p w:rsidR="0077107D" w:rsidRPr="0077107D" w:rsidRDefault="0077107D" w:rsidP="0077107D">
            <w:pPr>
              <w:jc w:val="center"/>
              <w:cnfStyle w:val="000000000000" w:firstRow="0" w:lastRow="0" w:firstColumn="0" w:lastColumn="0" w:oddVBand="0" w:evenVBand="0" w:oddHBand="0" w:evenHBand="0" w:firstRowFirstColumn="0" w:firstRowLastColumn="0" w:lastRowFirstColumn="0" w:lastRowLastColumn="0"/>
              <w:rPr>
                <w:sz w:val="16"/>
              </w:rPr>
            </w:pPr>
            <w:r w:rsidRPr="0077107D">
              <w:rPr>
                <w:sz w:val="16"/>
              </w:rPr>
              <w:t>80,0</w:t>
            </w:r>
          </w:p>
        </w:tc>
        <w:tc>
          <w:tcPr>
            <w:tcW w:w="0" w:type="auto"/>
            <w:noWrap/>
            <w:vAlign w:val="center"/>
          </w:tcPr>
          <w:p w:rsidR="0077107D" w:rsidRPr="0077107D" w:rsidRDefault="0077107D" w:rsidP="0077107D">
            <w:pPr>
              <w:jc w:val="center"/>
              <w:cnfStyle w:val="000000000000" w:firstRow="0" w:lastRow="0" w:firstColumn="0" w:lastColumn="0" w:oddVBand="0" w:evenVBand="0" w:oddHBand="0" w:evenHBand="0" w:firstRowFirstColumn="0" w:firstRowLastColumn="0" w:lastRowFirstColumn="0" w:lastRowLastColumn="0"/>
              <w:rPr>
                <w:sz w:val="16"/>
              </w:rPr>
            </w:pPr>
            <w:r w:rsidRPr="0077107D">
              <w:rPr>
                <w:sz w:val="16"/>
              </w:rPr>
              <w:t>80,0</w:t>
            </w:r>
          </w:p>
        </w:tc>
        <w:tc>
          <w:tcPr>
            <w:tcW w:w="0" w:type="auto"/>
            <w:noWrap/>
            <w:vAlign w:val="center"/>
          </w:tcPr>
          <w:p w:rsidR="0077107D" w:rsidRPr="0077107D" w:rsidRDefault="0077107D" w:rsidP="0077107D">
            <w:pPr>
              <w:jc w:val="center"/>
              <w:cnfStyle w:val="000000000000" w:firstRow="0" w:lastRow="0" w:firstColumn="0" w:lastColumn="0" w:oddVBand="0" w:evenVBand="0" w:oddHBand="0" w:evenHBand="0" w:firstRowFirstColumn="0" w:firstRowLastColumn="0" w:lastRowFirstColumn="0" w:lastRowLastColumn="0"/>
              <w:rPr>
                <w:sz w:val="16"/>
              </w:rPr>
            </w:pPr>
            <w:r w:rsidRPr="0077107D">
              <w:rPr>
                <w:sz w:val="16"/>
              </w:rPr>
              <w:t>70,0</w:t>
            </w:r>
          </w:p>
        </w:tc>
        <w:tc>
          <w:tcPr>
            <w:tcW w:w="0" w:type="auto"/>
            <w:noWrap/>
            <w:vAlign w:val="center"/>
          </w:tcPr>
          <w:p w:rsidR="0077107D" w:rsidRPr="0077107D" w:rsidRDefault="0077107D" w:rsidP="0077107D">
            <w:pPr>
              <w:jc w:val="center"/>
              <w:cnfStyle w:val="000000000000" w:firstRow="0" w:lastRow="0" w:firstColumn="0" w:lastColumn="0" w:oddVBand="0" w:evenVBand="0" w:oddHBand="0" w:evenHBand="0" w:firstRowFirstColumn="0" w:firstRowLastColumn="0" w:lastRowFirstColumn="0" w:lastRowLastColumn="0"/>
              <w:rPr>
                <w:sz w:val="16"/>
              </w:rPr>
            </w:pPr>
            <w:r w:rsidRPr="0077107D">
              <w:rPr>
                <w:sz w:val="16"/>
              </w:rPr>
              <w:t>80,0</w:t>
            </w:r>
          </w:p>
        </w:tc>
        <w:tc>
          <w:tcPr>
            <w:tcW w:w="0" w:type="auto"/>
            <w:noWrap/>
            <w:vAlign w:val="center"/>
          </w:tcPr>
          <w:p w:rsidR="0077107D" w:rsidRPr="0077107D" w:rsidRDefault="0077107D" w:rsidP="0077107D">
            <w:pPr>
              <w:jc w:val="center"/>
              <w:cnfStyle w:val="000000000000" w:firstRow="0" w:lastRow="0" w:firstColumn="0" w:lastColumn="0" w:oddVBand="0" w:evenVBand="0" w:oddHBand="0" w:evenHBand="0" w:firstRowFirstColumn="0" w:firstRowLastColumn="0" w:lastRowFirstColumn="0" w:lastRowLastColumn="0"/>
              <w:rPr>
                <w:sz w:val="16"/>
              </w:rPr>
            </w:pPr>
            <w:r w:rsidRPr="0077107D">
              <w:rPr>
                <w:sz w:val="16"/>
              </w:rPr>
              <w:t>77,7</w:t>
            </w:r>
          </w:p>
        </w:tc>
      </w:tr>
      <w:tr w:rsidR="0077107D" w:rsidRPr="00952F27" w:rsidTr="0077107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7107D" w:rsidRPr="00952F27" w:rsidRDefault="0077107D" w:rsidP="00952F27">
            <w:pPr>
              <w:spacing w:before="120" w:after="120"/>
              <w:jc w:val="both"/>
              <w:rPr>
                <w:rFonts w:eastAsia="Calibri" w:cs="Calibri"/>
                <w:i/>
                <w:sz w:val="16"/>
                <w:szCs w:val="16"/>
              </w:rPr>
            </w:pPr>
            <w:r w:rsidRPr="00952F27">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b/>
                <w:i/>
                <w:sz w:val="16"/>
              </w:rPr>
            </w:pPr>
            <w:r w:rsidRPr="0077107D">
              <w:rPr>
                <w:b/>
                <w:i/>
                <w:sz w:val="16"/>
              </w:rPr>
              <w:t>83,5</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b/>
                <w:i/>
                <w:sz w:val="16"/>
              </w:rPr>
            </w:pPr>
            <w:r w:rsidRPr="0077107D">
              <w:rPr>
                <w:b/>
                <w:i/>
                <w:sz w:val="16"/>
              </w:rPr>
              <w:t>87,5</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b/>
                <w:i/>
                <w:sz w:val="16"/>
              </w:rPr>
            </w:pPr>
            <w:r w:rsidRPr="0077107D">
              <w:rPr>
                <w:b/>
                <w:i/>
                <w:sz w:val="16"/>
              </w:rPr>
              <w:t>87,5</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b/>
                <w:i/>
                <w:sz w:val="16"/>
              </w:rPr>
            </w:pPr>
            <w:r w:rsidRPr="0077107D">
              <w:rPr>
                <w:b/>
                <w:i/>
                <w:sz w:val="16"/>
              </w:rPr>
              <w:t>87,5</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b/>
                <w:i/>
                <w:sz w:val="16"/>
              </w:rPr>
            </w:pPr>
            <w:r w:rsidRPr="0077107D">
              <w:rPr>
                <w:b/>
                <w:i/>
                <w:sz w:val="16"/>
              </w:rPr>
              <w:t>87,5</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b/>
                <w:i/>
                <w:sz w:val="16"/>
              </w:rPr>
            </w:pPr>
            <w:r w:rsidRPr="0077107D">
              <w:rPr>
                <w:b/>
                <w:i/>
                <w:sz w:val="16"/>
              </w:rPr>
              <w:t>81,3</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b/>
                <w:i/>
                <w:sz w:val="16"/>
              </w:rPr>
            </w:pPr>
            <w:r w:rsidRPr="0077107D">
              <w:rPr>
                <w:b/>
                <w:i/>
                <w:sz w:val="16"/>
              </w:rPr>
              <w:t>87,5</w:t>
            </w:r>
          </w:p>
        </w:tc>
        <w:tc>
          <w:tcPr>
            <w:tcW w:w="0" w:type="auto"/>
            <w:noWrap/>
            <w:vAlign w:val="center"/>
          </w:tcPr>
          <w:p w:rsidR="0077107D" w:rsidRPr="0077107D" w:rsidRDefault="0077107D" w:rsidP="0077107D">
            <w:pPr>
              <w:jc w:val="center"/>
              <w:cnfStyle w:val="000000100000" w:firstRow="0" w:lastRow="0" w:firstColumn="0" w:lastColumn="0" w:oddVBand="0" w:evenVBand="0" w:oddHBand="1" w:evenHBand="0" w:firstRowFirstColumn="0" w:firstRowLastColumn="0" w:lastRowFirstColumn="0" w:lastRowLastColumn="0"/>
              <w:rPr>
                <w:b/>
                <w:i/>
                <w:sz w:val="16"/>
              </w:rPr>
            </w:pPr>
            <w:r w:rsidRPr="0077107D">
              <w:rPr>
                <w:b/>
                <w:i/>
                <w:sz w:val="16"/>
              </w:rPr>
              <w:t>86,5</w:t>
            </w:r>
          </w:p>
        </w:tc>
      </w:tr>
    </w:tbl>
    <w:p w:rsidR="00100121" w:rsidRDefault="00100121" w:rsidP="00F05E2C">
      <w:pPr>
        <w:pStyle w:val="Cuerpodelboletn"/>
        <w:rPr>
          <w:lang w:bidi="es-ES"/>
        </w:rPr>
      </w:pPr>
    </w:p>
    <w:p w:rsidR="00952F27" w:rsidRDefault="004061BC" w:rsidP="00F05E2C">
      <w:pPr>
        <w:pStyle w:val="Cuerpodelboletn"/>
        <w:rPr>
          <w:lang w:bidi="es-ES"/>
        </w:rPr>
      </w:pPr>
      <w:r w:rsidRPr="00952F27">
        <w:rPr>
          <w:lang w:bidi="es-ES"/>
        </w:rPr>
        <w:t xml:space="preserve">El Índice de Cumplimiento de la Información Obligatoria (ICIO) se sitúa en el </w:t>
      </w:r>
      <w:r w:rsidR="0077107D">
        <w:rPr>
          <w:lang w:bidi="es-ES"/>
        </w:rPr>
        <w:t>86,5</w:t>
      </w:r>
      <w:r w:rsidRPr="00952F27">
        <w:rPr>
          <w:lang w:bidi="es-ES"/>
        </w:rPr>
        <w:t>%.</w:t>
      </w:r>
      <w:r w:rsidR="00BB3652" w:rsidRPr="00952F27">
        <w:rPr>
          <w:lang w:bidi="es-ES"/>
        </w:rPr>
        <w:t xml:space="preserve"> Respecto de 202</w:t>
      </w:r>
      <w:r w:rsidR="004413FC" w:rsidRPr="00952F27">
        <w:rPr>
          <w:lang w:bidi="es-ES"/>
        </w:rPr>
        <w:t>2</w:t>
      </w:r>
      <w:r w:rsidR="00BB3652" w:rsidRPr="00952F27">
        <w:rPr>
          <w:lang w:bidi="es-ES"/>
        </w:rPr>
        <w:t xml:space="preserve"> </w:t>
      </w:r>
      <w:r w:rsidR="00D95052" w:rsidRPr="00952F27">
        <w:rPr>
          <w:lang w:bidi="es-ES"/>
        </w:rPr>
        <w:t xml:space="preserve">este nivel de cumplimiento </w:t>
      </w:r>
      <w:r w:rsidR="00952F27">
        <w:rPr>
          <w:lang w:bidi="es-ES"/>
        </w:rPr>
        <w:t xml:space="preserve">se ha incrementado en </w:t>
      </w:r>
      <w:r w:rsidR="008C3DEE">
        <w:rPr>
          <w:lang w:bidi="es-ES"/>
        </w:rPr>
        <w:t>23,1</w:t>
      </w:r>
      <w:r w:rsidR="00952F27">
        <w:rPr>
          <w:lang w:bidi="es-ES"/>
        </w:rPr>
        <w:t xml:space="preserve"> puntos porcentuales, atribuibles a la aplicación de </w:t>
      </w:r>
      <w:r w:rsidR="008C3DEE">
        <w:rPr>
          <w:lang w:bidi="es-ES"/>
        </w:rPr>
        <w:t>7</w:t>
      </w:r>
      <w:r w:rsidR="00952F27">
        <w:rPr>
          <w:lang w:bidi="es-ES"/>
        </w:rPr>
        <w:t xml:space="preserve"> de las recomendaciones derivadas de la evaluación 2022. </w:t>
      </w:r>
    </w:p>
    <w:p w:rsidR="00571517" w:rsidRDefault="00571517" w:rsidP="00F05E2C">
      <w:pPr>
        <w:pStyle w:val="Cuerpodelboletn"/>
        <w:sectPr w:rsidR="00571517"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035DFF" w:rsidRDefault="008C3DEE" w:rsidP="00753FAD">
      <w:pPr>
        <w:pStyle w:val="Cuerpodelboletn"/>
      </w:pPr>
      <w:r>
        <w:t>Aunque e</w:t>
      </w:r>
      <w:r w:rsidR="004413FC" w:rsidRPr="008D4E50">
        <w:t xml:space="preserve">ste CTBG </w:t>
      </w:r>
      <w:r w:rsidR="004413FC" w:rsidRPr="008D4E50">
        <w:rPr>
          <w:b/>
        </w:rPr>
        <w:t xml:space="preserve">valora </w:t>
      </w:r>
      <w:r>
        <w:rPr>
          <w:b/>
        </w:rPr>
        <w:t xml:space="preserve">muy </w:t>
      </w:r>
      <w:r w:rsidR="008D4E50">
        <w:rPr>
          <w:b/>
        </w:rPr>
        <w:t>positivamente</w:t>
      </w:r>
      <w:r w:rsidR="004413FC" w:rsidRPr="008D4E50">
        <w:t xml:space="preserve"> </w:t>
      </w:r>
      <w:r w:rsidR="00FA2331">
        <w:t xml:space="preserve">la evolución del </w:t>
      </w:r>
      <w:r w:rsidR="004413FC" w:rsidRPr="008D4E50">
        <w:t xml:space="preserve">cumplimiento de las obligaciones de publicidad activa por parte </w:t>
      </w:r>
      <w:r w:rsidR="00FA2331">
        <w:t>de</w:t>
      </w:r>
      <w:r>
        <w:t>l Grupo TRAGSA</w:t>
      </w:r>
      <w:r w:rsidR="00FA2331">
        <w:t>, - e</w:t>
      </w:r>
      <w:r w:rsidR="00D95052" w:rsidRPr="008D4E50">
        <w:t xml:space="preserve">l Índice de cumplimiento </w:t>
      </w:r>
      <w:r w:rsidR="00FA2331">
        <w:t xml:space="preserve">ha aumentado </w:t>
      </w:r>
      <w:r w:rsidR="00753FAD">
        <w:t>en más del</w:t>
      </w:r>
      <w:r w:rsidR="00FA2331">
        <w:t xml:space="preserve"> </w:t>
      </w:r>
      <w:r>
        <w:t>36</w:t>
      </w:r>
      <w:r w:rsidR="00FA2331">
        <w:t xml:space="preserve">% </w:t>
      </w:r>
      <w:r>
        <w:t xml:space="preserve">y se ha aplicado casi </w:t>
      </w:r>
      <w:r w:rsidR="00753FAD">
        <w:t>el 7</w:t>
      </w:r>
      <w:r>
        <w:t>8</w:t>
      </w:r>
      <w:r w:rsidR="00753FAD">
        <w:t xml:space="preserve">% </w:t>
      </w:r>
      <w:r w:rsidR="00FA2331">
        <w:t>d</w:t>
      </w:r>
      <w:r w:rsidR="004413FC" w:rsidRPr="008D4E50">
        <w:t>e las recomendaciones derivadas de la evaluación realizada en 202</w:t>
      </w:r>
      <w:r w:rsidR="00117FA9" w:rsidRPr="008D4E50">
        <w:t>2</w:t>
      </w:r>
      <w:r>
        <w:t xml:space="preserve"> - </w:t>
      </w:r>
      <w:r w:rsidR="00753FAD">
        <w:t xml:space="preserve"> sigue existiendo margen de mejora en el cumplimiento de la LTAIBG por parte de la entidad.</w:t>
      </w:r>
    </w:p>
    <w:p w:rsidR="004413FC" w:rsidRDefault="004413FC" w:rsidP="004413FC">
      <w:pPr>
        <w:pStyle w:val="Sinespaciado"/>
        <w:spacing w:line="276" w:lineRule="auto"/>
        <w:ind w:left="720"/>
        <w:jc w:val="both"/>
        <w:rPr>
          <w:rFonts w:ascii="Century Gothic" w:hAnsi="Century Gothic"/>
        </w:rPr>
      </w:pPr>
    </w:p>
    <w:p w:rsidR="00753FAD" w:rsidRDefault="008C3DEE" w:rsidP="004413FC">
      <w:pPr>
        <w:pStyle w:val="Sinespaciado"/>
        <w:numPr>
          <w:ilvl w:val="1"/>
          <w:numId w:val="20"/>
        </w:numPr>
        <w:spacing w:line="276" w:lineRule="auto"/>
        <w:jc w:val="both"/>
        <w:rPr>
          <w:rFonts w:ascii="Century Gothic" w:hAnsi="Century Gothic"/>
        </w:rPr>
      </w:pPr>
      <w:r>
        <w:rPr>
          <w:rFonts w:ascii="Century Gothic" w:hAnsi="Century Gothic"/>
        </w:rPr>
        <w:t xml:space="preserve">Aunque se ha aplicado la recomendación de publicar información sobre subvenciones y ayudas, la información publicada está referida a las ayudas y subvenciones percibidas por TRAGSA, no a las </w:t>
      </w:r>
      <w:r w:rsidRPr="008C3DEE">
        <w:rPr>
          <w:rFonts w:ascii="Century Gothic" w:hAnsi="Century Gothic"/>
          <w:u w:val="single"/>
        </w:rPr>
        <w:t>concedidas por TRAGSA</w:t>
      </w:r>
      <w:r>
        <w:rPr>
          <w:rFonts w:ascii="Century Gothic" w:hAnsi="Century Gothic"/>
        </w:rPr>
        <w:t>, que es el sentido de esta obligación para las organizaciones y entidades públicas</w:t>
      </w:r>
      <w:r w:rsidR="00753FAD">
        <w:rPr>
          <w:rFonts w:ascii="Century Gothic" w:hAnsi="Century Gothic"/>
        </w:rPr>
        <w:t>.</w:t>
      </w:r>
    </w:p>
    <w:p w:rsidR="005A2687" w:rsidRDefault="005A2687" w:rsidP="005A2687">
      <w:pPr>
        <w:pStyle w:val="Sinespaciado"/>
        <w:spacing w:line="276" w:lineRule="auto"/>
        <w:ind w:left="2160"/>
        <w:jc w:val="both"/>
        <w:rPr>
          <w:rFonts w:ascii="Century Gothic" w:hAnsi="Century Gothic"/>
        </w:rPr>
      </w:pPr>
    </w:p>
    <w:p w:rsidR="004413FC" w:rsidRDefault="005A2687" w:rsidP="004413FC">
      <w:pPr>
        <w:pStyle w:val="Sinespaciado"/>
        <w:numPr>
          <w:ilvl w:val="1"/>
          <w:numId w:val="20"/>
        </w:numPr>
        <w:spacing w:line="276" w:lineRule="auto"/>
        <w:jc w:val="both"/>
        <w:rPr>
          <w:rFonts w:ascii="Century Gothic" w:hAnsi="Century Gothic"/>
        </w:rPr>
      </w:pPr>
      <w:r>
        <w:rPr>
          <w:rFonts w:ascii="Century Gothic" w:hAnsi="Century Gothic"/>
        </w:rPr>
        <w:lastRenderedPageBreak/>
        <w:t>No se ha completado la información sobre retribuciones, ya que no se publica información sobre las percibidas por los miembros del equipo directivo</w:t>
      </w:r>
      <w:r w:rsidR="00753FAD">
        <w:rPr>
          <w:rFonts w:ascii="Century Gothic" w:hAnsi="Century Gothic"/>
        </w:rPr>
        <w:t>.</w:t>
      </w:r>
    </w:p>
    <w:p w:rsidR="005A2687" w:rsidRDefault="005A2687" w:rsidP="005A2687">
      <w:pPr>
        <w:pStyle w:val="Sinespaciado"/>
        <w:spacing w:line="276" w:lineRule="auto"/>
        <w:ind w:left="2160"/>
        <w:jc w:val="both"/>
        <w:rPr>
          <w:rFonts w:ascii="Century Gothic" w:hAnsi="Century Gothic"/>
        </w:rPr>
      </w:pPr>
    </w:p>
    <w:p w:rsidR="005A2687" w:rsidRDefault="005A2687" w:rsidP="005A2687">
      <w:pPr>
        <w:pStyle w:val="Sinespaciado"/>
        <w:numPr>
          <w:ilvl w:val="1"/>
          <w:numId w:val="20"/>
        </w:numPr>
        <w:spacing w:line="276" w:lineRule="auto"/>
        <w:jc w:val="both"/>
        <w:rPr>
          <w:rFonts w:ascii="Century Gothic" w:hAnsi="Century Gothic"/>
        </w:rPr>
      </w:pPr>
      <w:r>
        <w:rPr>
          <w:rFonts w:ascii="Century Gothic" w:hAnsi="Century Gothic"/>
        </w:rPr>
        <w:t xml:space="preserve">Aunque se publica una guía para facilitar la localización de información sobre compatibilidades autorizadas a empleados de TRAGSA, el criterio que mantiene este Consejo, es que las entidades integrantes del Sector Institucional Estatal, deben publicar las informaciones obligatorias, directamente en su web institucional/Portal de Transparencia, es decir, a estas entidades les aplica el artículo 5.4 de la LTAIBG. A juicio de este Consejo, tal y como se indicó en el informe de evaluación 2022, </w:t>
      </w:r>
      <w:r w:rsidRPr="005A2687">
        <w:rPr>
          <w:rFonts w:ascii="Century Gothic" w:hAnsi="Century Gothic"/>
        </w:rPr>
        <w:t xml:space="preserve">el Portal de Transparencia debería publicar, exclusivamente, la información correspondiente a los Ministerios y servicios comunes, a la organización territorial de la AGE y </w:t>
      </w:r>
      <w:r>
        <w:rPr>
          <w:rFonts w:ascii="Century Gothic" w:hAnsi="Century Gothic"/>
        </w:rPr>
        <w:t>de</w:t>
      </w:r>
      <w:r w:rsidRPr="005A2687">
        <w:rPr>
          <w:rFonts w:ascii="Century Gothic" w:hAnsi="Century Gothic"/>
        </w:rPr>
        <w:t xml:space="preserve"> la AGE en el exterior. Es decir, debe circunscribirse a los órganos y entidades contemplados en el </w:t>
      </w:r>
      <w:r>
        <w:rPr>
          <w:rFonts w:ascii="Century Gothic" w:hAnsi="Century Gothic"/>
        </w:rPr>
        <w:t>artículo 55.2 de la Ley 40/2015</w:t>
      </w:r>
      <w:r w:rsidRPr="005A2687">
        <w:rPr>
          <w:rFonts w:ascii="Century Gothic" w:hAnsi="Century Gothic"/>
        </w:rPr>
        <w:t>. Por otra parte, el Portal de Transparencia AGE, no publica todas las informaciones obligatorias correspondientes a los organismos dependientes.</w:t>
      </w:r>
    </w:p>
    <w:p w:rsidR="005A2687" w:rsidRDefault="005A2687" w:rsidP="005A2687">
      <w:pPr>
        <w:pStyle w:val="Sinespaciado"/>
        <w:spacing w:line="276" w:lineRule="auto"/>
        <w:ind w:left="2160"/>
        <w:jc w:val="both"/>
        <w:rPr>
          <w:rFonts w:ascii="Century Gothic" w:hAnsi="Century Gothic"/>
        </w:rPr>
      </w:pPr>
    </w:p>
    <w:p w:rsidR="00117FA9" w:rsidRPr="00025429" w:rsidRDefault="00117FA9" w:rsidP="00117FA9">
      <w:pPr>
        <w:pStyle w:val="Sinespaciado"/>
        <w:numPr>
          <w:ilvl w:val="1"/>
          <w:numId w:val="20"/>
        </w:numPr>
        <w:spacing w:line="276" w:lineRule="auto"/>
        <w:jc w:val="both"/>
        <w:rPr>
          <w:rFonts w:ascii="Century Gothic" w:hAnsi="Century Gothic"/>
        </w:rPr>
      </w:pPr>
      <w:r w:rsidRPr="0002542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025429">
        <w:rPr>
          <w:rFonts w:ascii="Century Gothic" w:hAnsi="Century Gothic"/>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02542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404DA5">
        <w:rPr>
          <w:rFonts w:ascii="Century Gothic" w:hAnsi="Century Gothic"/>
        </w:rPr>
        <w:t>mayo</w:t>
      </w:r>
      <w:bookmarkStart w:id="0" w:name="_GoBack"/>
      <w:bookmarkEnd w:id="0"/>
      <w:r>
        <w:rPr>
          <w:rFonts w:ascii="Century Gothic" w:hAnsi="Century Gothic"/>
        </w:rPr>
        <w:t xml:space="preserve">  de 2023</w:t>
      </w:r>
    </w:p>
    <w:p w:rsidR="00C259F4" w:rsidRDefault="00C259F4" w:rsidP="00965C69">
      <w:pPr>
        <w:pStyle w:val="Cuerpodelboletn"/>
      </w:pPr>
    </w:p>
    <w:p w:rsidR="00753FAD" w:rsidRDefault="00753FAD" w:rsidP="00965C69">
      <w:pPr>
        <w:pStyle w:val="Cuerpodelboletn"/>
      </w:pPr>
    </w:p>
    <w:p w:rsidR="00753FAD" w:rsidRDefault="00753FAD" w:rsidP="00965C69">
      <w:pPr>
        <w:pStyle w:val="Cuerpodelboletn"/>
      </w:pPr>
    </w:p>
    <w:p w:rsidR="00753FAD" w:rsidRDefault="00753FAD" w:rsidP="00965C69">
      <w:pPr>
        <w:pStyle w:val="Cuerpodelboletn"/>
      </w:pPr>
    </w:p>
    <w:p w:rsidR="00753FAD" w:rsidRDefault="00753FAD" w:rsidP="00965C69">
      <w:pPr>
        <w:pStyle w:val="Cuerpodelboletn"/>
      </w:pPr>
    </w:p>
    <w:p w:rsidR="00753FAD" w:rsidRDefault="00753FAD" w:rsidP="00965C69">
      <w:pPr>
        <w:pStyle w:val="Cuerpodelboletn"/>
      </w:pPr>
    </w:p>
    <w:p w:rsidR="00753FAD" w:rsidRDefault="00753FAD" w:rsidP="00965C69">
      <w:pPr>
        <w:pStyle w:val="Cuerpodelboletn"/>
      </w:pPr>
    </w:p>
    <w:p w:rsidR="00753FAD" w:rsidRDefault="00753FAD" w:rsidP="00965C69">
      <w:pPr>
        <w:pStyle w:val="Cuerpodelboletn"/>
      </w:pPr>
    </w:p>
    <w:p w:rsidR="00753FAD" w:rsidRDefault="00753FAD" w:rsidP="00965C69">
      <w:pPr>
        <w:pStyle w:val="Cuerpodelboletn"/>
      </w:pPr>
    </w:p>
    <w:p w:rsidR="00753FAD" w:rsidRDefault="00753FAD" w:rsidP="00965C69">
      <w:pPr>
        <w:pStyle w:val="Cuerpodelboletn"/>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DEE" w:rsidRPr="00F31BC3" w:rsidRDefault="008C3DE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8C3DEE" w:rsidRPr="00F31BC3" w:rsidRDefault="008C3DE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DEE" w:rsidRPr="00F31BC3" w:rsidRDefault="008C3DEE"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8C3DEE" w:rsidRPr="00F31BC3" w:rsidRDefault="008C3DEE"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EE" w:rsidRDefault="008C3DEE" w:rsidP="00F31BC3">
      <w:r>
        <w:separator/>
      </w:r>
    </w:p>
  </w:endnote>
  <w:endnote w:type="continuationSeparator" w:id="0">
    <w:p w:rsidR="008C3DEE" w:rsidRDefault="008C3DE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EE" w:rsidRDefault="008C3DEE" w:rsidP="00F31BC3">
      <w:r>
        <w:separator/>
      </w:r>
    </w:p>
  </w:footnote>
  <w:footnote w:type="continuationSeparator" w:id="0">
    <w:p w:rsidR="008C3DEE" w:rsidRDefault="008C3DEE"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3C2F4B"/>
    <w:multiLevelType w:val="hybridMultilevel"/>
    <w:tmpl w:val="E0D280F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3">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FD27BF7"/>
    <w:multiLevelType w:val="hybridMultilevel"/>
    <w:tmpl w:val="74F2EEC4"/>
    <w:lvl w:ilvl="0" w:tplc="0C0A0003">
      <w:start w:val="1"/>
      <w:numFmt w:val="bullet"/>
      <w:lvlText w:val="o"/>
      <w:lvlJc w:val="left"/>
      <w:pPr>
        <w:ind w:left="720" w:hanging="360"/>
      </w:pPr>
      <w:rPr>
        <w:rFonts w:ascii="Courier New" w:hAnsi="Courier New" w:cs="Courier New" w:hint="default"/>
        <w:color w:val="00B050"/>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5194107"/>
    <w:multiLevelType w:val="hybridMultilevel"/>
    <w:tmpl w:val="C8ECC1D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75F6C9A"/>
    <w:multiLevelType w:val="hybridMultilevel"/>
    <w:tmpl w:val="8740092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9B86175"/>
    <w:multiLevelType w:val="hybridMultilevel"/>
    <w:tmpl w:val="2C54DE8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2"/>
  </w:num>
  <w:num w:numId="4">
    <w:abstractNumId w:val="0"/>
  </w:num>
  <w:num w:numId="5">
    <w:abstractNumId w:val="20"/>
  </w:num>
  <w:num w:numId="6">
    <w:abstractNumId w:val="22"/>
  </w:num>
  <w:num w:numId="7">
    <w:abstractNumId w:val="17"/>
  </w:num>
  <w:num w:numId="8">
    <w:abstractNumId w:val="1"/>
  </w:num>
  <w:num w:numId="9">
    <w:abstractNumId w:val="4"/>
  </w:num>
  <w:num w:numId="10">
    <w:abstractNumId w:val="3"/>
  </w:num>
  <w:num w:numId="11">
    <w:abstractNumId w:val="24"/>
  </w:num>
  <w:num w:numId="12">
    <w:abstractNumId w:val="16"/>
  </w:num>
  <w:num w:numId="13">
    <w:abstractNumId w:val="9"/>
  </w:num>
  <w:num w:numId="14">
    <w:abstractNumId w:val="27"/>
  </w:num>
  <w:num w:numId="15">
    <w:abstractNumId w:val="2"/>
  </w:num>
  <w:num w:numId="16">
    <w:abstractNumId w:val="28"/>
  </w:num>
  <w:num w:numId="17">
    <w:abstractNumId w:val="14"/>
  </w:num>
  <w:num w:numId="18">
    <w:abstractNumId w:val="8"/>
  </w:num>
  <w:num w:numId="19">
    <w:abstractNumId w:val="7"/>
  </w:num>
  <w:num w:numId="20">
    <w:abstractNumId w:val="21"/>
  </w:num>
  <w:num w:numId="21">
    <w:abstractNumId w:val="5"/>
  </w:num>
  <w:num w:numId="22">
    <w:abstractNumId w:val="6"/>
  </w:num>
  <w:num w:numId="23">
    <w:abstractNumId w:val="15"/>
  </w:num>
  <w:num w:numId="24">
    <w:abstractNumId w:val="13"/>
  </w:num>
  <w:num w:numId="25">
    <w:abstractNumId w:val="19"/>
  </w:num>
  <w:num w:numId="26">
    <w:abstractNumId w:val="18"/>
  </w:num>
  <w:num w:numId="27">
    <w:abstractNumId w:val="26"/>
  </w:num>
  <w:num w:numId="28">
    <w:abstractNumId w:val="11"/>
  </w:num>
  <w:num w:numId="29">
    <w:abstractNumId w:val="2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D54"/>
    <w:rsid w:val="0000112E"/>
    <w:rsid w:val="00006957"/>
    <w:rsid w:val="00011946"/>
    <w:rsid w:val="00016718"/>
    <w:rsid w:val="00025429"/>
    <w:rsid w:val="00032D8A"/>
    <w:rsid w:val="00035DFF"/>
    <w:rsid w:val="00040AF4"/>
    <w:rsid w:val="00053A0E"/>
    <w:rsid w:val="0005642F"/>
    <w:rsid w:val="00072B7E"/>
    <w:rsid w:val="000775A5"/>
    <w:rsid w:val="00085C93"/>
    <w:rsid w:val="000A77F5"/>
    <w:rsid w:val="000D3907"/>
    <w:rsid w:val="000D5417"/>
    <w:rsid w:val="000E0A9E"/>
    <w:rsid w:val="000F0DA5"/>
    <w:rsid w:val="000F27CF"/>
    <w:rsid w:val="00100121"/>
    <w:rsid w:val="00104DE9"/>
    <w:rsid w:val="00104E94"/>
    <w:rsid w:val="001149B1"/>
    <w:rsid w:val="00117FA9"/>
    <w:rsid w:val="00132732"/>
    <w:rsid w:val="00146C3C"/>
    <w:rsid w:val="001521CD"/>
    <w:rsid w:val="00164876"/>
    <w:rsid w:val="001763F8"/>
    <w:rsid w:val="00183301"/>
    <w:rsid w:val="00186C4D"/>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81234"/>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4DA5"/>
    <w:rsid w:val="004061BC"/>
    <w:rsid w:val="00415DBD"/>
    <w:rsid w:val="00422B18"/>
    <w:rsid w:val="004413FC"/>
    <w:rsid w:val="004720A5"/>
    <w:rsid w:val="004724E2"/>
    <w:rsid w:val="0047735C"/>
    <w:rsid w:val="004859CC"/>
    <w:rsid w:val="004A1663"/>
    <w:rsid w:val="004A601B"/>
    <w:rsid w:val="004C6440"/>
    <w:rsid w:val="004D1FFB"/>
    <w:rsid w:val="004D4B3E"/>
    <w:rsid w:val="004D50CC"/>
    <w:rsid w:val="004D6B23"/>
    <w:rsid w:val="004D7037"/>
    <w:rsid w:val="004E09F9"/>
    <w:rsid w:val="004E7B33"/>
    <w:rsid w:val="00505719"/>
    <w:rsid w:val="00506864"/>
    <w:rsid w:val="00521C69"/>
    <w:rsid w:val="005301DF"/>
    <w:rsid w:val="00536832"/>
    <w:rsid w:val="00540929"/>
    <w:rsid w:val="00563295"/>
    <w:rsid w:val="00564E23"/>
    <w:rsid w:val="00571517"/>
    <w:rsid w:val="00582A8C"/>
    <w:rsid w:val="005A2687"/>
    <w:rsid w:val="005B1544"/>
    <w:rsid w:val="005B18DD"/>
    <w:rsid w:val="005C4778"/>
    <w:rsid w:val="005E2505"/>
    <w:rsid w:val="005E6704"/>
    <w:rsid w:val="005F580F"/>
    <w:rsid w:val="00603DFC"/>
    <w:rsid w:val="00607613"/>
    <w:rsid w:val="006253FA"/>
    <w:rsid w:val="006266A5"/>
    <w:rsid w:val="00633EAA"/>
    <w:rsid w:val="00650F07"/>
    <w:rsid w:val="00663F4A"/>
    <w:rsid w:val="006657D5"/>
    <w:rsid w:val="00683341"/>
    <w:rsid w:val="0069673B"/>
    <w:rsid w:val="006A5B1C"/>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36C4"/>
    <w:rsid w:val="0073626B"/>
    <w:rsid w:val="007465AA"/>
    <w:rsid w:val="00751FAA"/>
    <w:rsid w:val="00752C6B"/>
    <w:rsid w:val="00753FAD"/>
    <w:rsid w:val="00760E4B"/>
    <w:rsid w:val="0076567C"/>
    <w:rsid w:val="0076640C"/>
    <w:rsid w:val="00767C60"/>
    <w:rsid w:val="0077107D"/>
    <w:rsid w:val="00774C97"/>
    <w:rsid w:val="00777FB3"/>
    <w:rsid w:val="00781700"/>
    <w:rsid w:val="00790143"/>
    <w:rsid w:val="007942B7"/>
    <w:rsid w:val="007954A6"/>
    <w:rsid w:val="007C4219"/>
    <w:rsid w:val="007C65C5"/>
    <w:rsid w:val="007D1701"/>
    <w:rsid w:val="007D5CBF"/>
    <w:rsid w:val="007D69D9"/>
    <w:rsid w:val="007E083A"/>
    <w:rsid w:val="007F1D56"/>
    <w:rsid w:val="007F5F9D"/>
    <w:rsid w:val="007F7D28"/>
    <w:rsid w:val="00800B69"/>
    <w:rsid w:val="00803D20"/>
    <w:rsid w:val="00805A8D"/>
    <w:rsid w:val="00807495"/>
    <w:rsid w:val="00821526"/>
    <w:rsid w:val="0082470D"/>
    <w:rsid w:val="00825202"/>
    <w:rsid w:val="00825ACB"/>
    <w:rsid w:val="00826275"/>
    <w:rsid w:val="00836976"/>
    <w:rsid w:val="008514EC"/>
    <w:rsid w:val="00853CB9"/>
    <w:rsid w:val="00857C55"/>
    <w:rsid w:val="00865E5A"/>
    <w:rsid w:val="00880290"/>
    <w:rsid w:val="00882A5B"/>
    <w:rsid w:val="008918C3"/>
    <w:rsid w:val="00891E6F"/>
    <w:rsid w:val="00894358"/>
    <w:rsid w:val="0089455A"/>
    <w:rsid w:val="00897D04"/>
    <w:rsid w:val="008A5AAE"/>
    <w:rsid w:val="008B032F"/>
    <w:rsid w:val="008B6789"/>
    <w:rsid w:val="008C0DB3"/>
    <w:rsid w:val="008C3DEE"/>
    <w:rsid w:val="008D4E50"/>
    <w:rsid w:val="008D6E75"/>
    <w:rsid w:val="008F2EF6"/>
    <w:rsid w:val="00902A71"/>
    <w:rsid w:val="009039FD"/>
    <w:rsid w:val="00903FE0"/>
    <w:rsid w:val="00912DB4"/>
    <w:rsid w:val="00947271"/>
    <w:rsid w:val="00952F27"/>
    <w:rsid w:val="009654DA"/>
    <w:rsid w:val="00965C69"/>
    <w:rsid w:val="00972AA8"/>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CD8"/>
    <w:rsid w:val="00A24E51"/>
    <w:rsid w:val="00A45E69"/>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3CDA"/>
    <w:rsid w:val="00C54D21"/>
    <w:rsid w:val="00C555C6"/>
    <w:rsid w:val="00C61E7F"/>
    <w:rsid w:val="00C66E73"/>
    <w:rsid w:val="00C91330"/>
    <w:rsid w:val="00CB6837"/>
    <w:rsid w:val="00CC3B31"/>
    <w:rsid w:val="00CC48E8"/>
    <w:rsid w:val="00CD3DE8"/>
    <w:rsid w:val="00CE29DF"/>
    <w:rsid w:val="00CF21EB"/>
    <w:rsid w:val="00CF5B92"/>
    <w:rsid w:val="00D014E1"/>
    <w:rsid w:val="00D01CA1"/>
    <w:rsid w:val="00D1453D"/>
    <w:rsid w:val="00D41F4C"/>
    <w:rsid w:val="00D44BCF"/>
    <w:rsid w:val="00D45F5C"/>
    <w:rsid w:val="00D520C8"/>
    <w:rsid w:val="00D70570"/>
    <w:rsid w:val="00D848CC"/>
    <w:rsid w:val="00D9090A"/>
    <w:rsid w:val="00D95052"/>
    <w:rsid w:val="00D96084"/>
    <w:rsid w:val="00DA6660"/>
    <w:rsid w:val="00DC5B52"/>
    <w:rsid w:val="00DC6B31"/>
    <w:rsid w:val="00DD515F"/>
    <w:rsid w:val="00DF25D7"/>
    <w:rsid w:val="00DF54AF"/>
    <w:rsid w:val="00DF555F"/>
    <w:rsid w:val="00DF56A7"/>
    <w:rsid w:val="00E023B5"/>
    <w:rsid w:val="00E07201"/>
    <w:rsid w:val="00E11FBC"/>
    <w:rsid w:val="00E12CB4"/>
    <w:rsid w:val="00E15EC7"/>
    <w:rsid w:val="00E17DF6"/>
    <w:rsid w:val="00E33169"/>
    <w:rsid w:val="00E4458C"/>
    <w:rsid w:val="00E51AC4"/>
    <w:rsid w:val="00E53063"/>
    <w:rsid w:val="00E61D77"/>
    <w:rsid w:val="00E6528C"/>
    <w:rsid w:val="00E73F4D"/>
    <w:rsid w:val="00E83650"/>
    <w:rsid w:val="00E93309"/>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81A18"/>
    <w:rsid w:val="00F92072"/>
    <w:rsid w:val="00F95333"/>
    <w:rsid w:val="00FA0C58"/>
    <w:rsid w:val="00FA11BE"/>
    <w:rsid w:val="00FA1911"/>
    <w:rsid w:val="00FA2331"/>
    <w:rsid w:val="00FA5997"/>
    <w:rsid w:val="00FA5AFD"/>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8">
    <w:name w:val="Sombreado medio 2 - Énfasis 38"/>
    <w:basedOn w:val="Tablanormal"/>
    <w:next w:val="Sombreadomedio2-nfasis3"/>
    <w:uiPriority w:val="64"/>
    <w:rsid w:val="00952F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404DA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8">
    <w:name w:val="Sombreado medio 2 - Énfasis 38"/>
    <w:basedOn w:val="Tablanormal"/>
    <w:next w:val="Sombreadomedio2-nfasis3"/>
    <w:uiPriority w:val="64"/>
    <w:rsid w:val="00952F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404DA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0E6A8D"/>
    <w:rsid w:val="0015011A"/>
    <w:rsid w:val="001A7DE9"/>
    <w:rsid w:val="00202DDA"/>
    <w:rsid w:val="003C28C4"/>
    <w:rsid w:val="00443EA4"/>
    <w:rsid w:val="0051307B"/>
    <w:rsid w:val="00583D19"/>
    <w:rsid w:val="00696F1B"/>
    <w:rsid w:val="00722728"/>
    <w:rsid w:val="00787EBD"/>
    <w:rsid w:val="007C3485"/>
    <w:rsid w:val="008E118A"/>
    <w:rsid w:val="00A104A7"/>
    <w:rsid w:val="00AB484A"/>
    <w:rsid w:val="00B54AE5"/>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1C387-9ECB-4264-9971-82D3D81A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49</TotalTime>
  <Pages>5</Pages>
  <Words>1122</Words>
  <Characters>6176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2023-04-21T09:10:00Z</dcterms:created>
  <dcterms:modified xsi:type="dcterms:W3CDTF">2023-05-16T10:43:00Z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