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8B7A08">
      <w:r>
        <w:t xml:space="preserve">La Fundación CNIC no ha presentado observaciones al informe provisional de evaluación del cumplimiento de las obligaciones de publicidad activa. Mediante correo electrónico de fecha 31/05/2023, informa a este Consejo sobre la implantación de </w:t>
      </w:r>
      <w:r w:rsidR="001A68AD">
        <w:t>6 de las recomendaciones derivadas de la evaluación realizada, así como sobre otras mejoras introducidas en su Portal de Transparencia.</w:t>
      </w:r>
    </w:p>
    <w:p w:rsidR="001A68AD" w:rsidRDefault="001A68AD">
      <w:r>
        <w:t xml:space="preserve">Este CTBG valora muy positivamente la </w:t>
      </w:r>
      <w:proofErr w:type="spellStart"/>
      <w:r>
        <w:t>proactividad</w:t>
      </w:r>
      <w:proofErr w:type="spellEnd"/>
      <w:r>
        <w:t xml:space="preserve"> del CNIC en la mejora  del cumplimiento de las obligaciones de publicidad activa.</w:t>
      </w:r>
      <w:bookmarkStart w:id="0" w:name="_GoBack"/>
      <w:bookmarkEnd w:id="0"/>
    </w:p>
    <w:sectPr w:rsidR="001A6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08"/>
    <w:rsid w:val="001A68AD"/>
    <w:rsid w:val="0034747E"/>
    <w:rsid w:val="005E2607"/>
    <w:rsid w:val="008B7A08"/>
    <w:rsid w:val="00B71300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</cp:revision>
  <dcterms:created xsi:type="dcterms:W3CDTF">2023-06-01T07:26:00Z</dcterms:created>
  <dcterms:modified xsi:type="dcterms:W3CDTF">2023-06-01T07:46:00Z</dcterms:modified>
</cp:coreProperties>
</file>