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B62022" w:rsidRDefault="00B6202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B62022" w:rsidRPr="00006957" w:rsidRDefault="00B62022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B62022" w:rsidRDefault="00B6202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B62022" w:rsidRPr="00006957" w:rsidRDefault="00B6202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2022" w:rsidRDefault="00B62022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62022" w:rsidRDefault="00B6202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1023F1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Agencia de Información y Control Alimentario (AICA)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023F1" w:rsidP="00102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</w:t>
            </w:r>
            <w:r w:rsidR="00B15F0F">
              <w:rPr>
                <w:sz w:val="24"/>
                <w:szCs w:val="24"/>
              </w:rPr>
              <w:t>6/2023</w:t>
            </w:r>
          </w:p>
        </w:tc>
      </w:tr>
    </w:tbl>
    <w:p w:rsidR="00BA266E" w:rsidRDefault="00BA266E"/>
    <w:p w:rsidR="00561402" w:rsidRPr="0012783F" w:rsidRDefault="00B62022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1023F1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AICA</w:t>
      </w:r>
      <w:r w:rsidR="002A4E0D">
        <w:rPr>
          <w:bCs/>
          <w:color w:val="auto"/>
          <w:szCs w:val="22"/>
        </w:rPr>
        <w:t xml:space="preserve"> no ha remitido información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B62022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2A4E0D" w:rsidRDefault="00B62022" w:rsidP="002A4E0D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AICA</w:t>
      </w:r>
      <w:r w:rsidR="002A4E0D">
        <w:rPr>
          <w:bCs/>
          <w:color w:val="auto"/>
          <w:szCs w:val="22"/>
        </w:rPr>
        <w:t xml:space="preserve"> no ha remitido información </w:t>
      </w:r>
    </w:p>
    <w:p w:rsidR="00BE7366" w:rsidRDefault="00B62022" w:rsidP="002A4E0D">
      <w:pPr>
        <w:pStyle w:val="Cuerpodelboletn"/>
        <w:spacing w:before="120" w:after="120" w:line="276" w:lineRule="auto"/>
        <w:ind w:left="284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AICA</w:t>
      </w:r>
      <w:r w:rsidR="002A4E0D">
        <w:rPr>
          <w:rStyle w:val="Ttulo2Car"/>
          <w:b w:val="0"/>
          <w:color w:val="auto"/>
          <w:sz w:val="22"/>
          <w:szCs w:val="22"/>
          <w:lang w:bidi="es-ES"/>
        </w:rPr>
        <w:t xml:space="preserve"> no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 xml:space="preserve"> publica  en su web institucional, las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 la LTAIBG, tal y como establece el artículo 14.3 de la norma, que obliga a la publicación de estas resoluciones previa disociación de los datos de carácter personal. </w:t>
      </w:r>
    </w:p>
    <w:p w:rsidR="00577A83" w:rsidRDefault="00577A83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Pr="00E34195" w:rsidRDefault="00B62022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Default="00B62022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web de AICA</w:t>
      </w:r>
      <w:r w:rsidR="002A4E0D">
        <w:rPr>
          <w:rStyle w:val="Ttulo2Car"/>
          <w:b w:val="0"/>
          <w:color w:val="auto"/>
          <w:sz w:val="22"/>
          <w:szCs w:val="22"/>
          <w:lang w:bidi="es-ES"/>
        </w:rPr>
        <w:t xml:space="preserve"> carece de un acceso específico para la presentación de las solicitudes de acceso a información pública.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En consecuencia,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</w:t>
      </w:r>
      <w:r w:rsidR="00AF65F3">
        <w:rPr>
          <w:rStyle w:val="Ttulo2Car"/>
          <w:b w:val="0"/>
          <w:color w:val="auto"/>
          <w:sz w:val="22"/>
          <w:szCs w:val="22"/>
          <w:lang w:bidi="es-ES"/>
        </w:rPr>
        <w:t>de la sociedad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, al amparo de la LTAIBG y 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B62022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BE7366">
        <w:rPr>
          <w:color w:val="auto"/>
          <w:lang w:bidi="es-ES"/>
        </w:rPr>
        <w:t>0</w:t>
      </w:r>
      <w:r w:rsidR="00AF65F3">
        <w:rPr>
          <w:color w:val="auto"/>
          <w:lang w:bidi="es-ES"/>
        </w:rPr>
        <w:t>9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BE7366">
        <w:rPr>
          <w:color w:val="auto"/>
          <w:lang w:bidi="es-ES"/>
        </w:rPr>
        <w:t xml:space="preserve">Portal de Transparencia de la Administración General del Estado, </w:t>
      </w:r>
      <w:r w:rsidR="00E57E17">
        <w:rPr>
          <w:color w:val="auto"/>
          <w:lang w:bidi="es-ES"/>
        </w:rPr>
        <w:t xml:space="preserve"> una solicitud de acceso a información pública de </w:t>
      </w:r>
      <w:r w:rsidR="00B62022">
        <w:rPr>
          <w:color w:val="auto"/>
          <w:lang w:bidi="es-ES"/>
        </w:rPr>
        <w:t>AICA</w:t>
      </w:r>
      <w:r w:rsidR="00AF65F3">
        <w:rPr>
          <w:color w:val="auto"/>
          <w:lang w:bidi="es-ES"/>
        </w:rPr>
        <w:t>.</w:t>
      </w:r>
      <w:r>
        <w:rPr>
          <w:color w:val="auto"/>
          <w:lang w:bidi="es-ES"/>
        </w:rPr>
        <w:t xml:space="preserve"> </w:t>
      </w:r>
      <w:r w:rsidR="00B62022">
        <w:rPr>
          <w:color w:val="auto"/>
          <w:lang w:bidi="es-ES"/>
        </w:rPr>
        <w:t>Con la misma fecha se emite un acuse de recibo.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FC285F" w:rsidRPr="00FC285F" w:rsidRDefault="00FC285F" w:rsidP="00FC285F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FC285F">
        <w:rPr>
          <w:color w:val="auto"/>
          <w:lang w:bidi="es-ES"/>
        </w:rPr>
        <w:t>No se comunica el inicio de la tramitación de la solicitud</w:t>
      </w:r>
    </w:p>
    <w:p w:rsidR="00FC285F" w:rsidRPr="00FC285F" w:rsidRDefault="00FC285F" w:rsidP="00FC285F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FC285F">
        <w:rPr>
          <w:rStyle w:val="Ttulo2Car"/>
          <w:sz w:val="22"/>
          <w:szCs w:val="22"/>
        </w:rPr>
        <w:t>Resolución</w:t>
      </w:r>
    </w:p>
    <w:p w:rsidR="00B62022" w:rsidRPr="00DE6A97" w:rsidRDefault="00B62022" w:rsidP="00B62022">
      <w:pPr>
        <w:pStyle w:val="Cuerpodelboletn"/>
        <w:numPr>
          <w:ilvl w:val="0"/>
          <w:numId w:val="6"/>
        </w:numPr>
        <w:spacing w:before="120" w:after="120" w:line="276" w:lineRule="auto"/>
        <w:ind w:left="1146"/>
        <w:rPr>
          <w:color w:val="auto"/>
          <w:lang w:bidi="es-ES"/>
        </w:rPr>
      </w:pPr>
      <w:r w:rsidRPr="00DE6A97">
        <w:rPr>
          <w:color w:val="auto"/>
          <w:lang w:bidi="es-ES"/>
        </w:rPr>
        <w:t xml:space="preserve">Se dicta resolución expresa con fecha </w:t>
      </w:r>
      <w:r>
        <w:rPr>
          <w:color w:val="auto"/>
          <w:lang w:bidi="es-ES"/>
        </w:rPr>
        <w:t>23</w:t>
      </w:r>
      <w:r w:rsidRPr="00DE6A97">
        <w:rPr>
          <w:color w:val="auto"/>
          <w:lang w:bidi="es-ES"/>
        </w:rPr>
        <w:t xml:space="preserve">/05/2023. </w:t>
      </w:r>
    </w:p>
    <w:p w:rsidR="00B62022" w:rsidRPr="00DE6A97" w:rsidRDefault="00B62022" w:rsidP="00B62022">
      <w:pPr>
        <w:pStyle w:val="Cuerpodelboletn"/>
        <w:numPr>
          <w:ilvl w:val="0"/>
          <w:numId w:val="6"/>
        </w:numPr>
        <w:spacing w:before="120" w:after="120" w:line="276" w:lineRule="auto"/>
        <w:ind w:left="1146"/>
        <w:rPr>
          <w:color w:val="auto"/>
          <w:lang w:bidi="es-ES"/>
        </w:rPr>
      </w:pPr>
      <w:r w:rsidRPr="00DE6A97">
        <w:rPr>
          <w:color w:val="auto"/>
          <w:lang w:bidi="es-ES"/>
        </w:rPr>
        <w:t xml:space="preserve">La resolución está firmada por </w:t>
      </w:r>
      <w:r>
        <w:rPr>
          <w:color w:val="auto"/>
          <w:lang w:bidi="es-ES"/>
        </w:rPr>
        <w:t>la Directora de la Agencia.</w:t>
      </w:r>
    </w:p>
    <w:p w:rsidR="00B62022" w:rsidRPr="00DE6A97" w:rsidRDefault="00B62022" w:rsidP="00B62022">
      <w:pPr>
        <w:pStyle w:val="Cuerpodelboletn"/>
        <w:numPr>
          <w:ilvl w:val="0"/>
          <w:numId w:val="6"/>
        </w:numPr>
        <w:spacing w:before="120" w:after="120" w:line="276" w:lineRule="auto"/>
        <w:ind w:left="1146"/>
        <w:rPr>
          <w:color w:val="auto"/>
          <w:lang w:bidi="es-ES"/>
        </w:rPr>
      </w:pPr>
      <w:r w:rsidRPr="00DE6A97">
        <w:rPr>
          <w:color w:val="auto"/>
          <w:lang w:bidi="es-ES"/>
        </w:rPr>
        <w:t>La resolución está completa, es clara y está estructurada. Se informa de los posibles recursos que el solicitante puede interponer en caso de disconformidad con la información recibida</w:t>
      </w:r>
      <w:r>
        <w:rPr>
          <w:color w:val="auto"/>
          <w:lang w:bidi="es-ES"/>
        </w:rPr>
        <w:t>, pero no del plazo para su interposición</w:t>
      </w:r>
      <w:r w:rsidRPr="00DE6A97">
        <w:rPr>
          <w:color w:val="auto"/>
          <w:lang w:bidi="es-ES"/>
        </w:rPr>
        <w:t>.</w:t>
      </w:r>
    </w:p>
    <w:p w:rsidR="00B62022" w:rsidRPr="00DE6A97" w:rsidRDefault="00B62022" w:rsidP="00B62022">
      <w:pPr>
        <w:pStyle w:val="Cuerpodelboletn"/>
        <w:numPr>
          <w:ilvl w:val="0"/>
          <w:numId w:val="6"/>
        </w:numPr>
        <w:spacing w:before="120" w:after="120" w:line="312" w:lineRule="auto"/>
        <w:ind w:left="1146"/>
        <w:rPr>
          <w:color w:val="auto"/>
          <w:lang w:bidi="es-ES"/>
        </w:rPr>
      </w:pPr>
      <w:r w:rsidRPr="00DE6A97">
        <w:rPr>
          <w:color w:val="auto"/>
          <w:lang w:bidi="es-ES"/>
        </w:rPr>
        <w:t xml:space="preserve">La información se proporciona en </w:t>
      </w:r>
      <w:r>
        <w:rPr>
          <w:color w:val="auto"/>
          <w:lang w:bidi="es-ES"/>
        </w:rPr>
        <w:t>el momento de la notificación y en el formato solicitado</w:t>
      </w:r>
      <w:r w:rsidRPr="00DE6A97">
        <w:rPr>
          <w:color w:val="auto"/>
          <w:lang w:bidi="es-ES"/>
        </w:rPr>
        <w:t xml:space="preserve">. </w:t>
      </w:r>
    </w:p>
    <w:p w:rsidR="003A260E" w:rsidRDefault="003A260E" w:rsidP="00FC285F">
      <w:pPr>
        <w:pStyle w:val="Cuerpodelboletn"/>
        <w:spacing w:before="120" w:after="120" w:line="312" w:lineRule="auto"/>
        <w:ind w:left="567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DF6C30" w:rsidRDefault="005D006A" w:rsidP="00DF6C30">
      <w:pPr>
        <w:pStyle w:val="Cuerpodelboletn"/>
        <w:spacing w:before="120" w:after="120" w:line="276" w:lineRule="auto"/>
        <w:ind w:left="425"/>
      </w:pPr>
      <w:r>
        <w:t xml:space="preserve">El Consejo de Transparencia y Buen Gobierno no ha recibido reclamaciones contra resoluciones de </w:t>
      </w:r>
      <w:r w:rsidR="00B62022">
        <w:t>AICA</w:t>
      </w:r>
      <w:r w:rsidR="00AF65F3">
        <w:t>.</w:t>
      </w:r>
    </w:p>
    <w:p w:rsidR="00AF65F3" w:rsidRPr="004A133A" w:rsidRDefault="00AF65F3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B62022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 xml:space="preserve">Dado que </w:t>
      </w:r>
      <w:r w:rsidR="00B62022">
        <w:t>AICA</w:t>
      </w:r>
      <w:r>
        <w:t xml:space="preserve"> </w:t>
      </w:r>
      <w:r w:rsidR="00FC285F">
        <w:t>carece</w:t>
      </w:r>
      <w:r>
        <w:t xml:space="preserve"> de un especio específico para la presentación de las solicitudes de acceso a información pública no caben buenas prácticas que señalar.</w:t>
      </w:r>
    </w:p>
    <w:p w:rsidR="00256215" w:rsidRDefault="00B62022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D74E79" w:rsidRDefault="00FC285F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Como se ha indicado, </w:t>
      </w:r>
      <w:r w:rsidR="00B62022">
        <w:rPr>
          <w:bCs/>
        </w:rPr>
        <w:t>AICA</w:t>
      </w:r>
      <w:r w:rsidR="00AF65F3">
        <w:rPr>
          <w:bCs/>
        </w:rPr>
        <w:t xml:space="preserve"> no ha remitido información que permita valorar el volumen de actividad generado por las solicitudes de acceso a información pública de la entidad</w:t>
      </w:r>
      <w:proofErr w:type="gramStart"/>
      <w:r w:rsidR="00AF65F3">
        <w:rPr>
          <w:bCs/>
        </w:rPr>
        <w:t>.</w:t>
      </w:r>
      <w:r>
        <w:rPr>
          <w:bCs/>
        </w:rPr>
        <w:t>.</w:t>
      </w:r>
      <w:proofErr w:type="gramEnd"/>
    </w:p>
    <w:p w:rsidR="00FC285F" w:rsidRDefault="00FC285F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B62022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lastRenderedPageBreak/>
        <w:t>AICA</w:t>
      </w:r>
      <w:r w:rsidR="005D006A" w:rsidRPr="00F33EF2">
        <w:rPr>
          <w:bCs/>
        </w:rPr>
        <w:t xml:space="preserve"> </w:t>
      </w:r>
      <w:r w:rsidR="005D006A">
        <w:rPr>
          <w:bCs/>
        </w:rPr>
        <w:t>debería publicar en su Portal de Transparencia</w:t>
      </w:r>
      <w:r w:rsidR="00FC285F">
        <w:rPr>
          <w:bCs/>
        </w:rPr>
        <w:t xml:space="preserve"> o 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B62022" w:rsidP="00310D6E">
      <w:pPr>
        <w:pStyle w:val="Prrafodelista"/>
        <w:ind w:left="644"/>
        <w:jc w:val="both"/>
      </w:pPr>
      <w:r>
        <w:t>AICA</w:t>
      </w:r>
      <w:r w:rsidR="005D006A">
        <w:t xml:space="preserve"> 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B815DD">
        <w:t>AICA</w:t>
      </w:r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310D6E">
        <w:t xml:space="preserve"> </w:t>
      </w:r>
      <w:r w:rsidRPr="008D4B85">
        <w:t>14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B815DD" w:rsidRPr="00393F8C" w:rsidRDefault="00B815DD" w:rsidP="00B815DD">
      <w:pPr>
        <w:pStyle w:val="Prrafodelista"/>
        <w:ind w:left="426"/>
        <w:jc w:val="both"/>
      </w:pPr>
      <w:r w:rsidRPr="00393F8C">
        <w:t xml:space="preserve">La gestión de la solicitud de acceso presentada se ha ajustado al procedimiento establecido por la LTAIBG. La resolución </w:t>
      </w:r>
      <w:r>
        <w:t>dictada</w:t>
      </w:r>
      <w:r w:rsidRPr="00393F8C">
        <w:t xml:space="preserve"> </w:t>
      </w:r>
      <w:r>
        <w:t xml:space="preserve">por </w:t>
      </w:r>
      <w:r>
        <w:rPr>
          <w:lang w:bidi="es-ES"/>
        </w:rPr>
        <w:t>la D</w:t>
      </w:r>
      <w:bookmarkStart w:id="0" w:name="_GoBack"/>
      <w:bookmarkEnd w:id="0"/>
      <w:r>
        <w:rPr>
          <w:lang w:bidi="es-ES"/>
        </w:rPr>
        <w:t>irectora,</w:t>
      </w:r>
      <w:r w:rsidRPr="00393F8C">
        <w:t xml:space="preserve"> está motivada y correctamente estructurada, es clara y comprensible e incluye pie de recurso</w:t>
      </w:r>
      <w:r>
        <w:t xml:space="preserve"> y </w:t>
      </w:r>
      <w:r>
        <w:t xml:space="preserve">se informa </w:t>
      </w:r>
      <w:r>
        <w:t>de</w:t>
      </w:r>
      <w:r>
        <w:t xml:space="preserve"> los plazos para la presentación de los recursos, tanto en vía judicial como administrativa.</w:t>
      </w:r>
    </w:p>
    <w:p w:rsidR="00B815DD" w:rsidRPr="00393F8C" w:rsidRDefault="00B815DD" w:rsidP="00B815DD">
      <w:pPr>
        <w:tabs>
          <w:tab w:val="left" w:pos="426"/>
        </w:tabs>
        <w:ind w:left="426"/>
        <w:contextualSpacing/>
        <w:jc w:val="both"/>
      </w:pPr>
      <w:r w:rsidRPr="00393F8C">
        <w:t>La información se proporciona en el momento de la notificación en el formato solicitado</w:t>
      </w:r>
      <w:r>
        <w:t>.</w:t>
      </w:r>
    </w:p>
    <w:p w:rsidR="00AF65F3" w:rsidRDefault="00AF65F3" w:rsidP="00AF65F3">
      <w:pPr>
        <w:ind w:left="644"/>
        <w:contextualSpacing/>
        <w:jc w:val="both"/>
      </w:pPr>
    </w:p>
    <w:p w:rsidR="00AF65F3" w:rsidRPr="008D4B85" w:rsidRDefault="00AF65F3" w:rsidP="00AF65F3">
      <w:pPr>
        <w:ind w:left="644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Madrid, junio de 2023</w:t>
      </w:r>
    </w:p>
    <w:sectPr w:rsidR="00AF65F3" w:rsidRPr="008D4B85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22" w:rsidRDefault="00B62022" w:rsidP="00932008">
      <w:pPr>
        <w:spacing w:after="0" w:line="240" w:lineRule="auto"/>
      </w:pPr>
      <w:r>
        <w:separator/>
      </w:r>
    </w:p>
  </w:endnote>
  <w:endnote w:type="continuationSeparator" w:id="0">
    <w:p w:rsidR="00B62022" w:rsidRDefault="00B62022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62022" w:rsidRPr="00C533E7" w:rsidRDefault="00B62022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B815DD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B62022" w:rsidRDefault="00B620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22" w:rsidRDefault="00B62022" w:rsidP="00932008">
      <w:pPr>
        <w:spacing w:after="0" w:line="240" w:lineRule="auto"/>
      </w:pPr>
      <w:r>
        <w:separator/>
      </w:r>
    </w:p>
  </w:footnote>
  <w:footnote w:type="continuationSeparator" w:id="0">
    <w:p w:rsidR="00B62022" w:rsidRDefault="00B62022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pt;height:9pt" o:bullet="t">
        <v:imagedata r:id="rId1" o:title="BD14533_"/>
      </v:shape>
    </w:pict>
  </w:numPicBullet>
  <w:numPicBullet w:numPicBulletId="1">
    <w:pict>
      <v:shape id="_x0000_i1079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821002"/>
    <w:multiLevelType w:val="hybridMultilevel"/>
    <w:tmpl w:val="9C32A746"/>
    <w:lvl w:ilvl="0" w:tplc="B7C2270E">
      <w:start w:val="1"/>
      <w:numFmt w:val="bullet"/>
      <w:lvlText w:val=""/>
      <w:lvlPicBulletId w:val="1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75F0B"/>
    <w:multiLevelType w:val="hybridMultilevel"/>
    <w:tmpl w:val="D700CC22"/>
    <w:lvl w:ilvl="0" w:tplc="B7C2270E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1023F1"/>
    <w:rsid w:val="00102733"/>
    <w:rsid w:val="00111920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5A7E"/>
    <w:rsid w:val="00256215"/>
    <w:rsid w:val="002615D8"/>
    <w:rsid w:val="0026281C"/>
    <w:rsid w:val="002A154B"/>
    <w:rsid w:val="002A479C"/>
    <w:rsid w:val="002A4E0D"/>
    <w:rsid w:val="002E0A33"/>
    <w:rsid w:val="00310D6E"/>
    <w:rsid w:val="003145AD"/>
    <w:rsid w:val="00334115"/>
    <w:rsid w:val="00340559"/>
    <w:rsid w:val="00341F8F"/>
    <w:rsid w:val="0038280F"/>
    <w:rsid w:val="003A260E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4C8D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443DE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57FAE"/>
    <w:rsid w:val="008839AB"/>
    <w:rsid w:val="008C1E1E"/>
    <w:rsid w:val="00904E47"/>
    <w:rsid w:val="00923092"/>
    <w:rsid w:val="009239D9"/>
    <w:rsid w:val="00930638"/>
    <w:rsid w:val="00932008"/>
    <w:rsid w:val="009609E9"/>
    <w:rsid w:val="0096522C"/>
    <w:rsid w:val="00974DEA"/>
    <w:rsid w:val="00983919"/>
    <w:rsid w:val="009913A5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788F"/>
    <w:rsid w:val="00AF65F3"/>
    <w:rsid w:val="00AF6C5C"/>
    <w:rsid w:val="00B108F0"/>
    <w:rsid w:val="00B15F0F"/>
    <w:rsid w:val="00B31C4E"/>
    <w:rsid w:val="00B378E2"/>
    <w:rsid w:val="00B40246"/>
    <w:rsid w:val="00B5583D"/>
    <w:rsid w:val="00B62022"/>
    <w:rsid w:val="00B812AB"/>
    <w:rsid w:val="00B815DD"/>
    <w:rsid w:val="00B841AE"/>
    <w:rsid w:val="00B84669"/>
    <w:rsid w:val="00BA266E"/>
    <w:rsid w:val="00BB63C9"/>
    <w:rsid w:val="00BB6799"/>
    <w:rsid w:val="00BD41F9"/>
    <w:rsid w:val="00BD4582"/>
    <w:rsid w:val="00BE6A46"/>
    <w:rsid w:val="00BE736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85F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3507F"/>
    <w:rsid w:val="00274CEE"/>
    <w:rsid w:val="002A5B0E"/>
    <w:rsid w:val="002A69E7"/>
    <w:rsid w:val="002C1748"/>
    <w:rsid w:val="002C7AFA"/>
    <w:rsid w:val="003D088C"/>
    <w:rsid w:val="004437AC"/>
    <w:rsid w:val="0048081C"/>
    <w:rsid w:val="00543A52"/>
    <w:rsid w:val="00546DCA"/>
    <w:rsid w:val="006D7969"/>
    <w:rsid w:val="0087096B"/>
    <w:rsid w:val="009D0337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AC6CB-2373-4F99-8974-94B2560D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6</TotalTime>
  <Pages>3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2023-06-26T11:22:00Z</dcterms:created>
  <dcterms:modified xsi:type="dcterms:W3CDTF">2023-06-26T11:33:00Z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